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A0"/>
      </w:tblPr>
      <w:tblGrid>
        <w:gridCol w:w="2157"/>
        <w:gridCol w:w="219"/>
        <w:gridCol w:w="1291"/>
        <w:gridCol w:w="481"/>
        <w:gridCol w:w="425"/>
        <w:gridCol w:w="361"/>
        <w:gridCol w:w="357"/>
        <w:gridCol w:w="230"/>
        <w:gridCol w:w="228"/>
        <w:gridCol w:w="227"/>
        <w:gridCol w:w="225"/>
        <w:gridCol w:w="225"/>
        <w:gridCol w:w="224"/>
        <w:gridCol w:w="222"/>
        <w:gridCol w:w="320"/>
        <w:gridCol w:w="222"/>
        <w:gridCol w:w="238"/>
        <w:gridCol w:w="220"/>
        <w:gridCol w:w="219"/>
        <w:gridCol w:w="248"/>
        <w:gridCol w:w="284"/>
        <w:gridCol w:w="251"/>
        <w:gridCol w:w="297"/>
        <w:gridCol w:w="255"/>
        <w:gridCol w:w="251"/>
        <w:gridCol w:w="282"/>
        <w:gridCol w:w="734"/>
      </w:tblGrid>
      <w:tr w:rsidR="00AD7C62" w:rsidTr="00C366FD">
        <w:trPr>
          <w:trHeight w:val="1611"/>
        </w:trPr>
        <w:tc>
          <w:tcPr>
            <w:tcW w:w="7919" w:type="dxa"/>
            <w:gridSpan w:val="19"/>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D7C62" w:rsidRDefault="00ED69E5">
            <w:pPr>
              <w:spacing w:line="240" w:lineRule="auto"/>
              <w:ind w:hanging="45"/>
              <w:jc w:val="both"/>
              <w:rPr>
                <w:rFonts w:ascii="Times New Roman" w:hAnsi="Times New Roman"/>
              </w:rPr>
            </w:pPr>
            <w:bookmarkStart w:id="0" w:name="_GoBack"/>
            <w:bookmarkEnd w:id="0"/>
            <w:r>
              <w:rPr>
                <w:rFonts w:ascii="Times New Roman" w:hAnsi="Times New Roman"/>
                <w:b/>
              </w:rPr>
              <w:t>Nazwa projektu</w:t>
            </w:r>
          </w:p>
          <w:p w:rsidR="00AD7C62" w:rsidRDefault="00ED69E5">
            <w:pPr>
              <w:spacing w:line="240" w:lineRule="auto"/>
              <w:ind w:hanging="45"/>
              <w:jc w:val="both"/>
              <w:rPr>
                <w:rFonts w:ascii="Times New Roman" w:hAnsi="Times New Roman"/>
              </w:rPr>
            </w:pPr>
            <w:r>
              <w:rPr>
                <w:rFonts w:ascii="Times New Roman" w:hAnsi="Times New Roman"/>
              </w:rPr>
              <w:t xml:space="preserve">Rozporządzenie Rady Ministrów </w:t>
            </w:r>
            <w:r w:rsidR="00266283">
              <w:rPr>
                <w:rFonts w:ascii="Times New Roman" w:hAnsi="Times New Roman"/>
              </w:rPr>
              <w:t xml:space="preserve">zmieniające rozporządzenie </w:t>
            </w:r>
            <w:r w:rsidR="00266283" w:rsidRPr="002442E9">
              <w:rPr>
                <w:rFonts w:ascii="Times New Roman" w:hAnsi="Times New Roman"/>
              </w:rPr>
              <w:t>w sprawie opłat za korzystanie ze środowiska</w:t>
            </w:r>
          </w:p>
          <w:p w:rsidR="00AD7C62" w:rsidRDefault="00ED69E5">
            <w:pPr>
              <w:spacing w:line="240" w:lineRule="auto"/>
              <w:ind w:hanging="45"/>
              <w:jc w:val="both"/>
              <w:rPr>
                <w:rFonts w:ascii="Times New Roman" w:hAnsi="Times New Roman"/>
                <w:b/>
              </w:rPr>
            </w:pPr>
            <w:bookmarkStart w:id="1" w:name="t1"/>
            <w:bookmarkEnd w:id="1"/>
            <w:r>
              <w:rPr>
                <w:rFonts w:ascii="Times New Roman" w:hAnsi="Times New Roman"/>
                <w:b/>
              </w:rPr>
              <w:t>Ministerstwo wiodące i ministerstwa współpracujące</w:t>
            </w:r>
          </w:p>
          <w:p w:rsidR="00AD7C62" w:rsidRDefault="00ED69E5">
            <w:pPr>
              <w:spacing w:line="240" w:lineRule="auto"/>
              <w:ind w:hanging="34"/>
              <w:jc w:val="both"/>
              <w:rPr>
                <w:rFonts w:ascii="Times New Roman" w:hAnsi="Times New Roman"/>
              </w:rPr>
            </w:pPr>
            <w:r>
              <w:rPr>
                <w:rFonts w:ascii="Times New Roman" w:hAnsi="Times New Roman"/>
              </w:rPr>
              <w:t>Ministerstwo Środowiska</w:t>
            </w:r>
          </w:p>
          <w:p w:rsidR="00AD7C62" w:rsidRDefault="00ED69E5">
            <w:pPr>
              <w:spacing w:line="240" w:lineRule="auto"/>
              <w:ind w:hanging="34"/>
              <w:jc w:val="both"/>
              <w:rPr>
                <w:rFonts w:ascii="Times New Roman" w:hAnsi="Times New Roman"/>
                <w:b/>
              </w:rPr>
            </w:pPr>
            <w:r>
              <w:rPr>
                <w:rFonts w:ascii="Times New Roman" w:hAnsi="Times New Roman"/>
                <w:b/>
              </w:rPr>
              <w:t>Osoba odpowiedzialna za projekt w randze Ministra,</w:t>
            </w:r>
          </w:p>
          <w:p w:rsidR="00AD7C62" w:rsidRDefault="00ED69E5">
            <w:pPr>
              <w:spacing w:line="240" w:lineRule="auto"/>
              <w:ind w:hanging="34"/>
              <w:jc w:val="both"/>
              <w:rPr>
                <w:rFonts w:ascii="Times New Roman" w:hAnsi="Times New Roman"/>
              </w:rPr>
            </w:pPr>
            <w:r>
              <w:rPr>
                <w:rFonts w:ascii="Times New Roman" w:hAnsi="Times New Roman"/>
                <w:b/>
              </w:rPr>
              <w:t xml:space="preserve">Sekretarza Stanu lub Podsekretarza Stanu </w:t>
            </w:r>
          </w:p>
          <w:p w:rsidR="00AD7C62" w:rsidRDefault="00ED69E5">
            <w:pPr>
              <w:spacing w:line="240" w:lineRule="auto"/>
              <w:jc w:val="both"/>
              <w:rPr>
                <w:rFonts w:ascii="Times New Roman" w:hAnsi="Times New Roman"/>
              </w:rPr>
            </w:pPr>
            <w:r>
              <w:rPr>
                <w:rFonts w:ascii="Times New Roman" w:hAnsi="Times New Roman"/>
              </w:rPr>
              <w:t>Sławomir Mazurek – Podsekretarz Stanu w Ministerstwie Środowiska</w:t>
            </w:r>
          </w:p>
          <w:p w:rsidR="00AD7C62" w:rsidRDefault="00ED69E5">
            <w:pPr>
              <w:spacing w:line="240" w:lineRule="auto"/>
              <w:ind w:hanging="45"/>
              <w:jc w:val="both"/>
              <w:rPr>
                <w:rFonts w:ascii="Times New Roman" w:hAnsi="Times New Roman"/>
                <w:b/>
              </w:rPr>
            </w:pPr>
            <w:r>
              <w:rPr>
                <w:rFonts w:ascii="Times New Roman" w:hAnsi="Times New Roman"/>
                <w:b/>
              </w:rPr>
              <w:t>Kontakt do opiekuna merytorycznego projektu</w:t>
            </w:r>
          </w:p>
          <w:p w:rsidR="00AD7C62" w:rsidRDefault="00ED69E5">
            <w:pPr>
              <w:spacing w:line="240" w:lineRule="auto"/>
              <w:jc w:val="both"/>
            </w:pPr>
            <w:r>
              <w:rPr>
                <w:rFonts w:ascii="Times New Roman" w:hAnsi="Times New Roman"/>
              </w:rPr>
              <w:t xml:space="preserve">Agata Trzeciak e-mail: </w:t>
            </w:r>
            <w:hyperlink r:id="rId9">
              <w:r>
                <w:rPr>
                  <w:rStyle w:val="czeinternetowe"/>
                  <w:rFonts w:ascii="Times New Roman" w:hAnsi="Times New Roman"/>
                  <w:color w:val="00000A"/>
                </w:rPr>
                <w:t>agata.trzeciak@mos.gov.pl</w:t>
              </w:r>
            </w:hyperlink>
            <w:r>
              <w:rPr>
                <w:rFonts w:ascii="Times New Roman" w:hAnsi="Times New Roman"/>
              </w:rPr>
              <w:t xml:space="preserve">, </w:t>
            </w:r>
          </w:p>
          <w:p w:rsidR="00AD7C62" w:rsidRDefault="00ED69E5">
            <w:pPr>
              <w:spacing w:line="240" w:lineRule="auto"/>
              <w:jc w:val="both"/>
              <w:rPr>
                <w:rFonts w:ascii="Times New Roman" w:hAnsi="Times New Roman"/>
              </w:rPr>
            </w:pPr>
            <w:r>
              <w:rPr>
                <w:rFonts w:ascii="Times New Roman" w:hAnsi="Times New Roman"/>
              </w:rPr>
              <w:t>tel. 22 36 92 692</w:t>
            </w:r>
          </w:p>
        </w:tc>
        <w:tc>
          <w:tcPr>
            <w:tcW w:w="2548" w:type="dxa"/>
            <w:gridSpan w:val="8"/>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493AD9" w:rsidRDefault="00ED69E5">
            <w:pPr>
              <w:spacing w:line="240" w:lineRule="auto"/>
              <w:jc w:val="both"/>
              <w:rPr>
                <w:rFonts w:ascii="Times New Roman" w:hAnsi="Times New Roman"/>
                <w:b/>
              </w:rPr>
            </w:pPr>
            <w:r>
              <w:rPr>
                <w:rFonts w:ascii="Times New Roman" w:hAnsi="Times New Roman"/>
                <w:b/>
              </w:rPr>
              <w:t>Data sporządzenia</w:t>
            </w:r>
          </w:p>
          <w:p w:rsidR="00AD7C62" w:rsidRDefault="00ED69E5">
            <w:pPr>
              <w:spacing w:line="240" w:lineRule="auto"/>
              <w:jc w:val="both"/>
              <w:rPr>
                <w:rFonts w:ascii="Times New Roman" w:hAnsi="Times New Roman"/>
                <w:b/>
              </w:rPr>
            </w:pPr>
            <w:r>
              <w:rPr>
                <w:rFonts w:ascii="Times New Roman" w:hAnsi="Times New Roman"/>
                <w:b/>
              </w:rPr>
              <w:t>28 czerwca 2016 r.</w:t>
            </w:r>
          </w:p>
          <w:p w:rsidR="00AD7C62" w:rsidRDefault="00AD7C62">
            <w:pPr>
              <w:spacing w:line="240" w:lineRule="auto"/>
              <w:jc w:val="both"/>
              <w:rPr>
                <w:rFonts w:ascii="Times New Roman" w:hAnsi="Times New Roman"/>
                <w:b/>
              </w:rPr>
            </w:pPr>
          </w:p>
          <w:p w:rsidR="00AD7C62" w:rsidRDefault="00ED69E5">
            <w:pPr>
              <w:spacing w:line="240" w:lineRule="auto"/>
              <w:jc w:val="both"/>
              <w:rPr>
                <w:rFonts w:ascii="Times New Roman" w:hAnsi="Times New Roman"/>
                <w:b/>
              </w:rPr>
            </w:pPr>
            <w:bookmarkStart w:id="2" w:name="Lista1"/>
            <w:bookmarkEnd w:id="2"/>
            <w:r>
              <w:rPr>
                <w:rFonts w:ascii="Times New Roman" w:hAnsi="Times New Roman"/>
                <w:b/>
              </w:rPr>
              <w:t xml:space="preserve">Źródło: </w:t>
            </w:r>
          </w:p>
          <w:p w:rsidR="00AD7C62" w:rsidRDefault="00ED69E5" w:rsidP="00493AD9">
            <w:pPr>
              <w:spacing w:line="240" w:lineRule="auto"/>
              <w:rPr>
                <w:rFonts w:ascii="Times New Roman" w:hAnsi="Times New Roman"/>
              </w:rPr>
            </w:pPr>
            <w:r>
              <w:rPr>
                <w:rFonts w:ascii="Times New Roman" w:eastAsia="Times New Roman" w:hAnsi="Times New Roman"/>
                <w:lang w:eastAsia="pl-PL"/>
              </w:rPr>
              <w:t>art. 290 ust. 2 pkt 2 ustawy z dnia 27 kwietnia 2001 r. – Prawo ochrony środowiska (</w:t>
            </w:r>
            <w:r w:rsidR="00A22F40" w:rsidRPr="00555FE5">
              <w:rPr>
                <w:rFonts w:ascii="Times New Roman" w:hAnsi="Times New Roman"/>
              </w:rPr>
              <w:t xml:space="preserve">Dz. U. z 2016 r. poz. 672, </w:t>
            </w:r>
            <w:r w:rsidR="005A006C">
              <w:rPr>
                <w:rFonts w:ascii="Times New Roman" w:hAnsi="Times New Roman"/>
              </w:rPr>
              <w:t>z późn. zm.</w:t>
            </w:r>
            <w:r>
              <w:rPr>
                <w:rFonts w:ascii="Times New Roman" w:hAnsi="Times New Roman"/>
              </w:rPr>
              <w:t>)</w:t>
            </w:r>
          </w:p>
          <w:p w:rsidR="00AD7C62" w:rsidRDefault="00ED69E5" w:rsidP="00493AD9">
            <w:pPr>
              <w:spacing w:line="240" w:lineRule="auto"/>
              <w:rPr>
                <w:rFonts w:ascii="Times New Roman" w:hAnsi="Times New Roman"/>
                <w:b/>
              </w:rPr>
            </w:pPr>
            <w:r>
              <w:rPr>
                <w:rFonts w:ascii="Times New Roman" w:hAnsi="Times New Roman"/>
                <w:b/>
              </w:rPr>
              <w:t xml:space="preserve">Nr w wykazie prac </w:t>
            </w:r>
            <w:r w:rsidR="0004772D">
              <w:rPr>
                <w:rFonts w:ascii="Times New Roman" w:hAnsi="Times New Roman"/>
                <w:b/>
              </w:rPr>
              <w:t>RD 145</w:t>
            </w:r>
          </w:p>
          <w:p w:rsidR="00AD7C62" w:rsidRDefault="007768C1">
            <w:pPr>
              <w:spacing w:line="240" w:lineRule="auto"/>
              <w:jc w:val="both"/>
              <w:rPr>
                <w:rFonts w:ascii="Times New Roman" w:hAnsi="Times New Roman"/>
              </w:rPr>
            </w:pPr>
            <w:r>
              <w:fldChar w:fldCharType="begin">
                <w:ffData>
                  <w:name w:val="t5"/>
                  <w:enabled/>
                  <w:calcOnExit w:val="0"/>
                  <w:textInput/>
                </w:ffData>
              </w:fldChar>
            </w:r>
            <w:r w:rsidR="00ED69E5">
              <w:instrText>FORMTEXT</w:instrText>
            </w:r>
            <w:r>
              <w:fldChar w:fldCharType="separate"/>
            </w:r>
            <w:bookmarkStart w:id="3" w:name="t5"/>
            <w:bookmarkEnd w:id="3"/>
            <w:r w:rsidR="00ED69E5">
              <w:rPr>
                <w:rFonts w:ascii="Times New Roman" w:hAnsi="Times New Roman"/>
              </w:rPr>
              <w:t>     </w:t>
            </w:r>
            <w:r>
              <w:fldChar w:fldCharType="end"/>
            </w:r>
          </w:p>
        </w:tc>
      </w:tr>
      <w:tr w:rsidR="00AD7C62" w:rsidTr="00493AD9">
        <w:trPr>
          <w:trHeight w:val="142"/>
        </w:trPr>
        <w:tc>
          <w:tcPr>
            <w:tcW w:w="10467" w:type="dxa"/>
            <w:gridSpan w:val="27"/>
            <w:tcBorders>
              <w:top w:val="single" w:sz="4" w:space="0" w:color="00000A"/>
              <w:left w:val="single" w:sz="4" w:space="0" w:color="00000A"/>
              <w:bottom w:val="single" w:sz="4" w:space="0" w:color="00000A"/>
              <w:right w:val="single" w:sz="4" w:space="0" w:color="00000A"/>
            </w:tcBorders>
            <w:shd w:val="clear" w:color="auto" w:fill="99CCFF"/>
            <w:tcMar>
              <w:left w:w="108" w:type="dxa"/>
            </w:tcMar>
          </w:tcPr>
          <w:p w:rsidR="00AD7C62" w:rsidRDefault="00ED69E5">
            <w:pPr>
              <w:spacing w:after="120" w:line="240" w:lineRule="auto"/>
              <w:ind w:left="57"/>
              <w:jc w:val="both"/>
              <w:rPr>
                <w:rFonts w:ascii="Times New Roman" w:hAnsi="Times New Roman"/>
                <w:b/>
              </w:rPr>
            </w:pPr>
            <w:r>
              <w:rPr>
                <w:rFonts w:ascii="Times New Roman" w:hAnsi="Times New Roman"/>
                <w:b/>
              </w:rPr>
              <w:t>OCENA SKUTKÓW REGULACJI</w:t>
            </w:r>
          </w:p>
        </w:tc>
      </w:tr>
      <w:tr w:rsidR="00AD7C62" w:rsidTr="00493AD9">
        <w:trPr>
          <w:trHeight w:val="333"/>
        </w:trPr>
        <w:tc>
          <w:tcPr>
            <w:tcW w:w="10467" w:type="dxa"/>
            <w:gridSpan w:val="27"/>
            <w:tcBorders>
              <w:top w:val="single" w:sz="4" w:space="0" w:color="00000A"/>
              <w:left w:val="single" w:sz="4" w:space="0" w:color="00000A"/>
              <w:bottom w:val="single" w:sz="4" w:space="0" w:color="00000A"/>
              <w:right w:val="single" w:sz="4" w:space="0" w:color="00000A"/>
            </w:tcBorders>
            <w:shd w:val="clear" w:color="auto" w:fill="99CCFF"/>
            <w:tcMar>
              <w:left w:w="108" w:type="dxa"/>
            </w:tcMar>
            <w:vAlign w:val="center"/>
          </w:tcPr>
          <w:p w:rsidR="00AD7C62" w:rsidRDefault="00ED69E5">
            <w:pPr>
              <w:numPr>
                <w:ilvl w:val="0"/>
                <w:numId w:val="1"/>
              </w:numPr>
              <w:spacing w:after="120" w:line="240" w:lineRule="auto"/>
              <w:ind w:left="318" w:hanging="284"/>
              <w:jc w:val="both"/>
              <w:rPr>
                <w:rFonts w:ascii="Times New Roman" w:hAnsi="Times New Roman"/>
                <w:b/>
              </w:rPr>
            </w:pPr>
            <w:bookmarkStart w:id="4" w:name="Wybór1"/>
            <w:bookmarkEnd w:id="4"/>
            <w:r>
              <w:rPr>
                <w:rFonts w:ascii="Times New Roman" w:hAnsi="Times New Roman"/>
                <w:b/>
              </w:rPr>
              <w:t>Jaki problem jest rozwiązywany?</w:t>
            </w:r>
          </w:p>
        </w:tc>
      </w:tr>
      <w:tr w:rsidR="00AD7C62" w:rsidTr="00493AD9">
        <w:trPr>
          <w:trHeight w:val="142"/>
        </w:trPr>
        <w:tc>
          <w:tcPr>
            <w:tcW w:w="10467" w:type="dxa"/>
            <w:gridSpan w:val="27"/>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AD7C62" w:rsidRDefault="00ED69E5">
            <w:pPr>
              <w:pStyle w:val="Tekstpodstawowy3"/>
              <w:spacing w:after="120" w:line="240" w:lineRule="auto"/>
            </w:pPr>
            <w:r>
              <w:t xml:space="preserve">Obecnie obowiązujące stawki opłat za składowanie odpadów komunalnych oraz </w:t>
            </w:r>
            <w:r w:rsidR="006F069C">
              <w:t xml:space="preserve">pozostałości </w:t>
            </w:r>
            <w:r>
              <w:t xml:space="preserve">z ich przetwarzania, nie stanowią dostatecznej bariery ograniczającej korzystanie ze środowiska jakim jest składowanie tych odpadów, zgodnie z danymi Głównego Urzędu Statystycznego. Podobnie </w:t>
            </w:r>
            <w:r w:rsidR="00CB0908">
              <w:t xml:space="preserve">jest </w:t>
            </w:r>
            <w:r>
              <w:t>w przypadku innych odpadów, w odniesieniu, do których Polska jest zobowiązana uzyskiwać określone poziomy zbierania, odzysku i recyklingu (opakowania, sprzęt elektryczny i elektroniczny, baterie i akumulatory).</w:t>
            </w:r>
          </w:p>
          <w:p w:rsidR="00AD7C62" w:rsidRPr="00931AFA" w:rsidRDefault="00ED69E5">
            <w:pPr>
              <w:pStyle w:val="Tekstpodstawowy3"/>
              <w:spacing w:after="120" w:line="240" w:lineRule="auto"/>
            </w:pPr>
            <w:r>
              <w:t xml:space="preserve">Składowanie odpadów jako jedna z metod unieszkodliwiania odpadów znajduje się na samym końcu listy w hierarchii sposobów postępowania </w:t>
            </w:r>
            <w:r w:rsidRPr="00931AFA">
              <w:t>z odpadam</w:t>
            </w:r>
            <w:r w:rsidR="00BB798D" w:rsidRPr="00931AFA">
              <w:t>i</w:t>
            </w:r>
            <w:r w:rsidRPr="00931AFA">
              <w:t xml:space="preserve"> – jest zatem jedną z najbardziej niepożądanych metod przetwarzania odpadów. Zgodnie z hierarchią sposobów postępowania z odpadami pow</w:t>
            </w:r>
            <w:r w:rsidRPr="00EE4E3B">
              <w:t>inien następować sukcesywny wzrost ilości odpadów poddawanych odzyskowi, do czego zobowiązują Polskę regulacje Unii Europejskiej</w:t>
            </w:r>
            <w:r w:rsidRPr="00931AFA">
              <w:t>.</w:t>
            </w:r>
            <w:r w:rsidR="006F023F" w:rsidRPr="00931AFA">
              <w:t xml:space="preserve"> Zgodnie art. 11 ust. 2 dyrektywy 2008/98/WE z dnia 19 listopada 2008 r. w sprawie odpadów oraz uchylającej niektóre dyrektywy, państwa członkowskie zobowiązane są do 2020 r. do osiągnięcia minimum 50% wagowo poziomów przygotowania do ponownego użycia i recyklingu materiałów odpadowych z gospodarstw domowych, przynajmniej takich jak papier, metal, plastik i szkło.</w:t>
            </w:r>
            <w:r w:rsidRPr="00931AFA">
              <w:t xml:space="preserve"> </w:t>
            </w:r>
          </w:p>
          <w:p w:rsidR="00AD7C62" w:rsidRPr="00931AFA" w:rsidRDefault="00ED69E5">
            <w:pPr>
              <w:pStyle w:val="Tiret0"/>
              <w:tabs>
                <w:tab w:val="left" w:pos="708"/>
              </w:tabs>
              <w:spacing w:before="0"/>
              <w:rPr>
                <w:sz w:val="22"/>
                <w:szCs w:val="22"/>
              </w:rPr>
            </w:pPr>
            <w:r w:rsidRPr="00EE4E3B">
              <w:rPr>
                <w:rStyle w:val="h1"/>
                <w:sz w:val="22"/>
                <w:szCs w:val="22"/>
              </w:rPr>
              <w:t xml:space="preserve">Niewydanie przedmiotowego rozporządzenia w bieżącym roku może skutkować </w:t>
            </w:r>
            <w:r w:rsidRPr="00EE4E3B">
              <w:rPr>
                <w:sz w:val="22"/>
                <w:szCs w:val="22"/>
              </w:rPr>
              <w:t xml:space="preserve">również </w:t>
            </w:r>
            <w:r w:rsidRPr="00EE4E3B">
              <w:rPr>
                <w:b/>
                <w:sz w:val="22"/>
                <w:szCs w:val="22"/>
              </w:rPr>
              <w:t xml:space="preserve">zablokowaniem funduszy europejskich </w:t>
            </w:r>
            <w:r w:rsidRPr="00EE4E3B">
              <w:rPr>
                <w:b/>
                <w:sz w:val="22"/>
                <w:szCs w:val="22"/>
                <w:lang w:eastAsia="pl-PL"/>
              </w:rPr>
              <w:t>na lata 2014 – 2020</w:t>
            </w:r>
            <w:r w:rsidRPr="00931AFA">
              <w:rPr>
                <w:sz w:val="22"/>
                <w:szCs w:val="22"/>
                <w:lang w:eastAsia="pl-PL"/>
              </w:rPr>
              <w:t xml:space="preserve"> (</w:t>
            </w:r>
            <w:r w:rsidRPr="00931AFA">
              <w:rPr>
                <w:sz w:val="22"/>
                <w:szCs w:val="22"/>
              </w:rPr>
              <w:t xml:space="preserve">w związku z niespełnieniem kryterium czwartego warunków </w:t>
            </w:r>
            <w:r w:rsidRPr="00931AFA">
              <w:rPr>
                <w:i/>
                <w:sz w:val="22"/>
                <w:szCs w:val="22"/>
                <w:lang w:eastAsia="pl-PL"/>
              </w:rPr>
              <w:t>ex –ante</w:t>
            </w:r>
            <w:r w:rsidRPr="00931AFA">
              <w:rPr>
                <w:sz w:val="22"/>
                <w:szCs w:val="22"/>
                <w:lang w:eastAsia="pl-PL"/>
              </w:rPr>
              <w:t>) i</w:t>
            </w:r>
            <w:r w:rsidR="00021456">
              <w:rPr>
                <w:sz w:val="22"/>
                <w:szCs w:val="22"/>
                <w:lang w:eastAsia="pl-PL"/>
              </w:rPr>
              <w:t> </w:t>
            </w:r>
            <w:r w:rsidRPr="00931AFA">
              <w:rPr>
                <w:sz w:val="22"/>
                <w:szCs w:val="22"/>
                <w:lang w:eastAsia="pl-PL"/>
              </w:rPr>
              <w:t>nieuzyskaniem wsparcia na łączną</w:t>
            </w:r>
            <w:r w:rsidRPr="00931AFA">
              <w:rPr>
                <w:sz w:val="22"/>
                <w:szCs w:val="22"/>
              </w:rPr>
              <w:t xml:space="preserve"> kwotę </w:t>
            </w:r>
            <w:r w:rsidRPr="00931AFA">
              <w:rPr>
                <w:b/>
                <w:sz w:val="22"/>
                <w:szCs w:val="22"/>
              </w:rPr>
              <w:t>1 340 747 712 euro</w:t>
            </w:r>
            <w:r w:rsidRPr="00931AFA">
              <w:rPr>
                <w:sz w:val="22"/>
                <w:szCs w:val="22"/>
              </w:rPr>
              <w:t xml:space="preserve"> (łączna kwota przeznaczona w ramach priorytetu inwestycyjnego: </w:t>
            </w:r>
            <w:r w:rsidRPr="00931AFA">
              <w:rPr>
                <w:rStyle w:val="Wyrnienie"/>
                <w:sz w:val="22"/>
                <w:szCs w:val="22"/>
              </w:rPr>
              <w:t xml:space="preserve">Inwestowanie w sektor gospodarki odpadami celem wypełnienia zobowiązań określonych w dorobku prawnym Unii w zakresie środowiska oraz zaspokojenia wykraczających poza te zobowiązania potrzeb inwestycyjnych określonych przez państwa </w:t>
            </w:r>
            <w:r w:rsidRPr="00931AFA">
              <w:rPr>
                <w:rStyle w:val="object"/>
                <w:i/>
                <w:iCs/>
                <w:sz w:val="22"/>
                <w:szCs w:val="22"/>
              </w:rPr>
              <w:t>cz</w:t>
            </w:r>
            <w:r w:rsidRPr="00931AFA">
              <w:rPr>
                <w:rStyle w:val="Wyrnienie"/>
                <w:sz w:val="22"/>
                <w:szCs w:val="22"/>
              </w:rPr>
              <w:t>łonkowskie).</w:t>
            </w:r>
          </w:p>
          <w:p w:rsidR="00AD7C62" w:rsidRDefault="00ED69E5">
            <w:pPr>
              <w:pStyle w:val="Tiret0"/>
              <w:tabs>
                <w:tab w:val="left" w:pos="708"/>
              </w:tabs>
              <w:spacing w:before="0"/>
              <w:rPr>
                <w:sz w:val="22"/>
                <w:szCs w:val="22"/>
              </w:rPr>
            </w:pPr>
            <w:r w:rsidRPr="00931AFA">
              <w:rPr>
                <w:sz w:val="22"/>
                <w:szCs w:val="22"/>
                <w:lang w:eastAsia="pl-PL"/>
              </w:rPr>
              <w:t xml:space="preserve">Spełnieniem kryterium czwartego dla realizacji celu tematycznego – </w:t>
            </w:r>
            <w:r w:rsidRPr="00931AFA">
              <w:rPr>
                <w:i/>
                <w:sz w:val="22"/>
                <w:szCs w:val="22"/>
              </w:rPr>
              <w:t>Ochrona środowiska i promowanie zrównoważonego wykorzystania zasobów</w:t>
            </w:r>
            <w:r w:rsidRPr="00931AFA">
              <w:rPr>
                <w:sz w:val="22"/>
                <w:szCs w:val="22"/>
              </w:rPr>
              <w:t xml:space="preserve"> (priorytet inwestycyjny –</w:t>
            </w:r>
            <w:r w:rsidRPr="00931AFA">
              <w:rPr>
                <w:i/>
                <w:sz w:val="22"/>
                <w:szCs w:val="22"/>
              </w:rPr>
              <w:t xml:space="preserve"> inwestycje w sektorze gospodarki odpadami</w:t>
            </w:r>
            <w:r w:rsidRPr="00931AFA">
              <w:rPr>
                <w:sz w:val="22"/>
                <w:szCs w:val="22"/>
              </w:rPr>
              <w:t>), jest zaplanowanie podjęcia przez Polskę działań m.in. w zakresie przeprowadzenia prac legislacyjnych umożliwiających realizację celów unijnych wyznaczonych na rok 2020</w:t>
            </w:r>
            <w:r>
              <w:rPr>
                <w:sz w:val="22"/>
                <w:szCs w:val="22"/>
              </w:rPr>
              <w:t xml:space="preserve">, </w:t>
            </w:r>
            <w:r>
              <w:rPr>
                <w:b/>
                <w:sz w:val="22"/>
                <w:szCs w:val="22"/>
              </w:rPr>
              <w:t>w tym wzmocnienie instrumentów finansowych</w:t>
            </w:r>
            <w:r>
              <w:rPr>
                <w:sz w:val="22"/>
                <w:szCs w:val="22"/>
              </w:rPr>
              <w:t xml:space="preserve">. </w:t>
            </w:r>
            <w:r>
              <w:rPr>
                <w:b/>
                <w:sz w:val="22"/>
                <w:szCs w:val="22"/>
              </w:rPr>
              <w:t>Polega to na zastosowaniu na odpowiednim poziomie kluczowych instrumentów ekonomicznych takich, jak: odpowiednie opłaty za składowanie lub/i zakazy składowania odpadów, które nadają się do recyklingu.</w:t>
            </w:r>
            <w:r>
              <w:rPr>
                <w:sz w:val="22"/>
                <w:szCs w:val="22"/>
              </w:rPr>
              <w:t xml:space="preserve"> </w:t>
            </w:r>
            <w:r>
              <w:rPr>
                <w:sz w:val="22"/>
                <w:szCs w:val="22"/>
                <w:lang w:eastAsia="pl-PL"/>
              </w:rPr>
              <w:t>Zatem prace nad przedmiotowym rozporządzeniem w celu realizacji ww. warunku wynikają z umowy partnerstwa (</w:t>
            </w:r>
            <w:r>
              <w:rPr>
                <w:sz w:val="22"/>
                <w:szCs w:val="22"/>
              </w:rPr>
              <w:t xml:space="preserve">dokumentu pt. </w:t>
            </w:r>
            <w:r>
              <w:rPr>
                <w:i/>
                <w:sz w:val="22"/>
                <w:szCs w:val="22"/>
              </w:rPr>
              <w:t>„Programowanie perspektywy finansowej 2014-2020, Umowa Partnerstwa”</w:t>
            </w:r>
            <w:r>
              <w:rPr>
                <w:sz w:val="22"/>
                <w:szCs w:val="22"/>
              </w:rPr>
              <w:t xml:space="preserve"> zatwierdzonego przez Komisję Europejską (KE) w dniu 23 maja 2014 r.</w:t>
            </w:r>
            <w:r>
              <w:rPr>
                <w:sz w:val="22"/>
                <w:szCs w:val="22"/>
                <w:lang w:eastAsia="pl-PL"/>
              </w:rPr>
              <w:t>).</w:t>
            </w:r>
          </w:p>
          <w:p w:rsidR="00AD7C62" w:rsidRDefault="00ED69E5">
            <w:pPr>
              <w:pStyle w:val="NIEARTTEKSTtekstnieartykuowanynppreambua"/>
              <w:spacing w:before="0" w:after="120" w:line="240" w:lineRule="auto"/>
              <w:ind w:firstLine="0"/>
              <w:rPr>
                <w:rFonts w:ascii="Times New Roman" w:hAnsi="Times New Roman" w:cs="Times New Roman"/>
                <w:sz w:val="22"/>
                <w:szCs w:val="22"/>
              </w:rPr>
            </w:pPr>
            <w:r>
              <w:rPr>
                <w:rFonts w:ascii="Times New Roman" w:hAnsi="Times New Roman" w:cs="Times New Roman"/>
                <w:sz w:val="22"/>
                <w:szCs w:val="22"/>
              </w:rPr>
              <w:t>Pozostawienie stawek opłat za składowanie odpadów dla wybranych rodzajów odpadów na obecnym poziomie może spowodować dalsze utrzymywanie się nielegalnych praktyk w gospodarce odpadami, w tym niestosowanie hierarchii sposobów postępowania z odpadami i niekierowanie strumienia odpadów do odzysku, w tym recyklingu, a</w:t>
            </w:r>
            <w:r w:rsidR="00021456">
              <w:rPr>
                <w:rFonts w:ascii="Times New Roman" w:hAnsi="Times New Roman" w:cs="Times New Roman"/>
                <w:sz w:val="22"/>
                <w:szCs w:val="22"/>
              </w:rPr>
              <w:t> </w:t>
            </w:r>
            <w:r>
              <w:rPr>
                <w:rFonts w:ascii="Times New Roman" w:hAnsi="Times New Roman" w:cs="Times New Roman"/>
                <w:sz w:val="22"/>
                <w:szCs w:val="22"/>
              </w:rPr>
              <w:t>w</w:t>
            </w:r>
            <w:r w:rsidR="00021456">
              <w:rPr>
                <w:rFonts w:ascii="Times New Roman" w:hAnsi="Times New Roman" w:cs="Times New Roman"/>
                <w:sz w:val="22"/>
                <w:szCs w:val="22"/>
              </w:rPr>
              <w:t> </w:t>
            </w:r>
            <w:r>
              <w:rPr>
                <w:rFonts w:ascii="Times New Roman" w:hAnsi="Times New Roman" w:cs="Times New Roman"/>
                <w:sz w:val="22"/>
                <w:szCs w:val="22"/>
              </w:rPr>
              <w:t>konsekwencji:</w:t>
            </w:r>
          </w:p>
          <w:p w:rsidR="00AD7C62" w:rsidRDefault="00ED69E5">
            <w:pPr>
              <w:pStyle w:val="NIEARTTEKSTtekstnieartykuowanynppreambua"/>
              <w:numPr>
                <w:ilvl w:val="0"/>
                <w:numId w:val="5"/>
              </w:numPr>
              <w:spacing w:before="0" w:after="120" w:line="240" w:lineRule="auto"/>
              <w:ind w:left="369" w:hanging="283"/>
              <w:rPr>
                <w:rFonts w:ascii="Times New Roman" w:hAnsi="Times New Roman" w:cs="Times New Roman"/>
                <w:sz w:val="22"/>
                <w:szCs w:val="22"/>
              </w:rPr>
            </w:pPr>
            <w:r>
              <w:rPr>
                <w:rFonts w:ascii="Times New Roman" w:hAnsi="Times New Roman" w:cs="Times New Roman"/>
                <w:sz w:val="22"/>
                <w:szCs w:val="22"/>
              </w:rPr>
              <w:t>niewywiązanie się Polski ze zobowiązań wobec UE wynikających z dyrektyw z zakresu gospodarki odpadami;</w:t>
            </w:r>
          </w:p>
          <w:p w:rsidR="00AD7C62" w:rsidRDefault="00ED69E5">
            <w:pPr>
              <w:pStyle w:val="ARTartustawynprozporzdzenia"/>
              <w:numPr>
                <w:ilvl w:val="0"/>
                <w:numId w:val="5"/>
              </w:numPr>
              <w:spacing w:before="0" w:after="120" w:line="240" w:lineRule="auto"/>
              <w:ind w:left="369" w:hanging="283"/>
              <w:rPr>
                <w:rFonts w:ascii="Times New Roman" w:hAnsi="Times New Roman" w:cs="Times New Roman"/>
                <w:sz w:val="22"/>
                <w:szCs w:val="22"/>
              </w:rPr>
            </w:pPr>
            <w:r>
              <w:rPr>
                <w:rFonts w:ascii="Times New Roman" w:hAnsi="Times New Roman" w:cs="Times New Roman"/>
                <w:sz w:val="22"/>
                <w:szCs w:val="22"/>
              </w:rPr>
              <w:t xml:space="preserve">brak możliwości spełnienia przez Polskę warunków </w:t>
            </w:r>
            <w:r>
              <w:rPr>
                <w:rFonts w:ascii="Times New Roman" w:hAnsi="Times New Roman" w:cs="Times New Roman"/>
                <w:i/>
                <w:sz w:val="22"/>
                <w:szCs w:val="22"/>
              </w:rPr>
              <w:t xml:space="preserve">ex-ante </w:t>
            </w:r>
            <w:r>
              <w:rPr>
                <w:rFonts w:ascii="Times New Roman" w:hAnsi="Times New Roman" w:cs="Times New Roman"/>
                <w:sz w:val="22"/>
                <w:szCs w:val="22"/>
              </w:rPr>
              <w:t>do pozyskania z funduszy UE środków na wsparcie realizacji zadań z zakresu gospodarki odpadami w nowej perspektywie finansowej na lata 2014 – 2020 - kwota alokacji przeznaczona na lata 2014- 2020 na realizację przedsięwzięć z zakresu gospodarki odpadami wynosi ponad 1 mld Euro;</w:t>
            </w:r>
          </w:p>
          <w:p w:rsidR="00AD7C62" w:rsidRDefault="00ED69E5">
            <w:pPr>
              <w:pStyle w:val="NIEARTTEKSTtekstnieartykuowanynppreambua"/>
              <w:numPr>
                <w:ilvl w:val="0"/>
                <w:numId w:val="5"/>
              </w:numPr>
              <w:spacing w:before="0" w:after="120" w:line="240" w:lineRule="auto"/>
              <w:ind w:left="369" w:hanging="283"/>
              <w:rPr>
                <w:rFonts w:ascii="Times New Roman" w:hAnsi="Times New Roman" w:cs="Times New Roman"/>
                <w:sz w:val="22"/>
                <w:szCs w:val="22"/>
              </w:rPr>
            </w:pPr>
            <w:r>
              <w:rPr>
                <w:rFonts w:ascii="Times New Roman" w:hAnsi="Times New Roman" w:cs="Times New Roman"/>
                <w:sz w:val="22"/>
                <w:szCs w:val="22"/>
              </w:rPr>
              <w:t>istotne utrudnienia dla funkcjonowania nowego systemu gospodarki odpadami komunalnymi wynikającego z ustawy z dnia 13 września 1996 r. o utrzymaniu czystości i porządku w gminach;</w:t>
            </w:r>
          </w:p>
          <w:p w:rsidR="00AD7C62" w:rsidRDefault="00ED69E5">
            <w:pPr>
              <w:pStyle w:val="NIEARTTEKSTtekstnieartykuowanynppreambua"/>
              <w:numPr>
                <w:ilvl w:val="0"/>
                <w:numId w:val="5"/>
              </w:numPr>
              <w:spacing w:before="0" w:after="120" w:line="240" w:lineRule="auto"/>
              <w:ind w:left="369" w:hanging="283"/>
              <w:rPr>
                <w:rFonts w:ascii="Times New Roman" w:hAnsi="Times New Roman" w:cs="Times New Roman"/>
                <w:sz w:val="22"/>
                <w:szCs w:val="22"/>
              </w:rPr>
            </w:pPr>
            <w:r>
              <w:rPr>
                <w:rFonts w:ascii="Times New Roman" w:hAnsi="Times New Roman" w:cs="Times New Roman"/>
                <w:sz w:val="22"/>
                <w:szCs w:val="22"/>
              </w:rPr>
              <w:t xml:space="preserve">utrudnienia w zakresie kontynuacji przedsięwzięć związanych z instalacjami do przetwarzania odpadów dofinansowanymi z funduszy Unii Europejskiej w ramach Programu Operacyjnego Infrastruktura i Środowisko </w:t>
            </w:r>
            <w:r>
              <w:rPr>
                <w:rFonts w:ascii="Times New Roman" w:hAnsi="Times New Roman" w:cs="Times New Roman"/>
                <w:sz w:val="22"/>
                <w:szCs w:val="22"/>
              </w:rPr>
              <w:lastRenderedPageBreak/>
              <w:t xml:space="preserve">(POIiŚ) (działanie 2.1 </w:t>
            </w:r>
            <w:r>
              <w:rPr>
                <w:rFonts w:ascii="Times New Roman" w:hAnsi="Times New Roman" w:cs="Times New Roman"/>
                <w:i/>
                <w:iCs/>
                <w:sz w:val="22"/>
                <w:szCs w:val="22"/>
              </w:rPr>
              <w:t>Kompleksowe przedsięwzięcia z zakresu gospodarki odpadami komunalnymi ze szczególnym uwzględnieniem odpadów niebezpiecznych</w:t>
            </w:r>
            <w:r>
              <w:rPr>
                <w:rFonts w:ascii="Times New Roman" w:hAnsi="Times New Roman" w:cs="Times New Roman"/>
                <w:sz w:val="22"/>
                <w:szCs w:val="22"/>
              </w:rPr>
              <w:t>).</w:t>
            </w:r>
          </w:p>
          <w:p w:rsidR="00AD7C62" w:rsidRDefault="00ED69E5">
            <w:pPr>
              <w:pStyle w:val="Tekstkomentarza"/>
              <w:spacing w:after="120" w:line="240" w:lineRule="auto"/>
              <w:jc w:val="both"/>
              <w:rPr>
                <w:rFonts w:ascii="Times New Roman" w:hAnsi="Times New Roman"/>
                <w:sz w:val="22"/>
                <w:szCs w:val="22"/>
              </w:rPr>
            </w:pPr>
            <w:r>
              <w:rPr>
                <w:rFonts w:ascii="Times New Roman" w:hAnsi="Times New Roman"/>
                <w:sz w:val="22"/>
                <w:szCs w:val="22"/>
              </w:rPr>
              <w:t>Zatem niskie opłaty stawek za składowanie odpadów utrudniają:</w:t>
            </w:r>
          </w:p>
          <w:p w:rsidR="00AD7C62" w:rsidRDefault="00ED69E5">
            <w:pPr>
              <w:pStyle w:val="Tekstkomentarza"/>
              <w:spacing w:after="120" w:line="240" w:lineRule="auto"/>
              <w:jc w:val="both"/>
              <w:rPr>
                <w:rFonts w:ascii="Times New Roman" w:hAnsi="Times New Roman"/>
                <w:sz w:val="22"/>
                <w:szCs w:val="22"/>
              </w:rPr>
            </w:pPr>
            <w:r>
              <w:rPr>
                <w:rFonts w:ascii="Times New Roman" w:hAnsi="Times New Roman"/>
                <w:sz w:val="22"/>
                <w:szCs w:val="22"/>
              </w:rPr>
              <w:t>1) pełne wdrożenie przepisów UE, w szczególności wynikających z dyrektyw:</w:t>
            </w:r>
          </w:p>
          <w:p w:rsidR="00AD7C62" w:rsidRDefault="00ED69E5">
            <w:pPr>
              <w:numPr>
                <w:ilvl w:val="0"/>
                <w:numId w:val="3"/>
              </w:numPr>
              <w:spacing w:after="120" w:line="240" w:lineRule="auto"/>
              <w:jc w:val="both"/>
              <w:rPr>
                <w:rFonts w:ascii="Times New Roman" w:hAnsi="Times New Roman"/>
              </w:rPr>
            </w:pPr>
            <w:r>
              <w:rPr>
                <w:rFonts w:ascii="Times New Roman" w:hAnsi="Times New Roman"/>
              </w:rPr>
              <w:t>dyrektywy Parlamentu Europejskiego i Rady 2008/98/WE z dnia 19 listopada 2008 r. w sprawie odpadów oraz uchylającej niektóre dyrektywy (Dz. Urz. UE L 312 z 22.11.2008 r. str. 3);</w:t>
            </w:r>
          </w:p>
          <w:p w:rsidR="00AD7C62" w:rsidRDefault="00ED69E5">
            <w:pPr>
              <w:numPr>
                <w:ilvl w:val="0"/>
                <w:numId w:val="3"/>
              </w:numPr>
              <w:spacing w:after="120" w:line="240" w:lineRule="auto"/>
              <w:jc w:val="both"/>
              <w:rPr>
                <w:rFonts w:ascii="Times New Roman" w:hAnsi="Times New Roman"/>
                <w:lang w:eastAsia="pl-PL"/>
              </w:rPr>
            </w:pPr>
            <w:r>
              <w:rPr>
                <w:rFonts w:ascii="Times New Roman" w:hAnsi="Times New Roman"/>
              </w:rPr>
              <w:t>dyrektywy Parlamentu Europejskiego i Rady 2012/19/UE z dnia 4 lipca 2012 r. w sprawie zużytego sprzętu elektrycznego i elektronicznego (WEEE) (Dz. U. UE L z dnia 24 lipca 2012 r.);</w:t>
            </w:r>
          </w:p>
          <w:p w:rsidR="00AD7C62" w:rsidRDefault="00ED69E5">
            <w:pPr>
              <w:numPr>
                <w:ilvl w:val="0"/>
                <w:numId w:val="3"/>
              </w:numPr>
              <w:spacing w:after="120" w:line="240" w:lineRule="auto"/>
              <w:jc w:val="both"/>
              <w:rPr>
                <w:rFonts w:ascii="Times New Roman" w:hAnsi="Times New Roman"/>
                <w:lang w:eastAsia="pl-PL"/>
              </w:rPr>
            </w:pPr>
            <w:r>
              <w:rPr>
                <w:rFonts w:ascii="Times New Roman" w:hAnsi="Times New Roman"/>
              </w:rPr>
              <w:t>dyrektywy 2006/66/WE Parlamentu Europejskiego i Rady z dnia 6 września 2006 r. w sprawie baterii i akumulatorów oraz zużytych baterii i akumulatorów oraz uchylającej dyrektywę 91/157/EWG (Dz. Urz. UE L 266 z 26.09.2006, str. 1, z późn. zm.);</w:t>
            </w:r>
          </w:p>
          <w:p w:rsidR="00AD7C62" w:rsidRDefault="00ED69E5">
            <w:pPr>
              <w:numPr>
                <w:ilvl w:val="0"/>
                <w:numId w:val="3"/>
              </w:numPr>
              <w:spacing w:after="120" w:line="240" w:lineRule="auto"/>
              <w:jc w:val="both"/>
              <w:rPr>
                <w:rFonts w:ascii="Times New Roman" w:hAnsi="Times New Roman"/>
                <w:lang w:eastAsia="pl-PL"/>
              </w:rPr>
            </w:pPr>
            <w:r>
              <w:rPr>
                <w:rFonts w:ascii="Times New Roman" w:hAnsi="Times New Roman"/>
              </w:rPr>
              <w:t>dyrektywy Parlamentu Europejskiego i Rady 2000/53/WE z dnia 18 września 2000 r. w sprawie pojazdów wycofanych z eksploatacji (Dz. Urz. WE L 269 z 21.10.2000, str. 34, z późn. zm.; Dz. Urz. UE Polskie wydanie specjalne, rozdz. 15, t. 5, str. 224);</w:t>
            </w:r>
          </w:p>
          <w:p w:rsidR="00AD7C62" w:rsidRDefault="00ED69E5">
            <w:pPr>
              <w:numPr>
                <w:ilvl w:val="0"/>
                <w:numId w:val="3"/>
              </w:numPr>
              <w:spacing w:after="120" w:line="240" w:lineRule="auto"/>
              <w:jc w:val="both"/>
              <w:rPr>
                <w:rFonts w:ascii="Times New Roman" w:hAnsi="Times New Roman"/>
                <w:lang w:eastAsia="pl-PL"/>
              </w:rPr>
            </w:pPr>
            <w:r>
              <w:rPr>
                <w:rFonts w:ascii="Times New Roman" w:hAnsi="Times New Roman"/>
              </w:rPr>
              <w:t xml:space="preserve">dyrektywy </w:t>
            </w:r>
            <w:r>
              <w:rPr>
                <w:rFonts w:ascii="Times New Roman" w:hAnsi="Times New Roman"/>
                <w:bCs/>
              </w:rPr>
              <w:t>94/62/WE Parlamentu Europejskiego i Rady z dnia 20 grudnia 1994 r. w sprawie opakowań i odpadów opakowaniowych (Dz. Urz. WE L 365 z 31.12.1994, str. 10, z późn. zm.; Dz. Urz. UE Polskie wydanie specjalne, rozdz. 13, t. 13, str. 349)</w:t>
            </w:r>
          </w:p>
          <w:p w:rsidR="00AD7C62" w:rsidRDefault="00ED69E5">
            <w:pPr>
              <w:numPr>
                <w:ilvl w:val="0"/>
                <w:numId w:val="3"/>
              </w:numPr>
              <w:spacing w:after="120" w:line="240" w:lineRule="auto"/>
              <w:jc w:val="both"/>
              <w:rPr>
                <w:rFonts w:ascii="Times New Roman" w:hAnsi="Times New Roman"/>
                <w:lang w:eastAsia="pl-PL"/>
              </w:rPr>
            </w:pPr>
            <w:r>
              <w:rPr>
                <w:rFonts w:ascii="Times New Roman" w:hAnsi="Times New Roman"/>
              </w:rPr>
              <w:t>d</w:t>
            </w:r>
            <w:r>
              <w:rPr>
                <w:rFonts w:ascii="Times New Roman" w:hAnsi="Times New Roman"/>
                <w:iCs/>
              </w:rPr>
              <w:t>yrektywy Rady 1999/31/WE z dnia 26 kwietnia 1999 r. w sprawie składowania odpadów</w:t>
            </w:r>
            <w:r>
              <w:rPr>
                <w:rFonts w:ascii="Times New Roman" w:hAnsi="Times New Roman"/>
              </w:rPr>
              <w:t xml:space="preserve"> (Dz. Urz. WE L 182 z 16.07.1999, str. 1 i L 284 z 31.10.2003, str. 1);</w:t>
            </w:r>
          </w:p>
          <w:p w:rsidR="00AD7C62" w:rsidRDefault="00ED69E5">
            <w:pPr>
              <w:pStyle w:val="NIEARTTEKSTtekstnieartykuowanynppreambua"/>
              <w:spacing w:before="0" w:after="120" w:line="240" w:lineRule="auto"/>
              <w:ind w:left="284" w:hanging="284"/>
              <w:rPr>
                <w:rFonts w:ascii="Times New Roman" w:hAnsi="Times New Roman" w:cs="Times New Roman"/>
                <w:sz w:val="22"/>
                <w:szCs w:val="22"/>
              </w:rPr>
            </w:pPr>
            <w:r>
              <w:rPr>
                <w:rFonts w:ascii="Times New Roman" w:hAnsi="Times New Roman" w:cs="Times New Roman"/>
                <w:sz w:val="22"/>
                <w:szCs w:val="22"/>
              </w:rPr>
              <w:t>2) efektywne wdrożenie nowego systemu gospodarki odpadami komunalnymi wynikającego z ustawy z dnia 13 września 1996 r. o utrzymaniu czystości i porządku w gminach;</w:t>
            </w:r>
          </w:p>
          <w:p w:rsidR="00AD7C62" w:rsidRDefault="00ED69E5">
            <w:pPr>
              <w:pStyle w:val="NIEARTTEKSTtekstnieartykuowanynppreambua"/>
              <w:spacing w:before="0" w:after="120" w:line="240" w:lineRule="auto"/>
              <w:ind w:left="284" w:hanging="284"/>
              <w:rPr>
                <w:rFonts w:ascii="Times New Roman" w:hAnsi="Times New Roman" w:cs="Times New Roman"/>
                <w:sz w:val="22"/>
                <w:szCs w:val="22"/>
              </w:rPr>
            </w:pPr>
            <w:r>
              <w:rPr>
                <w:rFonts w:ascii="Times New Roman" w:hAnsi="Times New Roman" w:cs="Times New Roman"/>
                <w:sz w:val="22"/>
                <w:szCs w:val="22"/>
              </w:rPr>
              <w:t>3) funkcjonowanie systemu regionów gospodarki odpadami komunalnymi określonego w wojewódzkich planach gospodarki odpadami wraz z wyznaczonymi w nich regionalnymi instalacjami do przetwarzania odpadów komunalnych (RIPOK);</w:t>
            </w:r>
          </w:p>
          <w:p w:rsidR="00AD7C62" w:rsidRDefault="00ED69E5">
            <w:pPr>
              <w:pStyle w:val="ARTartustawynprozporzdzenia"/>
              <w:spacing w:before="0" w:after="120" w:line="240" w:lineRule="auto"/>
              <w:ind w:left="284" w:hanging="284"/>
              <w:rPr>
                <w:rFonts w:ascii="Times New Roman" w:hAnsi="Times New Roman" w:cs="Times New Roman"/>
                <w:sz w:val="22"/>
                <w:szCs w:val="22"/>
              </w:rPr>
            </w:pPr>
            <w:r>
              <w:rPr>
                <w:rFonts w:ascii="Times New Roman" w:hAnsi="Times New Roman" w:cs="Times New Roman"/>
                <w:sz w:val="22"/>
                <w:szCs w:val="22"/>
              </w:rPr>
              <w:t xml:space="preserve">4) kontynuację przedsięwzięć związanych z instalacjami do przetwarzania odpadów dofinansowanymi z funduszy Unii Europejskiej w ramach Programu Operacyjnego Infrastruktura i Środowisko (POIiŚ) (działanie 2.1 </w:t>
            </w:r>
            <w:r>
              <w:rPr>
                <w:rFonts w:ascii="Times New Roman" w:hAnsi="Times New Roman" w:cs="Times New Roman"/>
                <w:i/>
                <w:iCs/>
                <w:sz w:val="22"/>
                <w:szCs w:val="22"/>
              </w:rPr>
              <w:t>Kompleksowe przedsięwzięcia z zakresu gospodarki odpadami komunalnymi ze szczególnym uwzględnieniem odpadów niebezpiecznych</w:t>
            </w:r>
            <w:r>
              <w:rPr>
                <w:rFonts w:ascii="Times New Roman" w:hAnsi="Times New Roman" w:cs="Times New Roman"/>
                <w:sz w:val="22"/>
                <w:szCs w:val="22"/>
              </w:rPr>
              <w:t>).</w:t>
            </w:r>
          </w:p>
        </w:tc>
      </w:tr>
      <w:tr w:rsidR="00AD7C62" w:rsidTr="00493AD9">
        <w:trPr>
          <w:trHeight w:val="142"/>
        </w:trPr>
        <w:tc>
          <w:tcPr>
            <w:tcW w:w="10467" w:type="dxa"/>
            <w:gridSpan w:val="27"/>
            <w:tcBorders>
              <w:top w:val="single" w:sz="4" w:space="0" w:color="00000A"/>
              <w:left w:val="single" w:sz="4" w:space="0" w:color="00000A"/>
              <w:bottom w:val="single" w:sz="4" w:space="0" w:color="00000A"/>
              <w:right w:val="single" w:sz="4" w:space="0" w:color="00000A"/>
            </w:tcBorders>
            <w:shd w:val="clear" w:color="auto" w:fill="99CCFF"/>
            <w:tcMar>
              <w:left w:w="108" w:type="dxa"/>
            </w:tcMar>
            <w:vAlign w:val="center"/>
          </w:tcPr>
          <w:p w:rsidR="00AD7C62" w:rsidRDefault="00ED69E5">
            <w:pPr>
              <w:numPr>
                <w:ilvl w:val="0"/>
                <w:numId w:val="1"/>
              </w:numPr>
              <w:spacing w:after="120" w:line="240" w:lineRule="auto"/>
              <w:ind w:left="318" w:hanging="284"/>
              <w:jc w:val="both"/>
              <w:rPr>
                <w:rFonts w:ascii="Times New Roman" w:hAnsi="Times New Roman"/>
                <w:b/>
              </w:rPr>
            </w:pPr>
            <w:r>
              <w:rPr>
                <w:rFonts w:ascii="Times New Roman" w:hAnsi="Times New Roman"/>
                <w:b/>
                <w:spacing w:val="-2"/>
              </w:rPr>
              <w:lastRenderedPageBreak/>
              <w:t>Rekomendowane rozwiązanie, w tym planowane narzędzia interwencji, i oczekiwany efekt</w:t>
            </w:r>
          </w:p>
        </w:tc>
      </w:tr>
      <w:tr w:rsidR="00AD7C62" w:rsidTr="00493AD9">
        <w:trPr>
          <w:trHeight w:val="142"/>
        </w:trPr>
        <w:tc>
          <w:tcPr>
            <w:tcW w:w="10467" w:type="dxa"/>
            <w:gridSpan w:val="27"/>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D7C62" w:rsidRDefault="00ED69E5">
            <w:pPr>
              <w:pStyle w:val="NIEARTTEKSTtekstnieartykuowanynppreambua"/>
              <w:spacing w:before="0" w:after="120" w:line="240" w:lineRule="auto"/>
              <w:ind w:firstLine="0"/>
              <w:rPr>
                <w:rFonts w:ascii="Times New Roman" w:hAnsi="Times New Roman" w:cs="Times New Roman"/>
                <w:sz w:val="22"/>
                <w:szCs w:val="22"/>
              </w:rPr>
            </w:pPr>
            <w:r>
              <w:rPr>
                <w:rFonts w:ascii="Times New Roman" w:hAnsi="Times New Roman" w:cs="Times New Roman"/>
                <w:sz w:val="22"/>
                <w:szCs w:val="22"/>
              </w:rPr>
              <w:t>Celem projektowanej regulacji jest określenie jednostkowych stawek opłat za korzystanie ze środowiska uwzględniające wzmocnienie instrumentów finansowych za umieszczenie odpadów na składowisku, co umożliwi Polsce wsparcie realizacji obowiązków wynikających z przepisów ustawy o utrzymaniu czystości i porządku w</w:t>
            </w:r>
            <w:r w:rsidR="00021456">
              <w:rPr>
                <w:rFonts w:ascii="Times New Roman" w:hAnsi="Times New Roman" w:cs="Times New Roman"/>
                <w:sz w:val="22"/>
                <w:szCs w:val="22"/>
              </w:rPr>
              <w:t> </w:t>
            </w:r>
            <w:r>
              <w:rPr>
                <w:rFonts w:ascii="Times New Roman" w:hAnsi="Times New Roman" w:cs="Times New Roman"/>
                <w:sz w:val="22"/>
                <w:szCs w:val="22"/>
              </w:rPr>
              <w:t>gminach, a w konsekwencji realizację wyznaczonych na rok 2020 celów unijnych w zakresie gospodarki odpadami. Działania te wpisują się w model gospodarki o obiegu zamkniętym, będący jednym z elementów wspomagających realizację przygotowanego przez Ministerstwo Rozwoju Planu na rzecz Odpowiedzialnego Rozwoju.</w:t>
            </w:r>
          </w:p>
          <w:p w:rsidR="00AD7C62" w:rsidRDefault="00ED69E5">
            <w:pPr>
              <w:pStyle w:val="Tekstkomentarza"/>
              <w:spacing w:after="120" w:line="240" w:lineRule="auto"/>
              <w:jc w:val="both"/>
              <w:rPr>
                <w:rFonts w:ascii="Times New Roman" w:hAnsi="Times New Roman"/>
                <w:sz w:val="22"/>
                <w:szCs w:val="22"/>
              </w:rPr>
            </w:pPr>
            <w:r>
              <w:rPr>
                <w:rFonts w:ascii="Times New Roman" w:hAnsi="Times New Roman"/>
                <w:sz w:val="22"/>
                <w:szCs w:val="22"/>
              </w:rPr>
              <w:t xml:space="preserve">Wysokość stawek za składowanie odpadów powinna skłaniać do przetwarzania odpadów innymi sposobami niż składowanie. Projekt przedmiotowego rozporządzenia dokonuje zatem zmiany poziomu stawek opłaty dla wybranych rodzajów odpadów poprzez podwyższenie stawek opłat za składowanie odpadów takich jak: odpady komunalne, a także odpady pochodzące z mechanicznej obróbki odpadów komunalnych, zużyte baterie i akumulatory, zużyty sprzęt elektryczny i elektroniczny oraz odpady opakowaniowe. </w:t>
            </w:r>
          </w:p>
          <w:p w:rsidR="00AD7C62" w:rsidRDefault="00ED69E5">
            <w:pPr>
              <w:pStyle w:val="NIEARTTEKSTtekstnieartykuowanynppreambua"/>
              <w:spacing w:before="0" w:after="120" w:line="240" w:lineRule="auto"/>
              <w:ind w:firstLine="0"/>
              <w:rPr>
                <w:rFonts w:ascii="Times New Roman" w:hAnsi="Times New Roman" w:cs="Times New Roman"/>
                <w:sz w:val="22"/>
                <w:szCs w:val="22"/>
              </w:rPr>
            </w:pPr>
            <w:r>
              <w:rPr>
                <w:rFonts w:ascii="Times New Roman" w:hAnsi="Times New Roman" w:cs="Times New Roman"/>
                <w:sz w:val="22"/>
                <w:szCs w:val="22"/>
              </w:rPr>
              <w:t>Docelowa stawka opłaty za składowanie tego typu odpadów została ustalona w niniejszym projekcie rozporządzenia na poziomie 270 zł (zbliżona do obecnej górnej stawki opłaty, która stanowi ograniczenie w określeniu wyższej wysokości stawki).</w:t>
            </w:r>
          </w:p>
          <w:p w:rsidR="00AD7C62" w:rsidRDefault="00ED69E5">
            <w:pPr>
              <w:pStyle w:val="ARTartustawynprozporzdzenia"/>
              <w:spacing w:before="0" w:after="120" w:line="240" w:lineRule="auto"/>
              <w:ind w:firstLine="0"/>
              <w:rPr>
                <w:rFonts w:ascii="Times New Roman" w:hAnsi="Times New Roman" w:cs="Times New Roman"/>
                <w:sz w:val="22"/>
                <w:szCs w:val="22"/>
              </w:rPr>
            </w:pPr>
            <w:r>
              <w:rPr>
                <w:rFonts w:ascii="Times New Roman" w:hAnsi="Times New Roman" w:cs="Times New Roman"/>
                <w:sz w:val="22"/>
                <w:szCs w:val="22"/>
              </w:rPr>
              <w:t>Przyjęta wysokość jednostkowej stawki opłaty za umieszczenie niektórych rodzajów odpadów na składowisku odpadów na poziomie 270 zł za Mg jest stawką, która jednoznacznie wskazuje, że dla wybranych rodzajów odpadów metoda unieszkodliwiania poprzez składowanie jest wysoce niepożądana i te rodzaje odpadów powinny zostać poddane innym procesom przetwarzania, w szczególności recyklingowi. Stawka została przyjęta na poziomie jaki pozwala przyjąć wysokość górnej jednostkowej stawki opłaty za umieszczenie odpadów na składowisku, wynikającą z ustawy – Prawo ochrony środowiska. Jest to jednak wartość o ok. 50% niższa od średniej stawki opłaty obowiązującej w państwach członkowskich, które obniżyły ilość składowanych odpadów poniżej poziomu 15% (zgodnie z wykresem zamieszczonym w pkt 3 OSR).</w:t>
            </w:r>
          </w:p>
          <w:p w:rsidR="00AD7C62" w:rsidRDefault="00ED69E5">
            <w:pPr>
              <w:pStyle w:val="Tekstpodstawowy"/>
              <w:spacing w:after="120"/>
              <w:jc w:val="both"/>
              <w:rPr>
                <w:sz w:val="22"/>
                <w:szCs w:val="22"/>
              </w:rPr>
            </w:pPr>
            <w:r>
              <w:rPr>
                <w:sz w:val="22"/>
                <w:szCs w:val="22"/>
              </w:rPr>
              <w:lastRenderedPageBreak/>
              <w:t xml:space="preserve">W projekcie rozporządzenia określono stopniowy wzrost stawek opłat tych odpadów w 3-letniej perspektywie czasowej (do roku 2020), co, służy stworzeniu efektywnego narzędzia ekonomicznego, które powinno przyczynić się do wzrostu udziału innych niż składowanie metod przetwarzania odpadów. Znaczący wzrost opłat za składowanie odpadów powinien w pierwszej kolejności przyczynić się do wykorzystania dostępnych wydajności istniejących instalacji do przetwarzania odpadów (odzysku, unieszkodliwienia innego niż składowanie), ich niezbędnych modernizacji, a także do kontynuacji realizowanych projektów inwestycyjnych, również przy wykorzystaniu środków funduszy UE. Taki efekt można osiągnąć wówczas, gdy koszt przyjęcia odpadów na składowisko będzie znacząco wyższy od ceny przyjęcia odpadów do zakładów przekształcania odpadów innymi metodami niż składowanie. Zaproponowane zmiany mają doprowadzić do sytuacji, w której korzystniejsze finansowo będzie zagospodarowanie odpadów w sposób inny niż składowanie, zgodnie z hierarchią sposobów postępowania z odpadami, a więc skupienie działań w kierunku zwiększenia ilości odpadów selektywnie zebranych u źródła, rozwój procesów odzysku odpadów, </w:t>
            </w:r>
            <w:r w:rsidR="003E7AE7">
              <w:rPr>
                <w:sz w:val="22"/>
                <w:szCs w:val="22"/>
              </w:rPr>
              <w:t xml:space="preserve">w </w:t>
            </w:r>
            <w:r>
              <w:rPr>
                <w:sz w:val="22"/>
                <w:szCs w:val="22"/>
              </w:rPr>
              <w:t xml:space="preserve">tym recyklingu, termiczne przekształcanie odpadów, zwiększania w możliwie największym zakresie </w:t>
            </w:r>
            <w:r w:rsidR="003E7AE7">
              <w:rPr>
                <w:sz w:val="22"/>
                <w:szCs w:val="22"/>
              </w:rPr>
              <w:t xml:space="preserve">efektywności </w:t>
            </w:r>
            <w:r>
              <w:rPr>
                <w:sz w:val="22"/>
                <w:szCs w:val="22"/>
              </w:rPr>
              <w:t xml:space="preserve">przetwarzania odpadów w instalacjach do mechaniczno-biologicznego przetwarzania zmieszanych odpadów komunalnych (w części mechanicznej), aby powstawało jak najwięcej odpadów nadających się do recyklingu i odzysku oraz jak najmniej do składowania. </w:t>
            </w:r>
          </w:p>
          <w:p w:rsidR="00AD7C62" w:rsidRDefault="00ED69E5">
            <w:pPr>
              <w:pStyle w:val="Tekstpodstawowy"/>
              <w:spacing w:after="120"/>
              <w:jc w:val="both"/>
              <w:rPr>
                <w:sz w:val="22"/>
                <w:szCs w:val="22"/>
              </w:rPr>
            </w:pPr>
            <w:r>
              <w:rPr>
                <w:sz w:val="22"/>
                <w:szCs w:val="22"/>
              </w:rPr>
              <w:t xml:space="preserve">Znacząca zmiana dotyczy 87 ww. rodzajów odpadów (spośród 919). Zatem w przypadku wspomnianych (87) rodzajów odpadów znaczący wzrost opłaty za korzystanie ze środowiska ma charakter sankcyjny, który w konsekwencji ma na celu wymuszenie stopniowej rezygnacji ze składowania odpadów – procesu stojącego najniżej w hierarchii sposobów postępowania z odpadami. W związku z powyższym w załączniku do rozporządzenia określone </w:t>
            </w:r>
            <w:r w:rsidR="006F069C">
              <w:rPr>
                <w:sz w:val="22"/>
                <w:szCs w:val="22"/>
              </w:rPr>
              <w:t xml:space="preserve">zostaną </w:t>
            </w:r>
            <w:r>
              <w:rPr>
                <w:sz w:val="22"/>
                <w:szCs w:val="22"/>
              </w:rPr>
              <w:t>dla poszczególnych rodzajów odpadów jednostkowe stawki opłaty za umieszczenie odpadów na składowisku przewidziane do obowiązywania w roku 2018, 2019, 2020 i kolejnych.</w:t>
            </w:r>
          </w:p>
          <w:p w:rsidR="00AD7C62" w:rsidRDefault="00ED69E5">
            <w:pPr>
              <w:pStyle w:val="ARTartustawynprozporzdzenia"/>
              <w:spacing w:before="0" w:after="120" w:line="240" w:lineRule="auto"/>
              <w:ind w:firstLine="0"/>
              <w:rPr>
                <w:rFonts w:ascii="Times New Roman" w:hAnsi="Times New Roman" w:cs="Times New Roman"/>
                <w:sz w:val="22"/>
                <w:szCs w:val="22"/>
              </w:rPr>
            </w:pPr>
            <w:r>
              <w:rPr>
                <w:rFonts w:ascii="Times New Roman" w:hAnsi="Times New Roman" w:cs="Times New Roman"/>
                <w:sz w:val="22"/>
                <w:szCs w:val="22"/>
              </w:rPr>
              <w:t xml:space="preserve">Ponadto, dla większości rodzajów odpadów wskazane w tabeli stawki opłaty obowiązujące w roku 2018 zostaną zwaloryzowane o średnioroczny wskaźnik cen towarów i usług konsumpcyjnych ogółem – wskaźnik corocznie ogłaszany w Komunikacie Prezesa Głównego Urzędu Statystycznego w sprawie średniorocznego wskaźnika cen towarów i usług konsumpcyjnych ogółem. </w:t>
            </w:r>
          </w:p>
          <w:p w:rsidR="00AD7C62" w:rsidRDefault="00ED69E5">
            <w:pPr>
              <w:spacing w:after="120" w:line="240" w:lineRule="auto"/>
              <w:jc w:val="both"/>
              <w:rPr>
                <w:rFonts w:ascii="Times New Roman" w:eastAsia="Times New Roman" w:hAnsi="Times New Roman"/>
                <w:lang w:eastAsia="pl-PL"/>
              </w:rPr>
            </w:pPr>
            <w:r>
              <w:rPr>
                <w:rFonts w:ascii="Times New Roman" w:eastAsia="Times New Roman" w:hAnsi="Times New Roman"/>
                <w:lang w:eastAsia="pl-PL"/>
              </w:rPr>
              <w:t>Oczekuje się, że rozporządzenie, ze względu na sankcyjny charakter opłat za korzystanie ze środowiska, będzie miało istotny wpływ na ochronę środowiska, w szczególności powinno przyczynić się do znaczącego wzrostu poziomu odzysku, w tym recyklingu, a także skutecznie ograniczyć ilość składowanych odpadów pochodzących z sektora komunalnego.</w:t>
            </w:r>
          </w:p>
        </w:tc>
      </w:tr>
      <w:tr w:rsidR="00AD7C62" w:rsidTr="00493AD9">
        <w:trPr>
          <w:trHeight w:val="307"/>
        </w:trPr>
        <w:tc>
          <w:tcPr>
            <w:tcW w:w="10467" w:type="dxa"/>
            <w:gridSpan w:val="27"/>
            <w:tcBorders>
              <w:top w:val="single" w:sz="4" w:space="0" w:color="00000A"/>
              <w:left w:val="single" w:sz="4" w:space="0" w:color="00000A"/>
              <w:bottom w:val="single" w:sz="4" w:space="0" w:color="00000A"/>
              <w:right w:val="single" w:sz="4" w:space="0" w:color="00000A"/>
            </w:tcBorders>
            <w:shd w:val="clear" w:color="auto" w:fill="99CCFF"/>
            <w:tcMar>
              <w:left w:w="108" w:type="dxa"/>
            </w:tcMar>
            <w:vAlign w:val="center"/>
          </w:tcPr>
          <w:p w:rsidR="00AD7C62" w:rsidRDefault="00ED69E5">
            <w:pPr>
              <w:numPr>
                <w:ilvl w:val="0"/>
                <w:numId w:val="1"/>
              </w:numPr>
              <w:spacing w:after="120" w:line="240" w:lineRule="auto"/>
              <w:ind w:left="318" w:hanging="284"/>
              <w:jc w:val="both"/>
              <w:rPr>
                <w:rFonts w:ascii="Times New Roman" w:hAnsi="Times New Roman"/>
                <w:b/>
              </w:rPr>
            </w:pPr>
            <w:r>
              <w:rPr>
                <w:rFonts w:ascii="Times New Roman" w:hAnsi="Times New Roman"/>
                <w:b/>
                <w:spacing w:val="-2"/>
              </w:rPr>
              <w:lastRenderedPageBreak/>
              <w:t>Jak problem został rozwiązany w innych krajach, w szczególności krajach członkowskich OECD/UE</w:t>
            </w:r>
            <w:r>
              <w:rPr>
                <w:rFonts w:ascii="Times New Roman" w:hAnsi="Times New Roman"/>
                <w:b/>
              </w:rPr>
              <w:t>?</w:t>
            </w:r>
            <w:r>
              <w:rPr>
                <w:rFonts w:ascii="Times New Roman" w:hAnsi="Times New Roman"/>
                <w:i/>
              </w:rPr>
              <w:t xml:space="preserve"> </w:t>
            </w:r>
          </w:p>
        </w:tc>
      </w:tr>
      <w:tr w:rsidR="00AD7C62" w:rsidRPr="00F96FDA" w:rsidTr="00493AD9">
        <w:trPr>
          <w:trHeight w:val="142"/>
        </w:trPr>
        <w:tc>
          <w:tcPr>
            <w:tcW w:w="10467" w:type="dxa"/>
            <w:gridSpan w:val="27"/>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D7C62" w:rsidRDefault="00ED69E5">
            <w:pPr>
              <w:spacing w:after="120" w:line="240" w:lineRule="auto"/>
              <w:jc w:val="both"/>
              <w:rPr>
                <w:rFonts w:ascii="Times New Roman" w:hAnsi="Times New Roman"/>
                <w:bCs/>
              </w:rPr>
            </w:pPr>
            <w:r>
              <w:rPr>
                <w:rFonts w:ascii="Times New Roman" w:hAnsi="Times New Roman"/>
                <w:spacing w:val="-2"/>
              </w:rPr>
              <w:t>W ramach wsparcia we wdrażaniu dyrektywy ramowej 2008/98 w sprawie odpadów</w:t>
            </w:r>
            <w:r>
              <w:rPr>
                <w:rFonts w:ascii="Times New Roman" w:hAnsi="Times New Roman"/>
              </w:rPr>
              <w:t xml:space="preserve"> “</w:t>
            </w:r>
            <w:r>
              <w:rPr>
                <w:rFonts w:ascii="Times New Roman" w:hAnsi="Times New Roman"/>
                <w:bCs/>
              </w:rPr>
              <w:t>Support to Member States in improving waste management based on assessment of Member States’ performance”</w:t>
            </w:r>
            <w:r>
              <w:rPr>
                <w:rFonts w:ascii="Times New Roman" w:hAnsi="Times New Roman"/>
                <w:bCs/>
                <w:i/>
              </w:rPr>
              <w:t xml:space="preserve"> (Reference: 070307/2011/606502/SER/C2</w:t>
            </w:r>
            <w:r>
              <w:rPr>
                <w:rFonts w:ascii="Times New Roman" w:hAnsi="Times New Roman"/>
                <w:bCs/>
              </w:rPr>
              <w:t>), dostępnej pod adresem:</w:t>
            </w:r>
          </w:p>
          <w:p w:rsidR="00AD7C62" w:rsidRDefault="00ED69E5">
            <w:pPr>
              <w:spacing w:after="120" w:line="240" w:lineRule="auto"/>
              <w:jc w:val="both"/>
            </w:pPr>
            <w:r>
              <w:rPr>
                <w:rFonts w:ascii="Times New Roman" w:hAnsi="Times New Roman"/>
                <w:bCs/>
              </w:rPr>
              <w:t xml:space="preserve"> </w:t>
            </w:r>
            <w:hyperlink r:id="rId10">
              <w:r>
                <w:rPr>
                  <w:rStyle w:val="czeinternetowe"/>
                  <w:rFonts w:ascii="Times New Roman" w:hAnsi="Times New Roman"/>
                  <w:color w:val="00000A"/>
                </w:rPr>
                <w:t>http://ec.europa.eu/environment/waste/framework/support_implementation.htm</w:t>
              </w:r>
            </w:hyperlink>
            <w:r>
              <w:rPr>
                <w:rFonts w:ascii="Times New Roman" w:hAnsi="Times New Roman"/>
                <w:bCs/>
              </w:rPr>
              <w:t>,</w:t>
            </w:r>
            <w:r>
              <w:rPr>
                <w:rFonts w:ascii="Times New Roman" w:hAnsi="Times New Roman"/>
                <w:spacing w:val="-2"/>
              </w:rPr>
              <w:t xml:space="preserve"> Komisja Europejska dla poszczególnych państw Unii Europejskiej</w:t>
            </w:r>
            <w:r w:rsidR="0041593B">
              <w:rPr>
                <w:rFonts w:ascii="Times New Roman" w:hAnsi="Times New Roman"/>
                <w:spacing w:val="-2"/>
              </w:rPr>
              <w:t>,</w:t>
            </w:r>
            <w:r>
              <w:rPr>
                <w:rFonts w:ascii="Times New Roman" w:hAnsi="Times New Roman"/>
                <w:spacing w:val="-2"/>
              </w:rPr>
              <w:t xml:space="preserve"> w których stopień wdrożenia jest niewystarczający, określiła tzw. roadmap. Zgodnie z rekomendacjami Komisji Europejskiej jednym z najważniejszych elementów do wprowadzenia jest podniesienie stawek opłat za składowanie odpadów.</w:t>
            </w:r>
          </w:p>
          <w:p w:rsidR="00AD7C62" w:rsidRDefault="00ED69E5">
            <w:pPr>
              <w:spacing w:after="120" w:line="240" w:lineRule="auto"/>
              <w:jc w:val="both"/>
              <w:rPr>
                <w:rFonts w:ascii="Times New Roman" w:hAnsi="Times New Roman"/>
                <w:spacing w:val="-2"/>
              </w:rPr>
            </w:pPr>
            <w:r>
              <w:rPr>
                <w:rFonts w:ascii="Times New Roman" w:hAnsi="Times New Roman"/>
                <w:spacing w:val="-2"/>
              </w:rPr>
              <w:t xml:space="preserve">Oprócz Polski takim wsparciem zostały objęte również: Bułgaria, Czechy, Estonia, Grecja, Włochy, Łotwa, Litwa, Rumunia i Słowacja. Dla każdego z tych państw określone zostały indywidualne wytyczne (roadmaps) dostosowane do specyfiki i sytuacji panującej w danym kraju. </w:t>
            </w:r>
          </w:p>
          <w:p w:rsidR="00AD7C62" w:rsidRDefault="00ED69E5">
            <w:pPr>
              <w:spacing w:after="120" w:line="240" w:lineRule="auto"/>
              <w:jc w:val="both"/>
              <w:rPr>
                <w:rFonts w:ascii="Times New Roman" w:hAnsi="Times New Roman"/>
                <w:spacing w:val="-2"/>
              </w:rPr>
            </w:pPr>
            <w:r>
              <w:rPr>
                <w:rFonts w:ascii="Times New Roman" w:hAnsi="Times New Roman"/>
                <w:spacing w:val="-2"/>
              </w:rPr>
              <w:t>Poniższy wykres, przygotowany przez Komisję Europejską, w ramach przeglądu istniejących w krajach Unii Europejskiej instrumentów ekonomicznych w gospodarce odpadami obrazuje wysokość opłaty za składowanie odpadów w kontekście uzyskiwanego poziomu składowania odpadów komunalnych. W państwach członkowskich, które najgorzej sobie dają radę z ograniczaniem poziomu składowania odpadów funkcjonują najniższe opłaty za składowanie.</w:t>
            </w:r>
          </w:p>
          <w:p w:rsidR="00AD7C62" w:rsidRDefault="00AD7C62">
            <w:pPr>
              <w:keepNext/>
              <w:spacing w:after="120" w:line="240" w:lineRule="auto"/>
              <w:jc w:val="both"/>
              <w:outlineLvl w:val="2"/>
              <w:rPr>
                <w:rFonts w:ascii="Times New Roman" w:hAnsi="Times New Roman"/>
                <w:spacing w:val="-2"/>
              </w:rPr>
            </w:pPr>
          </w:p>
          <w:p w:rsidR="00AD7C62" w:rsidRDefault="00ED69E5">
            <w:pPr>
              <w:spacing w:after="120" w:line="240" w:lineRule="auto"/>
              <w:jc w:val="both"/>
            </w:pPr>
            <w:r>
              <w:rPr>
                <w:noProof/>
                <w:lang w:eastAsia="pl-PL"/>
              </w:rPr>
              <w:lastRenderedPageBreak/>
              <w:drawing>
                <wp:inline distT="0" distB="6985" distL="0" distR="5715">
                  <wp:extent cx="5747385" cy="357441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11"/>
                          <a:stretch>
                            <a:fillRect/>
                          </a:stretch>
                        </pic:blipFill>
                        <pic:spPr bwMode="auto">
                          <a:xfrm>
                            <a:off x="0" y="0"/>
                            <a:ext cx="5747385" cy="3574415"/>
                          </a:xfrm>
                          <a:prstGeom prst="rect">
                            <a:avLst/>
                          </a:prstGeom>
                        </pic:spPr>
                      </pic:pic>
                    </a:graphicData>
                  </a:graphic>
                </wp:inline>
              </w:drawing>
            </w:r>
          </w:p>
          <w:p w:rsidR="00AD7C62" w:rsidRDefault="00ED69E5">
            <w:pPr>
              <w:spacing w:after="120" w:line="240" w:lineRule="auto"/>
              <w:jc w:val="both"/>
              <w:rPr>
                <w:rFonts w:ascii="Times New Roman" w:hAnsi="Times New Roman"/>
                <w:i/>
                <w:spacing w:val="-2"/>
              </w:rPr>
            </w:pPr>
            <w:r>
              <w:rPr>
                <w:rFonts w:ascii="Times New Roman" w:hAnsi="Times New Roman"/>
                <w:i/>
                <w:spacing w:val="-2"/>
              </w:rPr>
              <w:t>Wpływ wysokości opłaty za składowanie odpadów [€/Mg] na poziom składowania odpadów komunalnych [%]</w:t>
            </w:r>
          </w:p>
          <w:p w:rsidR="00AD7C62" w:rsidRPr="00021456" w:rsidRDefault="00ED69E5" w:rsidP="00021456">
            <w:pPr>
              <w:spacing w:after="120" w:line="240" w:lineRule="auto"/>
              <w:jc w:val="both"/>
              <w:rPr>
                <w:rFonts w:ascii="Times New Roman" w:hAnsi="Times New Roman"/>
                <w:i/>
                <w:spacing w:val="-2"/>
                <w:lang w:val="en-US"/>
              </w:rPr>
            </w:pPr>
            <w:r>
              <w:rPr>
                <w:rFonts w:ascii="Times New Roman" w:hAnsi="Times New Roman"/>
                <w:i/>
                <w:spacing w:val="-2"/>
                <w:lang w:val="en-US"/>
              </w:rPr>
              <w:t>(Źródło: Economic Instruments, High level seminar Brussels, Komisja Europejska, 2013 r.)</w:t>
            </w:r>
          </w:p>
        </w:tc>
      </w:tr>
      <w:tr w:rsidR="00AD7C62" w:rsidTr="00493AD9">
        <w:trPr>
          <w:trHeight w:val="359"/>
        </w:trPr>
        <w:tc>
          <w:tcPr>
            <w:tcW w:w="10467" w:type="dxa"/>
            <w:gridSpan w:val="27"/>
            <w:tcBorders>
              <w:top w:val="single" w:sz="4" w:space="0" w:color="00000A"/>
              <w:left w:val="single" w:sz="4" w:space="0" w:color="00000A"/>
              <w:bottom w:val="single" w:sz="4" w:space="0" w:color="00000A"/>
              <w:right w:val="single" w:sz="4" w:space="0" w:color="00000A"/>
            </w:tcBorders>
            <w:shd w:val="clear" w:color="auto" w:fill="99CCFF"/>
            <w:tcMar>
              <w:left w:w="108" w:type="dxa"/>
            </w:tcMar>
            <w:vAlign w:val="center"/>
          </w:tcPr>
          <w:p w:rsidR="00AD7C62" w:rsidRDefault="00ED69E5">
            <w:pPr>
              <w:numPr>
                <w:ilvl w:val="0"/>
                <w:numId w:val="1"/>
              </w:numPr>
              <w:spacing w:after="120" w:line="240" w:lineRule="auto"/>
              <w:ind w:left="318" w:hanging="284"/>
              <w:jc w:val="both"/>
              <w:rPr>
                <w:rFonts w:ascii="Times New Roman" w:hAnsi="Times New Roman"/>
                <w:b/>
              </w:rPr>
            </w:pPr>
            <w:r>
              <w:rPr>
                <w:rFonts w:ascii="Times New Roman" w:hAnsi="Times New Roman"/>
                <w:b/>
              </w:rPr>
              <w:lastRenderedPageBreak/>
              <w:t>Podmioty, na które oddziałuje projekt</w:t>
            </w:r>
          </w:p>
        </w:tc>
      </w:tr>
      <w:tr w:rsidR="00AD7C62" w:rsidTr="00C366FD">
        <w:trPr>
          <w:trHeight w:val="142"/>
        </w:trPr>
        <w:tc>
          <w:tcPr>
            <w:tcW w:w="3592"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D7C62" w:rsidRDefault="00ED69E5">
            <w:pPr>
              <w:spacing w:after="120" w:line="240" w:lineRule="auto"/>
              <w:jc w:val="both"/>
              <w:rPr>
                <w:rFonts w:ascii="Times New Roman" w:hAnsi="Times New Roman"/>
                <w:spacing w:val="-2"/>
              </w:rPr>
            </w:pPr>
            <w:r>
              <w:rPr>
                <w:rFonts w:ascii="Times New Roman" w:hAnsi="Times New Roman"/>
                <w:spacing w:val="-2"/>
              </w:rPr>
              <w:t>Grupa</w:t>
            </w:r>
          </w:p>
        </w:tc>
        <w:tc>
          <w:tcPr>
            <w:tcW w:w="1589"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D7C62" w:rsidRDefault="00ED69E5">
            <w:pPr>
              <w:spacing w:after="120" w:line="240" w:lineRule="auto"/>
              <w:jc w:val="both"/>
              <w:rPr>
                <w:rFonts w:ascii="Times New Roman" w:hAnsi="Times New Roman"/>
                <w:spacing w:val="-2"/>
              </w:rPr>
            </w:pPr>
            <w:r>
              <w:rPr>
                <w:rFonts w:ascii="Times New Roman" w:hAnsi="Times New Roman"/>
                <w:spacing w:val="-2"/>
              </w:rPr>
              <w:t>Wielkość</w:t>
            </w:r>
          </w:p>
        </w:tc>
        <w:tc>
          <w:tcPr>
            <w:tcW w:w="1859" w:type="dxa"/>
            <w:gridSpan w:val="8"/>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D7C62" w:rsidRDefault="00ED69E5">
            <w:pPr>
              <w:spacing w:after="120" w:line="240" w:lineRule="auto"/>
              <w:jc w:val="both"/>
              <w:rPr>
                <w:rFonts w:ascii="Times New Roman" w:hAnsi="Times New Roman"/>
                <w:spacing w:val="-2"/>
              </w:rPr>
            </w:pPr>
            <w:r>
              <w:rPr>
                <w:rFonts w:ascii="Times New Roman" w:hAnsi="Times New Roman"/>
                <w:spacing w:val="-2"/>
              </w:rPr>
              <w:t xml:space="preserve">Źródło danych </w:t>
            </w:r>
          </w:p>
        </w:tc>
        <w:tc>
          <w:tcPr>
            <w:tcW w:w="3427" w:type="dxa"/>
            <w:gridSpan w:val="1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D7C62" w:rsidRDefault="00ED69E5">
            <w:pPr>
              <w:spacing w:after="120" w:line="240" w:lineRule="auto"/>
              <w:jc w:val="both"/>
              <w:rPr>
                <w:rFonts w:ascii="Times New Roman" w:hAnsi="Times New Roman"/>
                <w:spacing w:val="-2"/>
              </w:rPr>
            </w:pPr>
            <w:r>
              <w:rPr>
                <w:rFonts w:ascii="Times New Roman" w:hAnsi="Times New Roman"/>
                <w:spacing w:val="-2"/>
              </w:rPr>
              <w:t>Oddziaływanie</w:t>
            </w:r>
          </w:p>
        </w:tc>
      </w:tr>
      <w:tr w:rsidR="00C366FD" w:rsidTr="00C366FD">
        <w:trPr>
          <w:trHeight w:val="142"/>
        </w:trPr>
        <w:tc>
          <w:tcPr>
            <w:tcW w:w="3592"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66FD" w:rsidRPr="00FC4364" w:rsidRDefault="00C366FD" w:rsidP="00FC4364">
            <w:pPr>
              <w:spacing w:after="120" w:line="240" w:lineRule="auto"/>
              <w:jc w:val="both"/>
              <w:rPr>
                <w:rFonts w:ascii="Times New Roman" w:hAnsi="Times New Roman"/>
                <w:spacing w:val="-2"/>
              </w:rPr>
            </w:pPr>
            <w:r w:rsidRPr="00FC4364">
              <w:rPr>
                <w:rFonts w:ascii="Times New Roman" w:hAnsi="Times New Roman"/>
              </w:rPr>
              <w:t>Organy administracji publicznej właściwe w sprawach opłat za korzystanie ze środowiska (Urzędy Marszałkowskie)</w:t>
            </w:r>
          </w:p>
        </w:tc>
        <w:tc>
          <w:tcPr>
            <w:tcW w:w="1589"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66FD" w:rsidRPr="00FC4364" w:rsidRDefault="00C366FD" w:rsidP="00FC4364">
            <w:pPr>
              <w:spacing w:after="120" w:line="240" w:lineRule="auto"/>
              <w:jc w:val="both"/>
              <w:rPr>
                <w:rFonts w:ascii="Times New Roman" w:hAnsi="Times New Roman"/>
                <w:spacing w:val="-2"/>
              </w:rPr>
            </w:pPr>
            <w:r w:rsidRPr="00FC4364">
              <w:rPr>
                <w:rFonts w:ascii="Times New Roman" w:hAnsi="Times New Roman"/>
                <w:spacing w:val="-2"/>
              </w:rPr>
              <w:t>16</w:t>
            </w:r>
          </w:p>
        </w:tc>
        <w:tc>
          <w:tcPr>
            <w:tcW w:w="1859" w:type="dxa"/>
            <w:gridSpan w:val="8"/>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66FD" w:rsidRPr="00FC4364" w:rsidRDefault="00C366FD" w:rsidP="00FC4364">
            <w:pPr>
              <w:spacing w:after="120" w:line="240" w:lineRule="auto"/>
              <w:jc w:val="both"/>
              <w:rPr>
                <w:rFonts w:ascii="Times New Roman" w:hAnsi="Times New Roman"/>
                <w:spacing w:val="-2"/>
              </w:rPr>
            </w:pPr>
            <w:r w:rsidRPr="00FC4364">
              <w:rPr>
                <w:rFonts w:ascii="Times New Roman" w:hAnsi="Times New Roman"/>
                <w:spacing w:val="-2"/>
              </w:rPr>
              <w:t>Ustawa z dnia 27 kwietnia 2001 r. – Prawo ochrony środowiska.</w:t>
            </w:r>
          </w:p>
        </w:tc>
        <w:tc>
          <w:tcPr>
            <w:tcW w:w="3427" w:type="dxa"/>
            <w:gridSpan w:val="1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66FD" w:rsidRPr="008C1837" w:rsidRDefault="00C366FD" w:rsidP="00FC4364">
            <w:pPr>
              <w:spacing w:after="120" w:line="240" w:lineRule="auto"/>
              <w:jc w:val="both"/>
              <w:rPr>
                <w:rFonts w:ascii="Times New Roman" w:hAnsi="Times New Roman"/>
                <w:spacing w:val="-2"/>
              </w:rPr>
            </w:pPr>
            <w:r w:rsidRPr="000C76CB">
              <w:rPr>
                <w:rFonts w:ascii="Times New Roman" w:hAnsi="Times New Roman"/>
                <w:spacing w:val="-2"/>
              </w:rPr>
              <w:t>Oddziaływanie wynikające z faktu, że marszałkowie województw są organem właściwym do spraw związanych z opłatami za korzystanie ze środowiska (wymierzają również opłaty podwyższone). Podmioty korzystające ze środowiska w</w:t>
            </w:r>
            <w:r w:rsidRPr="008C1837">
              <w:rPr>
                <w:rFonts w:ascii="Times New Roman" w:hAnsi="Times New Roman"/>
                <w:spacing w:val="-2"/>
              </w:rPr>
              <w:t xml:space="preserve">płacają opłaty za korzystanie ze środowiska na rachunki urzędów marszałkowskich. </w:t>
            </w:r>
          </w:p>
        </w:tc>
      </w:tr>
      <w:tr w:rsidR="00C366FD" w:rsidTr="00C366FD">
        <w:trPr>
          <w:trHeight w:val="142"/>
        </w:trPr>
        <w:tc>
          <w:tcPr>
            <w:tcW w:w="3592"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66FD" w:rsidRPr="00FC4364" w:rsidRDefault="00C366FD" w:rsidP="00FC4364">
            <w:pPr>
              <w:spacing w:after="120" w:line="240" w:lineRule="auto"/>
              <w:jc w:val="both"/>
              <w:rPr>
                <w:rFonts w:ascii="Times New Roman" w:hAnsi="Times New Roman"/>
                <w:spacing w:val="-2"/>
              </w:rPr>
            </w:pPr>
            <w:r w:rsidRPr="00FC4364">
              <w:rPr>
                <w:rFonts w:ascii="Times New Roman" w:hAnsi="Times New Roman"/>
              </w:rPr>
              <w:t>Fundusze ochrony środowiska i gospodarki wodnej.</w:t>
            </w:r>
          </w:p>
        </w:tc>
        <w:tc>
          <w:tcPr>
            <w:tcW w:w="1589"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66FD" w:rsidRPr="00FC4364" w:rsidRDefault="00C366FD" w:rsidP="00FC4364">
            <w:pPr>
              <w:spacing w:after="120" w:line="240" w:lineRule="auto"/>
              <w:jc w:val="both"/>
              <w:rPr>
                <w:rFonts w:ascii="Times New Roman" w:hAnsi="Times New Roman"/>
                <w:spacing w:val="-2"/>
              </w:rPr>
            </w:pPr>
            <w:r w:rsidRPr="00FC4364">
              <w:rPr>
                <w:rFonts w:ascii="Times New Roman" w:hAnsi="Times New Roman"/>
                <w:spacing w:val="-2"/>
              </w:rPr>
              <w:t xml:space="preserve">17 </w:t>
            </w:r>
          </w:p>
          <w:p w:rsidR="00C366FD" w:rsidRPr="00FC4364" w:rsidRDefault="00C366FD" w:rsidP="00FC4364">
            <w:pPr>
              <w:spacing w:after="120" w:line="240" w:lineRule="auto"/>
              <w:jc w:val="both"/>
              <w:rPr>
                <w:rFonts w:ascii="Times New Roman" w:hAnsi="Times New Roman"/>
                <w:spacing w:val="-2"/>
              </w:rPr>
            </w:pPr>
            <w:r w:rsidRPr="00FC4364">
              <w:rPr>
                <w:rFonts w:ascii="Times New Roman" w:hAnsi="Times New Roman"/>
                <w:spacing w:val="-2"/>
              </w:rPr>
              <w:t xml:space="preserve">(16 </w:t>
            </w:r>
            <w:r w:rsidRPr="00FC4364">
              <w:rPr>
                <w:rFonts w:ascii="Times New Roman" w:hAnsi="Times New Roman"/>
              </w:rPr>
              <w:t>wojewódzkich funduszy ochrony środowiska i gospodarki wodnej oraz Narodowy Fundusz Ochrony Środowiska i Gospodarki Wodnej)</w:t>
            </w:r>
          </w:p>
        </w:tc>
        <w:tc>
          <w:tcPr>
            <w:tcW w:w="1859" w:type="dxa"/>
            <w:gridSpan w:val="8"/>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66FD" w:rsidRPr="00FC4364" w:rsidRDefault="00C366FD" w:rsidP="00FC4364">
            <w:pPr>
              <w:spacing w:after="120" w:line="240" w:lineRule="auto"/>
              <w:jc w:val="both"/>
              <w:rPr>
                <w:rFonts w:ascii="Times New Roman" w:hAnsi="Times New Roman"/>
                <w:spacing w:val="-2"/>
              </w:rPr>
            </w:pPr>
            <w:r w:rsidRPr="00FC4364">
              <w:rPr>
                <w:rFonts w:ascii="Times New Roman" w:hAnsi="Times New Roman"/>
                <w:spacing w:val="-2"/>
              </w:rPr>
              <w:t>Ustawa z dnia 27 kwietnia 2001 r. – Prawo ochrony środowiska. Jedna jednostka przypadająca na województwo (wfosigw) oraz NFOŚiGW</w:t>
            </w:r>
          </w:p>
        </w:tc>
        <w:tc>
          <w:tcPr>
            <w:tcW w:w="3427" w:type="dxa"/>
            <w:gridSpan w:val="1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66FD" w:rsidRPr="00FC4364" w:rsidRDefault="00C366FD" w:rsidP="00FC4364">
            <w:pPr>
              <w:spacing w:after="120" w:line="240" w:lineRule="auto"/>
              <w:jc w:val="both"/>
              <w:rPr>
                <w:rFonts w:ascii="Times New Roman" w:hAnsi="Times New Roman"/>
                <w:spacing w:val="-2"/>
              </w:rPr>
            </w:pPr>
            <w:r w:rsidRPr="00FC4364">
              <w:rPr>
                <w:rFonts w:ascii="Times New Roman" w:hAnsi="Times New Roman"/>
                <w:spacing w:val="-2"/>
              </w:rPr>
              <w:t xml:space="preserve">Oddziaływanie wynikające z faktu, że </w:t>
            </w:r>
            <w:r w:rsidRPr="00FC4364">
              <w:rPr>
                <w:rFonts w:ascii="Times New Roman" w:eastAsia="Times New Roman" w:hAnsi="Times New Roman"/>
                <w:lang w:eastAsia="pl-PL"/>
              </w:rPr>
              <w:t xml:space="preserve">wpływy z tytułu opłat za korzystanie ze środowiska i administracyjnych kar pieniężnych stanowią przychody funduszy ochrony środowiska i gospodarki wodnej (ok. 40 % w przypadku </w:t>
            </w:r>
            <w:r w:rsidRPr="00FC4364">
              <w:rPr>
                <w:rFonts w:ascii="Times New Roman" w:hAnsi="Times New Roman"/>
                <w:lang w:eastAsia="pl-PL"/>
              </w:rPr>
              <w:t>wpływów z tytułu opłat i kar za składowanie i magazynowanie odpadów</w:t>
            </w:r>
            <w:r w:rsidRPr="00FC4364">
              <w:rPr>
                <w:rFonts w:ascii="Times New Roman" w:eastAsia="Times New Roman" w:hAnsi="Times New Roman"/>
                <w:lang w:eastAsia="pl-PL"/>
              </w:rPr>
              <w:t>).</w:t>
            </w:r>
          </w:p>
        </w:tc>
      </w:tr>
      <w:tr w:rsidR="00C366FD" w:rsidTr="00C366FD">
        <w:trPr>
          <w:trHeight w:val="142"/>
        </w:trPr>
        <w:tc>
          <w:tcPr>
            <w:tcW w:w="3592"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66FD" w:rsidRPr="00FC4364" w:rsidRDefault="00C366FD" w:rsidP="00FC4364">
            <w:pPr>
              <w:tabs>
                <w:tab w:val="left" w:pos="1560"/>
              </w:tabs>
              <w:spacing w:after="120" w:line="240" w:lineRule="auto"/>
              <w:jc w:val="both"/>
              <w:rPr>
                <w:rFonts w:ascii="Times New Roman" w:hAnsi="Times New Roman"/>
              </w:rPr>
            </w:pPr>
            <w:r w:rsidRPr="00FC4364">
              <w:rPr>
                <w:rFonts w:ascii="Times New Roman" w:hAnsi="Times New Roman"/>
              </w:rPr>
              <w:t>Inspekcje Ochrony Środowiska</w:t>
            </w:r>
          </w:p>
        </w:tc>
        <w:tc>
          <w:tcPr>
            <w:tcW w:w="1589"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66FD" w:rsidRPr="00FC4364" w:rsidRDefault="00C366FD" w:rsidP="00FC4364">
            <w:pPr>
              <w:spacing w:after="120" w:line="240" w:lineRule="auto"/>
              <w:jc w:val="both"/>
              <w:rPr>
                <w:rFonts w:ascii="Times New Roman" w:hAnsi="Times New Roman"/>
                <w:spacing w:val="-2"/>
              </w:rPr>
            </w:pPr>
            <w:r w:rsidRPr="00FC4364">
              <w:rPr>
                <w:rFonts w:ascii="Times New Roman" w:hAnsi="Times New Roman"/>
                <w:spacing w:val="-2"/>
              </w:rPr>
              <w:t>17</w:t>
            </w:r>
          </w:p>
        </w:tc>
        <w:tc>
          <w:tcPr>
            <w:tcW w:w="1859" w:type="dxa"/>
            <w:gridSpan w:val="8"/>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66FD" w:rsidRPr="00FC4364" w:rsidRDefault="00C366FD" w:rsidP="00FC4364">
            <w:pPr>
              <w:spacing w:after="120" w:line="240" w:lineRule="auto"/>
              <w:jc w:val="both"/>
              <w:rPr>
                <w:rFonts w:ascii="Times New Roman" w:hAnsi="Times New Roman"/>
                <w:spacing w:val="-2"/>
              </w:rPr>
            </w:pPr>
            <w:r w:rsidRPr="00FC4364">
              <w:rPr>
                <w:rFonts w:ascii="Times New Roman" w:hAnsi="Times New Roman"/>
                <w:spacing w:val="-2"/>
              </w:rPr>
              <w:t xml:space="preserve">Ustawa z dnia 27 kwietnia 2001 r. – Prawo ochrony środowiska. Jedna jednostka </w:t>
            </w:r>
            <w:r w:rsidRPr="00FC4364">
              <w:rPr>
                <w:rFonts w:ascii="Times New Roman" w:hAnsi="Times New Roman"/>
                <w:spacing w:val="-2"/>
              </w:rPr>
              <w:lastRenderedPageBreak/>
              <w:t>przypadająca na województwo (wioś) oraz GIOŚ</w:t>
            </w:r>
          </w:p>
        </w:tc>
        <w:tc>
          <w:tcPr>
            <w:tcW w:w="3427" w:type="dxa"/>
            <w:gridSpan w:val="1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66FD" w:rsidRPr="00FC4364" w:rsidRDefault="00C366FD" w:rsidP="00FC4364">
            <w:pPr>
              <w:spacing w:after="120" w:line="240" w:lineRule="auto"/>
              <w:jc w:val="both"/>
              <w:rPr>
                <w:rFonts w:ascii="Times New Roman" w:hAnsi="Times New Roman"/>
                <w:spacing w:val="-2"/>
              </w:rPr>
            </w:pPr>
            <w:r w:rsidRPr="00FC4364">
              <w:rPr>
                <w:rFonts w:ascii="Times New Roman" w:hAnsi="Times New Roman"/>
                <w:spacing w:val="-2"/>
              </w:rPr>
              <w:lastRenderedPageBreak/>
              <w:t xml:space="preserve">Oddziaływanie wynikające z faktu, że inspekcja wymierza administracyjne kary pieniężne, których wysokość jest uzależniona od wysokości jednostkowych stawek opłat za </w:t>
            </w:r>
            <w:r w:rsidRPr="00FC4364">
              <w:rPr>
                <w:rFonts w:ascii="Times New Roman" w:hAnsi="Times New Roman"/>
                <w:spacing w:val="-2"/>
              </w:rPr>
              <w:lastRenderedPageBreak/>
              <w:t>korzystanie ze środowiska.</w:t>
            </w:r>
            <w:r w:rsidRPr="00FC4364">
              <w:rPr>
                <w:rFonts w:ascii="Times New Roman" w:eastAsia="Times New Roman" w:hAnsi="Times New Roman"/>
                <w:lang w:eastAsia="pl-PL"/>
              </w:rPr>
              <w:t xml:space="preserve"> </w:t>
            </w:r>
            <w:r w:rsidRPr="00FC4364">
              <w:rPr>
                <w:rFonts w:ascii="Times New Roman" w:hAnsi="Times New Roman"/>
              </w:rPr>
              <w:t>Wpływy z tytułu administracyjnych kar pieniężnych wojewódzcy inspektorzy ochrony środowiska przekazują, zgodnie z przepisami, na rachunki odpowiednio Narodowego Funduszu Ochrony Środowiska i Gospodarki Wodnej, wojewódzkich funduszy ochrony środowiska i gospodarki wodnej oraz powiatów i gmin z przeznaczeniem na cele związane z ochroną Środowiska</w:t>
            </w:r>
            <w:r w:rsidRPr="00FC4364">
              <w:rPr>
                <w:rFonts w:ascii="Times New Roman" w:eastAsia="Times New Roman" w:hAnsi="Times New Roman"/>
                <w:lang w:eastAsia="pl-PL"/>
              </w:rPr>
              <w:t>.</w:t>
            </w:r>
          </w:p>
        </w:tc>
      </w:tr>
      <w:tr w:rsidR="00C366FD" w:rsidTr="00C366FD">
        <w:trPr>
          <w:trHeight w:val="142"/>
        </w:trPr>
        <w:tc>
          <w:tcPr>
            <w:tcW w:w="3592"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66FD" w:rsidRPr="00FC4364" w:rsidRDefault="00C366FD" w:rsidP="00FC4364">
            <w:pPr>
              <w:tabs>
                <w:tab w:val="left" w:pos="1560"/>
              </w:tabs>
              <w:spacing w:after="120" w:line="240" w:lineRule="auto"/>
              <w:jc w:val="both"/>
              <w:rPr>
                <w:rFonts w:ascii="Times New Roman" w:hAnsi="Times New Roman"/>
              </w:rPr>
            </w:pPr>
            <w:r w:rsidRPr="00FC4364">
              <w:rPr>
                <w:rFonts w:ascii="Times New Roman" w:hAnsi="Times New Roman"/>
              </w:rPr>
              <w:lastRenderedPageBreak/>
              <w:t xml:space="preserve">Podmioty prowadzące działalność związaną z gospodarką odpadami, w szczególności odpadami komunalnymi – m.in. </w:t>
            </w:r>
            <w:r w:rsidRPr="008C1837">
              <w:rPr>
                <w:rFonts w:ascii="Times New Roman" w:hAnsi="Times New Roman"/>
                <w:b/>
              </w:rPr>
              <w:t>zarządzający składowiskami, na których składowane są odpady komunalne.</w:t>
            </w:r>
          </w:p>
        </w:tc>
        <w:tc>
          <w:tcPr>
            <w:tcW w:w="1589"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66FD" w:rsidRPr="00FC4364" w:rsidRDefault="008C1837" w:rsidP="008C1837">
            <w:pPr>
              <w:spacing w:after="120" w:line="240" w:lineRule="auto"/>
              <w:jc w:val="both"/>
              <w:rPr>
                <w:rFonts w:ascii="Times New Roman" w:hAnsi="Times New Roman"/>
                <w:spacing w:val="-2"/>
              </w:rPr>
            </w:pPr>
            <w:r>
              <w:rPr>
                <w:rFonts w:ascii="Times New Roman" w:hAnsi="Times New Roman"/>
                <w:spacing w:val="-2"/>
              </w:rPr>
              <w:t>417</w:t>
            </w:r>
            <w:r w:rsidRPr="00FC4364">
              <w:rPr>
                <w:rFonts w:ascii="Times New Roman" w:hAnsi="Times New Roman"/>
                <w:spacing w:val="-2"/>
              </w:rPr>
              <w:t xml:space="preserve"> </w:t>
            </w:r>
            <w:r w:rsidR="00C366FD" w:rsidRPr="00FC4364">
              <w:rPr>
                <w:rFonts w:ascii="Times New Roman" w:hAnsi="Times New Roman"/>
                <w:spacing w:val="-2"/>
              </w:rPr>
              <w:t xml:space="preserve">składowisk </w:t>
            </w:r>
            <w:r w:rsidR="00C366FD" w:rsidRPr="00FC4364">
              <w:rPr>
                <w:rFonts w:ascii="Times New Roman" w:hAnsi="Times New Roman"/>
                <w:lang w:eastAsia="pl-PL"/>
              </w:rPr>
              <w:t>odpadów innych niż niebezpieczne</w:t>
            </w:r>
            <w:r w:rsidR="00C366FD" w:rsidRPr="00FC4364">
              <w:rPr>
                <w:rFonts w:ascii="Times New Roman" w:hAnsi="Times New Roman"/>
                <w:spacing w:val="-2"/>
              </w:rPr>
              <w:t xml:space="preserve"> </w:t>
            </w:r>
          </w:p>
        </w:tc>
        <w:tc>
          <w:tcPr>
            <w:tcW w:w="1859" w:type="dxa"/>
            <w:gridSpan w:val="8"/>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66FD" w:rsidRPr="00FC4364" w:rsidRDefault="00C366FD" w:rsidP="00FC4364">
            <w:pPr>
              <w:spacing w:after="120" w:line="240" w:lineRule="auto"/>
              <w:jc w:val="both"/>
              <w:rPr>
                <w:rFonts w:ascii="Times New Roman" w:hAnsi="Times New Roman"/>
                <w:spacing w:val="-2"/>
              </w:rPr>
            </w:pPr>
            <w:r w:rsidRPr="00FC4364">
              <w:rPr>
                <w:rFonts w:ascii="Times New Roman" w:hAnsi="Times New Roman"/>
                <w:spacing w:val="-2"/>
              </w:rPr>
              <w:t>Ustawa z dnia 27 kwietnia 2001 r. – Prawo ochrony środowiska.</w:t>
            </w:r>
          </w:p>
          <w:p w:rsidR="00C366FD" w:rsidRPr="00FC4364" w:rsidRDefault="00C366FD" w:rsidP="00FC4364">
            <w:pPr>
              <w:spacing w:after="120" w:line="240" w:lineRule="auto"/>
              <w:jc w:val="both"/>
              <w:rPr>
                <w:rFonts w:ascii="Times New Roman" w:hAnsi="Times New Roman"/>
                <w:spacing w:val="-2"/>
              </w:rPr>
            </w:pPr>
          </w:p>
          <w:p w:rsidR="00C366FD" w:rsidRPr="00FC4364" w:rsidRDefault="008C1837" w:rsidP="00FC4364">
            <w:pPr>
              <w:spacing w:after="120" w:line="240" w:lineRule="auto"/>
              <w:jc w:val="both"/>
              <w:rPr>
                <w:rFonts w:ascii="Times New Roman" w:hAnsi="Times New Roman"/>
                <w:spacing w:val="-2"/>
              </w:rPr>
            </w:pPr>
            <w:r w:rsidRPr="00FC4364">
              <w:rPr>
                <w:rFonts w:ascii="Times New Roman" w:hAnsi="Times New Roman"/>
                <w:spacing w:val="-2"/>
              </w:rPr>
              <w:t>Krajowy plan gospodarki odpadami (Kpgo 2022)</w:t>
            </w:r>
          </w:p>
        </w:tc>
        <w:tc>
          <w:tcPr>
            <w:tcW w:w="3427" w:type="dxa"/>
            <w:gridSpan w:val="1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66FD" w:rsidRPr="00FC4364" w:rsidRDefault="00C366FD" w:rsidP="00FC4364">
            <w:pPr>
              <w:spacing w:after="120" w:line="240" w:lineRule="auto"/>
              <w:jc w:val="both"/>
              <w:rPr>
                <w:rFonts w:ascii="Times New Roman" w:hAnsi="Times New Roman"/>
                <w:spacing w:val="-2"/>
              </w:rPr>
            </w:pPr>
            <w:r w:rsidRPr="00FC4364">
              <w:rPr>
                <w:rFonts w:ascii="Times New Roman" w:hAnsi="Times New Roman"/>
                <w:spacing w:val="-2"/>
              </w:rPr>
              <w:t>Zarządzający składowiskami odpadów jako podmiot korzystający ze środowiska odprowadzą opłaty za składowanie odpadów zgodnie z nowymi stawkami.</w:t>
            </w:r>
          </w:p>
        </w:tc>
      </w:tr>
      <w:tr w:rsidR="00C366FD" w:rsidTr="00C366FD">
        <w:trPr>
          <w:trHeight w:val="142"/>
        </w:trPr>
        <w:tc>
          <w:tcPr>
            <w:tcW w:w="3592"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66FD" w:rsidRPr="00FC4364" w:rsidRDefault="00C366FD" w:rsidP="00FC4364">
            <w:pPr>
              <w:tabs>
                <w:tab w:val="left" w:pos="1560"/>
              </w:tabs>
              <w:spacing w:after="120" w:line="240" w:lineRule="auto"/>
              <w:jc w:val="both"/>
              <w:rPr>
                <w:rFonts w:ascii="Times New Roman" w:hAnsi="Times New Roman"/>
              </w:rPr>
            </w:pPr>
            <w:r w:rsidRPr="00FC4364">
              <w:rPr>
                <w:rFonts w:ascii="Times New Roman" w:hAnsi="Times New Roman"/>
              </w:rPr>
              <w:t xml:space="preserve">Podmioty prowadzące działalność związaną z gospodarką odpadami, w szczególności odpadami komunalnymi – m. in. </w:t>
            </w:r>
            <w:r w:rsidRPr="008C1837">
              <w:rPr>
                <w:rFonts w:ascii="Times New Roman" w:hAnsi="Times New Roman"/>
                <w:b/>
              </w:rPr>
              <w:t xml:space="preserve">podmioty </w:t>
            </w:r>
            <w:r w:rsidRPr="008C1837">
              <w:rPr>
                <w:rFonts w:ascii="Times New Roman" w:eastAsia="Times New Roman" w:hAnsi="Times New Roman"/>
                <w:b/>
                <w:lang w:eastAsia="pl-PL"/>
              </w:rPr>
              <w:t>przetwarzające odpady w inny sposób niż przez ich składowanie</w:t>
            </w:r>
            <w:r w:rsidR="004D7496">
              <w:rPr>
                <w:rFonts w:ascii="Times New Roman" w:eastAsia="Times New Roman" w:hAnsi="Times New Roman"/>
                <w:b/>
                <w:lang w:eastAsia="pl-PL"/>
              </w:rPr>
              <w:t xml:space="preserve"> OGÓŁEM</w:t>
            </w:r>
          </w:p>
        </w:tc>
        <w:tc>
          <w:tcPr>
            <w:tcW w:w="1589"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66FD" w:rsidRPr="00FC4364" w:rsidRDefault="00C366FD" w:rsidP="00585432">
            <w:pPr>
              <w:spacing w:after="120" w:line="240" w:lineRule="auto"/>
              <w:jc w:val="both"/>
              <w:rPr>
                <w:rFonts w:ascii="Times New Roman" w:hAnsi="Times New Roman"/>
                <w:spacing w:val="-2"/>
              </w:rPr>
            </w:pPr>
            <w:r w:rsidRPr="00FC4364">
              <w:rPr>
                <w:rFonts w:ascii="Times New Roman" w:hAnsi="Times New Roman"/>
                <w:spacing w:val="-2"/>
              </w:rPr>
              <w:t xml:space="preserve">ok. </w:t>
            </w:r>
            <w:r w:rsidRPr="008C1837">
              <w:rPr>
                <w:rFonts w:ascii="Times New Roman" w:hAnsi="Times New Roman"/>
                <w:b/>
                <w:spacing w:val="-2"/>
              </w:rPr>
              <w:t>5 tys.</w:t>
            </w:r>
            <w:r w:rsidRPr="00FC4364">
              <w:rPr>
                <w:rFonts w:ascii="Times New Roman" w:hAnsi="Times New Roman"/>
                <w:spacing w:val="-2"/>
              </w:rPr>
              <w:t xml:space="preserve"> podmiotów posiadających zezwolenie na odzysk lub unieszkodliwienie odpadów</w:t>
            </w:r>
          </w:p>
        </w:tc>
        <w:tc>
          <w:tcPr>
            <w:tcW w:w="1859" w:type="dxa"/>
            <w:gridSpan w:val="8"/>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66FD" w:rsidRPr="00FC4364" w:rsidRDefault="00C366FD" w:rsidP="00FC4364">
            <w:pPr>
              <w:spacing w:after="120" w:line="240" w:lineRule="auto"/>
              <w:jc w:val="both"/>
              <w:rPr>
                <w:rFonts w:ascii="Times New Roman" w:hAnsi="Times New Roman"/>
                <w:spacing w:val="-2"/>
              </w:rPr>
            </w:pPr>
            <w:r w:rsidRPr="00FC4364">
              <w:rPr>
                <w:rFonts w:ascii="Times New Roman" w:hAnsi="Times New Roman"/>
                <w:spacing w:val="-2"/>
              </w:rPr>
              <w:t>Centralny System Odpadowy</w:t>
            </w:r>
          </w:p>
        </w:tc>
        <w:tc>
          <w:tcPr>
            <w:tcW w:w="3427" w:type="dxa"/>
            <w:gridSpan w:val="1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C366FD" w:rsidRPr="00FC4364" w:rsidRDefault="00C366FD" w:rsidP="00FC4364">
            <w:pPr>
              <w:spacing w:after="120" w:line="240" w:lineRule="auto"/>
              <w:jc w:val="both"/>
              <w:rPr>
                <w:rFonts w:ascii="Times New Roman" w:hAnsi="Times New Roman"/>
                <w:spacing w:val="-2"/>
              </w:rPr>
            </w:pPr>
            <w:r w:rsidRPr="00FC4364">
              <w:rPr>
                <w:rFonts w:ascii="Times New Roman" w:hAnsi="Times New Roman"/>
                <w:spacing w:val="-2"/>
              </w:rPr>
              <w:t>Oddziaływanie pośrednie wynikające z rozwoju innych niż składowanie metod przetwarzania odpadów (zakładane jest zwiększenie strumienia odpadów kierowanych do instalacji innych niż składowiska odpadów).</w:t>
            </w:r>
          </w:p>
        </w:tc>
      </w:tr>
      <w:tr w:rsidR="008C1837" w:rsidTr="00C366FD">
        <w:trPr>
          <w:trHeight w:val="142"/>
        </w:trPr>
        <w:tc>
          <w:tcPr>
            <w:tcW w:w="3592"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1837" w:rsidRPr="00FC4364" w:rsidRDefault="008C1837" w:rsidP="008C1837">
            <w:pPr>
              <w:tabs>
                <w:tab w:val="left" w:pos="1560"/>
              </w:tabs>
              <w:spacing w:after="120" w:line="240" w:lineRule="auto"/>
              <w:jc w:val="both"/>
              <w:rPr>
                <w:rFonts w:ascii="Times New Roman" w:hAnsi="Times New Roman"/>
              </w:rPr>
            </w:pPr>
            <w:r w:rsidRPr="00FC4364">
              <w:rPr>
                <w:rFonts w:ascii="Times New Roman" w:hAnsi="Times New Roman"/>
              </w:rPr>
              <w:t xml:space="preserve">Podmioty prowadzące działalność związaną z gospodarką odpadami, w szczególności odpadami komunalnymi </w:t>
            </w:r>
            <w:r>
              <w:rPr>
                <w:rFonts w:ascii="Times New Roman" w:hAnsi="Times New Roman"/>
              </w:rPr>
              <w:t xml:space="preserve">– </w:t>
            </w:r>
            <w:r w:rsidRPr="00FC4364">
              <w:rPr>
                <w:rFonts w:ascii="Times New Roman" w:hAnsi="Times New Roman"/>
              </w:rPr>
              <w:t xml:space="preserve">m. in. </w:t>
            </w:r>
            <w:r w:rsidRPr="008C1837">
              <w:rPr>
                <w:rFonts w:ascii="Times New Roman" w:hAnsi="Times New Roman"/>
                <w:b/>
              </w:rPr>
              <w:t>s</w:t>
            </w:r>
            <w:r w:rsidRPr="008C1837">
              <w:rPr>
                <w:rFonts w:ascii="Times New Roman" w:hAnsi="Times New Roman"/>
                <w:b/>
                <w:spacing w:val="-2"/>
              </w:rPr>
              <w:t>palarnie odpadów spalające odpady komunalne</w:t>
            </w:r>
            <w:r>
              <w:rPr>
                <w:rFonts w:ascii="Times New Roman" w:hAnsi="Times New Roman"/>
                <w:spacing w:val="-2"/>
              </w:rPr>
              <w:t>.</w:t>
            </w:r>
          </w:p>
        </w:tc>
        <w:tc>
          <w:tcPr>
            <w:tcW w:w="1589"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1837" w:rsidRPr="00FC4364" w:rsidRDefault="008C1837" w:rsidP="008C1837">
            <w:pPr>
              <w:spacing w:after="120" w:line="240" w:lineRule="auto"/>
              <w:jc w:val="both"/>
              <w:rPr>
                <w:rFonts w:ascii="Times New Roman" w:hAnsi="Times New Roman"/>
                <w:spacing w:val="-2"/>
              </w:rPr>
            </w:pPr>
            <w:r w:rsidRPr="00FC4364">
              <w:rPr>
                <w:rFonts w:ascii="Times New Roman" w:hAnsi="Times New Roman"/>
                <w:spacing w:val="-2"/>
              </w:rPr>
              <w:t xml:space="preserve">5 </w:t>
            </w:r>
          </w:p>
          <w:p w:rsidR="008C1837" w:rsidRPr="00FC4364" w:rsidRDefault="008C1837" w:rsidP="008C1837">
            <w:pPr>
              <w:spacing w:after="120" w:line="240" w:lineRule="auto"/>
              <w:jc w:val="both"/>
              <w:rPr>
                <w:rFonts w:ascii="Times New Roman" w:hAnsi="Times New Roman"/>
                <w:spacing w:val="-2"/>
              </w:rPr>
            </w:pPr>
            <w:r w:rsidRPr="00FC4364">
              <w:rPr>
                <w:rFonts w:ascii="Times New Roman" w:hAnsi="Times New Roman"/>
                <w:spacing w:val="-2"/>
              </w:rPr>
              <w:t>(7 w 2018 r.)</w:t>
            </w:r>
          </w:p>
        </w:tc>
        <w:tc>
          <w:tcPr>
            <w:tcW w:w="1859" w:type="dxa"/>
            <w:gridSpan w:val="8"/>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1837" w:rsidRPr="000C76CB" w:rsidRDefault="008C1837" w:rsidP="008C1837">
            <w:pPr>
              <w:spacing w:after="120" w:line="240" w:lineRule="auto"/>
              <w:rPr>
                <w:rFonts w:ascii="Times New Roman" w:hAnsi="Times New Roman"/>
                <w:spacing w:val="-2"/>
              </w:rPr>
            </w:pPr>
            <w:r w:rsidRPr="00FC4364">
              <w:rPr>
                <w:rFonts w:ascii="Times New Roman" w:hAnsi="Times New Roman"/>
                <w:spacing w:val="-2"/>
              </w:rPr>
              <w:t>Centralny System Odpadowy</w:t>
            </w:r>
          </w:p>
          <w:p w:rsidR="008C1837" w:rsidRPr="00FC4364" w:rsidRDefault="008C1837" w:rsidP="008C1837">
            <w:pPr>
              <w:spacing w:after="120" w:line="240" w:lineRule="auto"/>
              <w:jc w:val="both"/>
              <w:rPr>
                <w:rFonts w:ascii="Times New Roman" w:hAnsi="Times New Roman"/>
                <w:spacing w:val="-2"/>
              </w:rPr>
            </w:pPr>
            <w:r w:rsidRPr="00AA3474">
              <w:rPr>
                <w:rFonts w:ascii="Times New Roman" w:hAnsi="Times New Roman"/>
                <w:spacing w:val="-2"/>
              </w:rPr>
              <w:t>POiŚ</w:t>
            </w:r>
          </w:p>
        </w:tc>
        <w:tc>
          <w:tcPr>
            <w:tcW w:w="3427" w:type="dxa"/>
            <w:gridSpan w:val="1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1837" w:rsidRPr="00FC4364" w:rsidRDefault="008C1837" w:rsidP="008C1837">
            <w:pPr>
              <w:spacing w:after="120" w:line="240" w:lineRule="auto"/>
              <w:jc w:val="both"/>
              <w:rPr>
                <w:rFonts w:ascii="Times New Roman" w:hAnsi="Times New Roman"/>
                <w:spacing w:val="-2"/>
              </w:rPr>
            </w:pPr>
            <w:r>
              <w:rPr>
                <w:rFonts w:ascii="Times New Roman" w:hAnsi="Times New Roman"/>
                <w:spacing w:val="-2"/>
              </w:rPr>
              <w:t>j.w</w:t>
            </w:r>
          </w:p>
        </w:tc>
      </w:tr>
      <w:tr w:rsidR="008C1837" w:rsidTr="00C366FD">
        <w:trPr>
          <w:trHeight w:val="142"/>
        </w:trPr>
        <w:tc>
          <w:tcPr>
            <w:tcW w:w="3592"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1837" w:rsidRPr="00FC4364" w:rsidRDefault="008C1837" w:rsidP="008C1837">
            <w:pPr>
              <w:tabs>
                <w:tab w:val="left" w:pos="1560"/>
              </w:tabs>
              <w:spacing w:after="120" w:line="240" w:lineRule="auto"/>
              <w:jc w:val="both"/>
              <w:rPr>
                <w:rFonts w:ascii="Times New Roman" w:hAnsi="Times New Roman"/>
              </w:rPr>
            </w:pPr>
            <w:r w:rsidRPr="00FC4364">
              <w:rPr>
                <w:rFonts w:ascii="Times New Roman" w:hAnsi="Times New Roman"/>
              </w:rPr>
              <w:t xml:space="preserve">Podmioty prowadzące działalność związaną z gospodarką odpadami, w szczególności odpadami komunalnymi – m. in. </w:t>
            </w:r>
            <w:r w:rsidRPr="008C1837">
              <w:rPr>
                <w:rFonts w:ascii="Times New Roman" w:hAnsi="Times New Roman"/>
                <w:b/>
              </w:rPr>
              <w:t>i</w:t>
            </w:r>
            <w:r w:rsidRPr="008C1837">
              <w:rPr>
                <w:rFonts w:ascii="Times New Roman" w:hAnsi="Times New Roman"/>
                <w:b/>
                <w:bCs/>
              </w:rPr>
              <w:t>nstalacje o statusie RIPOK do mechaniczno-biologicznego przetwarzania odpadów komunalnych.</w:t>
            </w:r>
          </w:p>
        </w:tc>
        <w:tc>
          <w:tcPr>
            <w:tcW w:w="1589"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1837" w:rsidRPr="00FC4364" w:rsidRDefault="008C1837" w:rsidP="008C1837">
            <w:pPr>
              <w:spacing w:after="120" w:line="240" w:lineRule="auto"/>
              <w:jc w:val="both"/>
              <w:rPr>
                <w:rFonts w:ascii="Times New Roman" w:hAnsi="Times New Roman"/>
                <w:spacing w:val="-2"/>
              </w:rPr>
            </w:pPr>
            <w:r w:rsidRPr="00FC4364">
              <w:rPr>
                <w:rFonts w:ascii="Times New Roman" w:hAnsi="Times New Roman"/>
                <w:spacing w:val="-2"/>
              </w:rPr>
              <w:t>127</w:t>
            </w:r>
          </w:p>
        </w:tc>
        <w:tc>
          <w:tcPr>
            <w:tcW w:w="1859" w:type="dxa"/>
            <w:gridSpan w:val="8"/>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1837" w:rsidRPr="00FC4364" w:rsidRDefault="008C1837" w:rsidP="008C1837">
            <w:pPr>
              <w:spacing w:after="120" w:line="240" w:lineRule="auto"/>
              <w:jc w:val="both"/>
              <w:rPr>
                <w:rFonts w:ascii="Times New Roman" w:hAnsi="Times New Roman"/>
                <w:spacing w:val="-2"/>
              </w:rPr>
            </w:pPr>
            <w:r w:rsidRPr="00FC4364">
              <w:rPr>
                <w:rFonts w:ascii="Times New Roman" w:hAnsi="Times New Roman"/>
                <w:spacing w:val="-2"/>
              </w:rPr>
              <w:t>Krajowy plan gospodarki odpadami (Kpgo 2022)</w:t>
            </w:r>
          </w:p>
        </w:tc>
        <w:tc>
          <w:tcPr>
            <w:tcW w:w="3427" w:type="dxa"/>
            <w:gridSpan w:val="1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1837" w:rsidRPr="00FC4364" w:rsidRDefault="008C1837" w:rsidP="008C1837">
            <w:pPr>
              <w:spacing w:after="120" w:line="240" w:lineRule="auto"/>
              <w:jc w:val="both"/>
              <w:rPr>
                <w:rFonts w:ascii="Times New Roman" w:hAnsi="Times New Roman"/>
                <w:spacing w:val="-2"/>
              </w:rPr>
            </w:pPr>
            <w:r w:rsidRPr="000C76CB">
              <w:rPr>
                <w:rFonts w:ascii="Times New Roman" w:hAnsi="Times New Roman"/>
              </w:rPr>
              <w:t>Poniosą wyższe koszty w przypadku skierowania odpadów do składowania.</w:t>
            </w:r>
          </w:p>
        </w:tc>
      </w:tr>
      <w:tr w:rsidR="008C1837" w:rsidTr="00C366FD">
        <w:trPr>
          <w:trHeight w:val="142"/>
        </w:trPr>
        <w:tc>
          <w:tcPr>
            <w:tcW w:w="3592"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1837" w:rsidRPr="00FC4364" w:rsidRDefault="008C1837" w:rsidP="008C1837">
            <w:pPr>
              <w:tabs>
                <w:tab w:val="left" w:pos="1560"/>
              </w:tabs>
              <w:spacing w:after="120" w:line="240" w:lineRule="auto"/>
              <w:jc w:val="both"/>
              <w:rPr>
                <w:rFonts w:ascii="Times New Roman" w:hAnsi="Times New Roman"/>
              </w:rPr>
            </w:pPr>
            <w:r w:rsidRPr="00FC4364">
              <w:rPr>
                <w:rFonts w:ascii="Times New Roman" w:hAnsi="Times New Roman"/>
              </w:rPr>
              <w:t>Gminy</w:t>
            </w:r>
          </w:p>
        </w:tc>
        <w:tc>
          <w:tcPr>
            <w:tcW w:w="1589"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1837" w:rsidRPr="00FC4364" w:rsidRDefault="008C1837" w:rsidP="008C1837">
            <w:pPr>
              <w:spacing w:after="120" w:line="240" w:lineRule="auto"/>
              <w:jc w:val="both"/>
              <w:rPr>
                <w:rFonts w:ascii="Times New Roman" w:hAnsi="Times New Roman"/>
                <w:spacing w:val="-2"/>
              </w:rPr>
            </w:pPr>
            <w:r w:rsidRPr="00FC4364">
              <w:rPr>
                <w:rFonts w:ascii="Times New Roman" w:hAnsi="Times New Roman"/>
              </w:rPr>
              <w:t>2478</w:t>
            </w:r>
          </w:p>
        </w:tc>
        <w:tc>
          <w:tcPr>
            <w:tcW w:w="1859" w:type="dxa"/>
            <w:gridSpan w:val="8"/>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1837" w:rsidRPr="00FC4364" w:rsidRDefault="008C1837" w:rsidP="008C1837">
            <w:pPr>
              <w:spacing w:after="120" w:line="240" w:lineRule="auto"/>
              <w:jc w:val="both"/>
              <w:rPr>
                <w:rFonts w:ascii="Times New Roman" w:hAnsi="Times New Roman"/>
                <w:spacing w:val="-2"/>
              </w:rPr>
            </w:pPr>
            <w:r w:rsidRPr="00FC4364">
              <w:rPr>
                <w:rFonts w:ascii="Times New Roman" w:hAnsi="Times New Roman"/>
                <w:spacing w:val="-2"/>
              </w:rPr>
              <w:t>-</w:t>
            </w:r>
          </w:p>
        </w:tc>
        <w:tc>
          <w:tcPr>
            <w:tcW w:w="3427" w:type="dxa"/>
            <w:gridSpan w:val="1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1837" w:rsidRPr="00FC4364" w:rsidRDefault="008C1837" w:rsidP="008C1837">
            <w:pPr>
              <w:spacing w:after="120" w:line="240" w:lineRule="auto"/>
              <w:jc w:val="both"/>
              <w:rPr>
                <w:rFonts w:ascii="Times New Roman" w:hAnsi="Times New Roman"/>
                <w:spacing w:val="-2"/>
              </w:rPr>
            </w:pPr>
            <w:r w:rsidRPr="00FC4364">
              <w:rPr>
                <w:rFonts w:ascii="Times New Roman" w:hAnsi="Times New Roman"/>
                <w:spacing w:val="-2"/>
              </w:rPr>
              <w:t xml:space="preserve">Oddziaływanie wynikające z faktu, że wpływy z opłat za korzystanie ze środowiska stanowią w odpowiednim procencie (ok. 50% w przypadku wpływów </w:t>
            </w:r>
            <w:r w:rsidRPr="00FC4364">
              <w:rPr>
                <w:rFonts w:ascii="Times New Roman" w:hAnsi="Times New Roman"/>
                <w:lang w:eastAsia="pl-PL"/>
              </w:rPr>
              <w:t>z tytułu opłat i kar za składowanie i magazynowanie odpadów</w:t>
            </w:r>
            <w:r w:rsidRPr="00FC4364">
              <w:rPr>
                <w:rFonts w:ascii="Times New Roman" w:hAnsi="Times New Roman"/>
                <w:spacing w:val="-2"/>
              </w:rPr>
              <w:t>) dochód budżetu gmin, na których obszarze składowane są odpady.</w:t>
            </w:r>
          </w:p>
          <w:p w:rsidR="008C1837" w:rsidRPr="00FC4364" w:rsidRDefault="008C1837" w:rsidP="008C1837">
            <w:pPr>
              <w:spacing w:after="120" w:line="240" w:lineRule="auto"/>
              <w:jc w:val="both"/>
              <w:rPr>
                <w:rFonts w:ascii="Times New Roman" w:hAnsi="Times New Roman"/>
                <w:spacing w:val="-2"/>
              </w:rPr>
            </w:pPr>
            <w:r w:rsidRPr="00FC4364">
              <w:rPr>
                <w:rFonts w:ascii="Times New Roman" w:hAnsi="Times New Roman"/>
                <w:spacing w:val="-2"/>
              </w:rPr>
              <w:t>Ponadto, gminy są odpowiedzialne za realizację systemu zagospodarowania odpadów komunalnych.</w:t>
            </w:r>
          </w:p>
          <w:p w:rsidR="008C1837" w:rsidRPr="00FC4364" w:rsidRDefault="008C1837" w:rsidP="008C1837">
            <w:pPr>
              <w:spacing w:after="120" w:line="240" w:lineRule="auto"/>
              <w:jc w:val="both"/>
              <w:rPr>
                <w:rFonts w:ascii="Times New Roman" w:hAnsi="Times New Roman"/>
                <w:strike/>
                <w:spacing w:val="-2"/>
              </w:rPr>
            </w:pPr>
            <w:r w:rsidRPr="00FC4364">
              <w:rPr>
                <w:rFonts w:ascii="Times New Roman" w:hAnsi="Times New Roman"/>
                <w:spacing w:val="-2"/>
              </w:rPr>
              <w:t xml:space="preserve">Zapewnienie strumienia odpadów dla instalacji będących w posiadaniu </w:t>
            </w:r>
            <w:r w:rsidRPr="00FC4364">
              <w:rPr>
                <w:rFonts w:ascii="Times New Roman" w:hAnsi="Times New Roman"/>
                <w:spacing w:val="-2"/>
              </w:rPr>
              <w:lastRenderedPageBreak/>
              <w:t>gmin.</w:t>
            </w:r>
          </w:p>
        </w:tc>
      </w:tr>
      <w:tr w:rsidR="008C1837" w:rsidTr="00C366FD">
        <w:trPr>
          <w:trHeight w:val="142"/>
        </w:trPr>
        <w:tc>
          <w:tcPr>
            <w:tcW w:w="3592"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1837" w:rsidRPr="00FC4364" w:rsidRDefault="008C1837" w:rsidP="008C1837">
            <w:pPr>
              <w:tabs>
                <w:tab w:val="left" w:pos="1560"/>
              </w:tabs>
              <w:spacing w:after="120" w:line="240" w:lineRule="auto"/>
              <w:jc w:val="both"/>
              <w:rPr>
                <w:rFonts w:ascii="Times New Roman" w:hAnsi="Times New Roman"/>
              </w:rPr>
            </w:pPr>
            <w:r w:rsidRPr="00FC4364">
              <w:rPr>
                <w:rFonts w:ascii="Times New Roman" w:hAnsi="Times New Roman"/>
              </w:rPr>
              <w:lastRenderedPageBreak/>
              <w:t>Powiaty</w:t>
            </w:r>
          </w:p>
        </w:tc>
        <w:tc>
          <w:tcPr>
            <w:tcW w:w="1589"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1837" w:rsidRPr="00FC4364" w:rsidRDefault="008C1837" w:rsidP="008C1837">
            <w:pPr>
              <w:spacing w:after="120" w:line="240" w:lineRule="auto"/>
              <w:jc w:val="both"/>
              <w:rPr>
                <w:rFonts w:ascii="Times New Roman" w:hAnsi="Times New Roman"/>
              </w:rPr>
            </w:pPr>
            <w:r w:rsidRPr="00FC4364">
              <w:rPr>
                <w:rFonts w:ascii="Times New Roman" w:hAnsi="Times New Roman"/>
              </w:rPr>
              <w:t>380</w:t>
            </w:r>
          </w:p>
        </w:tc>
        <w:tc>
          <w:tcPr>
            <w:tcW w:w="1859" w:type="dxa"/>
            <w:gridSpan w:val="8"/>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1837" w:rsidRPr="00FC4364" w:rsidRDefault="008C1837" w:rsidP="008C1837">
            <w:pPr>
              <w:spacing w:after="120" w:line="240" w:lineRule="auto"/>
              <w:jc w:val="both"/>
              <w:rPr>
                <w:rFonts w:ascii="Times New Roman" w:hAnsi="Times New Roman"/>
                <w:spacing w:val="-2"/>
              </w:rPr>
            </w:pPr>
            <w:r w:rsidRPr="00FC4364">
              <w:rPr>
                <w:rFonts w:ascii="Times New Roman" w:hAnsi="Times New Roman"/>
                <w:spacing w:val="-2"/>
              </w:rPr>
              <w:t>-</w:t>
            </w:r>
          </w:p>
        </w:tc>
        <w:tc>
          <w:tcPr>
            <w:tcW w:w="3427" w:type="dxa"/>
            <w:gridSpan w:val="1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1837" w:rsidRPr="00FC4364" w:rsidRDefault="008C1837" w:rsidP="008C1837">
            <w:pPr>
              <w:spacing w:after="120" w:line="240" w:lineRule="auto"/>
              <w:jc w:val="both"/>
              <w:rPr>
                <w:rFonts w:ascii="Times New Roman" w:hAnsi="Times New Roman"/>
                <w:spacing w:val="-2"/>
              </w:rPr>
            </w:pPr>
            <w:r w:rsidRPr="00FC4364">
              <w:rPr>
                <w:rFonts w:ascii="Times New Roman" w:hAnsi="Times New Roman"/>
                <w:spacing w:val="-2"/>
              </w:rPr>
              <w:t xml:space="preserve">Oddziaływanie wynikające z faktu, że wpływy z opłat za korzystanie ze środowiska stanowią w odpowiednim procencie (ok. 10% w przypadku wpływów </w:t>
            </w:r>
            <w:r w:rsidRPr="00FC4364">
              <w:rPr>
                <w:rFonts w:ascii="Times New Roman" w:hAnsi="Times New Roman"/>
                <w:lang w:eastAsia="pl-PL"/>
              </w:rPr>
              <w:t>z tytułu opłat i kar za składowanie i magazynowanie odpadów</w:t>
            </w:r>
            <w:r w:rsidRPr="00FC4364">
              <w:rPr>
                <w:rFonts w:ascii="Times New Roman" w:hAnsi="Times New Roman"/>
                <w:spacing w:val="-2"/>
              </w:rPr>
              <w:t>) dochód budżetu powiatów, na których obszarze składowane są odpady.</w:t>
            </w:r>
          </w:p>
        </w:tc>
      </w:tr>
      <w:tr w:rsidR="008C1837" w:rsidTr="00C366FD">
        <w:trPr>
          <w:trHeight w:val="142"/>
        </w:trPr>
        <w:tc>
          <w:tcPr>
            <w:tcW w:w="3592"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1837" w:rsidRPr="00FC4364" w:rsidRDefault="008C1837" w:rsidP="008C1837">
            <w:pPr>
              <w:tabs>
                <w:tab w:val="left" w:pos="1560"/>
              </w:tabs>
              <w:spacing w:after="120" w:line="240" w:lineRule="auto"/>
              <w:jc w:val="both"/>
              <w:rPr>
                <w:rFonts w:ascii="Times New Roman" w:hAnsi="Times New Roman"/>
              </w:rPr>
            </w:pPr>
            <w:r w:rsidRPr="00FC4364">
              <w:rPr>
                <w:rFonts w:ascii="Times New Roman" w:hAnsi="Times New Roman"/>
              </w:rPr>
              <w:t>Mieszkańcy</w:t>
            </w:r>
          </w:p>
        </w:tc>
        <w:tc>
          <w:tcPr>
            <w:tcW w:w="1589"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1837" w:rsidRPr="00FC4364" w:rsidRDefault="008C1837" w:rsidP="008C1837">
            <w:pPr>
              <w:spacing w:after="120" w:line="240" w:lineRule="auto"/>
              <w:jc w:val="both"/>
              <w:rPr>
                <w:rFonts w:ascii="Times New Roman" w:hAnsi="Times New Roman"/>
              </w:rPr>
            </w:pPr>
            <w:r w:rsidRPr="00FC4364">
              <w:rPr>
                <w:rFonts w:ascii="Times New Roman" w:hAnsi="Times New Roman"/>
              </w:rPr>
              <w:t>38,425 mln</w:t>
            </w:r>
          </w:p>
        </w:tc>
        <w:tc>
          <w:tcPr>
            <w:tcW w:w="1859" w:type="dxa"/>
            <w:gridSpan w:val="8"/>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1837" w:rsidRPr="00FC4364" w:rsidRDefault="008C1837" w:rsidP="008C1837">
            <w:pPr>
              <w:spacing w:after="120" w:line="240" w:lineRule="auto"/>
              <w:jc w:val="both"/>
              <w:rPr>
                <w:rFonts w:ascii="Times New Roman" w:hAnsi="Times New Roman"/>
                <w:spacing w:val="-2"/>
              </w:rPr>
            </w:pPr>
            <w:r w:rsidRPr="00FC4364">
              <w:rPr>
                <w:rFonts w:ascii="Times New Roman" w:hAnsi="Times New Roman"/>
                <w:spacing w:val="-2"/>
              </w:rPr>
              <w:t>wg GUS (stan na 31 maja 2016 r.)</w:t>
            </w:r>
          </w:p>
        </w:tc>
        <w:tc>
          <w:tcPr>
            <w:tcW w:w="3427" w:type="dxa"/>
            <w:gridSpan w:val="1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1837" w:rsidRPr="00FC4364" w:rsidRDefault="008C1837" w:rsidP="008C1837">
            <w:pPr>
              <w:spacing w:after="120" w:line="240" w:lineRule="auto"/>
              <w:jc w:val="both"/>
              <w:rPr>
                <w:rFonts w:ascii="Times New Roman" w:hAnsi="Times New Roman"/>
                <w:spacing w:val="-2"/>
              </w:rPr>
            </w:pPr>
            <w:r w:rsidRPr="00FC4364">
              <w:rPr>
                <w:rFonts w:ascii="Times New Roman" w:hAnsi="Times New Roman"/>
                <w:spacing w:val="-2"/>
              </w:rPr>
              <w:t>Ponoszą opłaty za odbiór odpadów komunalnych, w których zawarte są koszty zagospodarowania odpadów, w tym także składowania. Opłata za odbiór odpadów przekazywana jest na rzecz gminy.</w:t>
            </w:r>
          </w:p>
          <w:p w:rsidR="008C1837" w:rsidRPr="00FC4364" w:rsidRDefault="008C1837" w:rsidP="008C1837">
            <w:pPr>
              <w:pStyle w:val="Tekstkomentarza"/>
              <w:spacing w:after="120" w:line="240" w:lineRule="auto"/>
              <w:jc w:val="both"/>
              <w:rPr>
                <w:rFonts w:ascii="Times New Roman" w:hAnsi="Times New Roman"/>
                <w:sz w:val="22"/>
                <w:szCs w:val="22"/>
              </w:rPr>
            </w:pPr>
            <w:r w:rsidRPr="00FC4364">
              <w:rPr>
                <w:rFonts w:ascii="Times New Roman" w:hAnsi="Times New Roman"/>
                <w:sz w:val="22"/>
                <w:szCs w:val="22"/>
              </w:rPr>
              <w:t>Wyliczenia potencjalnego wpływu na 1 mieszkańca zostały przedstawione w pkt 7 formularza OSR. Natomiast ewentualny wzrost opłaty za odbiór i zagospodarowanie odpadów będzie wynikał z budowanych na podstawie ustawy o utrzymaniu czystości i porządku w gminach, gminnych systemów odbioru i zagospodarowania odpadów.</w:t>
            </w:r>
          </w:p>
        </w:tc>
      </w:tr>
      <w:tr w:rsidR="008C1837" w:rsidTr="00C366FD">
        <w:trPr>
          <w:trHeight w:val="142"/>
        </w:trPr>
        <w:tc>
          <w:tcPr>
            <w:tcW w:w="3592"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1837" w:rsidRPr="00FC4364" w:rsidRDefault="008C1837" w:rsidP="008C1837">
            <w:pPr>
              <w:tabs>
                <w:tab w:val="left" w:pos="1560"/>
              </w:tabs>
              <w:spacing w:after="120" w:line="240" w:lineRule="auto"/>
              <w:jc w:val="both"/>
              <w:rPr>
                <w:rFonts w:ascii="Times New Roman" w:hAnsi="Times New Roman"/>
              </w:rPr>
            </w:pPr>
            <w:r w:rsidRPr="00FC4364">
              <w:rPr>
                <w:rFonts w:ascii="Times New Roman" w:hAnsi="Times New Roman"/>
              </w:rPr>
              <w:t>Budżet państwa</w:t>
            </w:r>
          </w:p>
        </w:tc>
        <w:tc>
          <w:tcPr>
            <w:tcW w:w="1589"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1837" w:rsidRPr="00FC4364" w:rsidRDefault="008C1837" w:rsidP="008C1837">
            <w:pPr>
              <w:spacing w:after="120" w:line="240" w:lineRule="auto"/>
              <w:jc w:val="both"/>
              <w:rPr>
                <w:rFonts w:ascii="Times New Roman" w:hAnsi="Times New Roman"/>
              </w:rPr>
            </w:pPr>
            <w:r w:rsidRPr="00FC4364">
              <w:rPr>
                <w:rFonts w:ascii="Times New Roman" w:hAnsi="Times New Roman"/>
              </w:rPr>
              <w:t>-</w:t>
            </w:r>
          </w:p>
        </w:tc>
        <w:tc>
          <w:tcPr>
            <w:tcW w:w="1859" w:type="dxa"/>
            <w:gridSpan w:val="8"/>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1837" w:rsidRPr="00FC4364" w:rsidRDefault="008C1837" w:rsidP="008C1837">
            <w:pPr>
              <w:spacing w:after="120" w:line="240" w:lineRule="auto"/>
              <w:jc w:val="both"/>
              <w:rPr>
                <w:rFonts w:ascii="Times New Roman" w:hAnsi="Times New Roman"/>
                <w:spacing w:val="-2"/>
              </w:rPr>
            </w:pPr>
            <w:r w:rsidRPr="00FC4364">
              <w:rPr>
                <w:rFonts w:ascii="Times New Roman" w:hAnsi="Times New Roman"/>
                <w:spacing w:val="-2"/>
              </w:rPr>
              <w:t>Ustawa z dnia 27 kwietnia 2001 r. – Prawo ochrony środowiska.</w:t>
            </w:r>
          </w:p>
        </w:tc>
        <w:tc>
          <w:tcPr>
            <w:tcW w:w="3427" w:type="dxa"/>
            <w:gridSpan w:val="1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1837" w:rsidRPr="00FC4364" w:rsidRDefault="008C1837" w:rsidP="008C1837">
            <w:pPr>
              <w:spacing w:after="120" w:line="240" w:lineRule="auto"/>
              <w:jc w:val="both"/>
              <w:rPr>
                <w:rFonts w:ascii="Times New Roman" w:hAnsi="Times New Roman"/>
                <w:spacing w:val="-2"/>
              </w:rPr>
            </w:pPr>
            <w:r w:rsidRPr="00FC4364">
              <w:rPr>
                <w:rFonts w:ascii="Times New Roman" w:hAnsi="Times New Roman"/>
                <w:spacing w:val="-2"/>
              </w:rPr>
              <w:t xml:space="preserve">Oddziaływanie wynikające z przepisów </w:t>
            </w:r>
            <w:r w:rsidRPr="00FC4364">
              <w:rPr>
                <w:rFonts w:ascii="Times New Roman" w:eastAsia="ArialNarrow" w:hAnsi="Times New Roman"/>
                <w:lang w:eastAsia="pl-PL"/>
              </w:rPr>
              <w:t xml:space="preserve">art. 402 ust. 2 ustawy </w:t>
            </w:r>
            <w:r w:rsidRPr="00FC4364">
              <w:rPr>
                <w:rFonts w:ascii="Times New Roman" w:hAnsi="Times New Roman"/>
                <w:spacing w:val="-2"/>
              </w:rPr>
              <w:t>– Prawo ochrony środowiska.</w:t>
            </w:r>
          </w:p>
        </w:tc>
      </w:tr>
      <w:tr w:rsidR="008C1837" w:rsidTr="00493AD9">
        <w:trPr>
          <w:trHeight w:val="302"/>
        </w:trPr>
        <w:tc>
          <w:tcPr>
            <w:tcW w:w="10467" w:type="dxa"/>
            <w:gridSpan w:val="27"/>
            <w:tcBorders>
              <w:top w:val="single" w:sz="4" w:space="0" w:color="00000A"/>
              <w:left w:val="single" w:sz="4" w:space="0" w:color="00000A"/>
              <w:bottom w:val="single" w:sz="4" w:space="0" w:color="00000A"/>
              <w:right w:val="single" w:sz="4" w:space="0" w:color="00000A"/>
            </w:tcBorders>
            <w:shd w:val="clear" w:color="auto" w:fill="99CCFF"/>
            <w:tcMar>
              <w:left w:w="108" w:type="dxa"/>
            </w:tcMar>
            <w:vAlign w:val="center"/>
          </w:tcPr>
          <w:p w:rsidR="008C1837" w:rsidRDefault="008C1837" w:rsidP="008C1837">
            <w:pPr>
              <w:numPr>
                <w:ilvl w:val="0"/>
                <w:numId w:val="1"/>
              </w:numPr>
              <w:spacing w:after="120" w:line="240" w:lineRule="auto"/>
              <w:ind w:left="318" w:hanging="284"/>
              <w:jc w:val="both"/>
              <w:rPr>
                <w:rFonts w:ascii="Times New Roman" w:hAnsi="Times New Roman"/>
                <w:b/>
              </w:rPr>
            </w:pPr>
            <w:r>
              <w:rPr>
                <w:rFonts w:ascii="Times New Roman" w:hAnsi="Times New Roman"/>
                <w:b/>
              </w:rPr>
              <w:t>Informacje na temat zakresu, czasu trwania i podsumowanie wyników konsultacji</w:t>
            </w:r>
          </w:p>
        </w:tc>
      </w:tr>
      <w:tr w:rsidR="008C1837" w:rsidTr="00493AD9">
        <w:trPr>
          <w:trHeight w:val="342"/>
        </w:trPr>
        <w:tc>
          <w:tcPr>
            <w:tcW w:w="10467" w:type="dxa"/>
            <w:gridSpan w:val="27"/>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C1837" w:rsidRPr="00271E59" w:rsidRDefault="008C1837" w:rsidP="008C1837">
            <w:pPr>
              <w:pStyle w:val="nieartteksttekstnieartykuowanynppreambua0"/>
              <w:spacing w:beforeAutospacing="0" w:after="120" w:afterAutospacing="0"/>
              <w:jc w:val="both"/>
              <w:rPr>
                <w:sz w:val="22"/>
                <w:szCs w:val="22"/>
              </w:rPr>
            </w:pPr>
            <w:r w:rsidRPr="00271E59">
              <w:rPr>
                <w:sz w:val="22"/>
                <w:szCs w:val="22"/>
              </w:rPr>
              <w:t>Projekt rozporządzenia zostanie:</w:t>
            </w:r>
          </w:p>
          <w:p w:rsidR="008C1837" w:rsidRPr="00271E59" w:rsidRDefault="008C1837" w:rsidP="008C1837">
            <w:pPr>
              <w:pStyle w:val="nieartteksttekstnieartykuowanynppreambua0"/>
              <w:spacing w:beforeAutospacing="0" w:after="120" w:afterAutospacing="0"/>
              <w:jc w:val="both"/>
              <w:rPr>
                <w:sz w:val="22"/>
                <w:szCs w:val="22"/>
              </w:rPr>
            </w:pPr>
            <w:r w:rsidRPr="00271E59">
              <w:rPr>
                <w:sz w:val="22"/>
                <w:szCs w:val="22"/>
              </w:rPr>
              <w:t>1) zamieszczony na stronie internetowej Biuletynu Informacji Publicznej Rządowego Centrum Legislacji, zgodnie z ustawą z dnia 7 lipca 2005 r. o działalności lobbingowej w procesie stanowienia prawa (Dz. U. poz. 1414, z późn. zm.);</w:t>
            </w:r>
          </w:p>
          <w:p w:rsidR="008C1837" w:rsidRPr="00271E59" w:rsidRDefault="008C1837" w:rsidP="008C1837">
            <w:pPr>
              <w:pStyle w:val="nieartteksttekstnieartykuowanynppreambua0"/>
              <w:spacing w:beforeAutospacing="0" w:after="120" w:afterAutospacing="0"/>
              <w:jc w:val="both"/>
              <w:rPr>
                <w:sz w:val="22"/>
                <w:szCs w:val="22"/>
              </w:rPr>
            </w:pPr>
            <w:r w:rsidRPr="00271E59">
              <w:rPr>
                <w:sz w:val="22"/>
                <w:szCs w:val="22"/>
              </w:rPr>
              <w:t>2) skierowany do zaopiniowania przez Komisję Wspólną Rządu i Samorządu Terytorialnego zgodnie z art. 8 ust. 1 ustawy z dnia 6 maja 2005 r. o Komisji Wspólnej Rządu i Samorządu Terytorialnego oraz o przedstawicielach Rzeczypospolitej Polskiej w Komitecie Regionów Unii Europejskiej (Dz. U. poz. 759);</w:t>
            </w:r>
          </w:p>
          <w:p w:rsidR="008C1837" w:rsidRPr="00271E59" w:rsidRDefault="008C1837" w:rsidP="008C1837">
            <w:pPr>
              <w:widowControl w:val="0"/>
              <w:tabs>
                <w:tab w:val="left" w:pos="396"/>
                <w:tab w:val="left" w:pos="440"/>
              </w:tabs>
              <w:spacing w:line="240" w:lineRule="auto"/>
              <w:jc w:val="both"/>
              <w:rPr>
                <w:rFonts w:ascii="Times New Roman" w:eastAsia="Times New Roman" w:hAnsi="Times New Roman"/>
                <w:lang w:eastAsia="pl-PL"/>
              </w:rPr>
            </w:pPr>
            <w:r w:rsidRPr="00271E59">
              <w:rPr>
                <w:rFonts w:ascii="Times New Roman" w:hAnsi="Times New Roman"/>
              </w:rPr>
              <w:t>3) skierowany do zaopiniowania przez:</w:t>
            </w:r>
            <w:r w:rsidRPr="00271E59">
              <w:rPr>
                <w:rFonts w:ascii="Times New Roman" w:eastAsia="Times New Roman" w:hAnsi="Times New Roman"/>
                <w:lang w:eastAsia="pl-PL"/>
              </w:rPr>
              <w:t xml:space="preserve"> </w:t>
            </w:r>
          </w:p>
          <w:p w:rsidR="008C1837" w:rsidRPr="00271E59" w:rsidRDefault="008C1837" w:rsidP="008C1837">
            <w:pPr>
              <w:pStyle w:val="Akapitzlist"/>
              <w:widowControl w:val="0"/>
              <w:numPr>
                <w:ilvl w:val="0"/>
                <w:numId w:val="10"/>
              </w:numPr>
              <w:tabs>
                <w:tab w:val="left" w:pos="396"/>
                <w:tab w:val="left" w:pos="440"/>
              </w:tabs>
              <w:spacing w:line="240" w:lineRule="auto"/>
              <w:ind w:left="567" w:hanging="283"/>
              <w:jc w:val="both"/>
              <w:rPr>
                <w:rFonts w:ascii="Times New Roman" w:eastAsia="Times New Roman" w:hAnsi="Times New Roman"/>
                <w:lang w:eastAsia="pl-PL"/>
              </w:rPr>
            </w:pPr>
            <w:r w:rsidRPr="00271E59">
              <w:rPr>
                <w:rFonts w:ascii="Times New Roman" w:eastAsia="Times New Roman" w:hAnsi="Times New Roman"/>
                <w:lang w:eastAsia="pl-PL"/>
              </w:rPr>
              <w:t xml:space="preserve">marszałków województw, </w:t>
            </w:r>
          </w:p>
          <w:p w:rsidR="008C1837" w:rsidRPr="00271E59" w:rsidRDefault="008C1837" w:rsidP="008C1837">
            <w:pPr>
              <w:pStyle w:val="Akapitzlist"/>
              <w:widowControl w:val="0"/>
              <w:numPr>
                <w:ilvl w:val="0"/>
                <w:numId w:val="10"/>
              </w:numPr>
              <w:tabs>
                <w:tab w:val="left" w:pos="396"/>
                <w:tab w:val="left" w:pos="440"/>
              </w:tabs>
              <w:spacing w:line="240" w:lineRule="auto"/>
              <w:ind w:left="567" w:hanging="283"/>
              <w:jc w:val="both"/>
              <w:rPr>
                <w:rFonts w:ascii="Times New Roman" w:eastAsia="Times New Roman" w:hAnsi="Times New Roman"/>
                <w:lang w:eastAsia="pl-PL"/>
              </w:rPr>
            </w:pPr>
            <w:r w:rsidRPr="00271E59">
              <w:rPr>
                <w:rFonts w:ascii="Times New Roman" w:eastAsia="Times New Roman" w:hAnsi="Times New Roman"/>
                <w:lang w:eastAsia="pl-PL"/>
              </w:rPr>
              <w:t xml:space="preserve">Krajowy Zarząd Gospodarki Wodnej, </w:t>
            </w:r>
          </w:p>
          <w:p w:rsidR="008C1837" w:rsidRPr="00271E59" w:rsidRDefault="008C1837" w:rsidP="008C1837">
            <w:pPr>
              <w:pStyle w:val="Akapitzlist"/>
              <w:widowControl w:val="0"/>
              <w:numPr>
                <w:ilvl w:val="0"/>
                <w:numId w:val="10"/>
              </w:numPr>
              <w:tabs>
                <w:tab w:val="left" w:pos="396"/>
                <w:tab w:val="left" w:pos="440"/>
              </w:tabs>
              <w:spacing w:line="240" w:lineRule="auto"/>
              <w:ind w:left="567" w:hanging="283"/>
              <w:jc w:val="both"/>
              <w:rPr>
                <w:rFonts w:ascii="Times New Roman" w:eastAsia="Times New Roman" w:hAnsi="Times New Roman"/>
                <w:lang w:eastAsia="pl-PL"/>
              </w:rPr>
            </w:pPr>
            <w:r w:rsidRPr="00271E59">
              <w:rPr>
                <w:rFonts w:ascii="Times New Roman" w:eastAsia="Times New Roman" w:hAnsi="Times New Roman"/>
                <w:lang w:eastAsia="pl-PL"/>
              </w:rPr>
              <w:t>Wojewódzkie Inspektoraty Ochrony Środowiska,</w:t>
            </w:r>
          </w:p>
          <w:p w:rsidR="008C1837" w:rsidRPr="00271E59" w:rsidRDefault="008C1837" w:rsidP="008C1837">
            <w:pPr>
              <w:pStyle w:val="Akapitzlist"/>
              <w:widowControl w:val="0"/>
              <w:numPr>
                <w:ilvl w:val="0"/>
                <w:numId w:val="10"/>
              </w:numPr>
              <w:tabs>
                <w:tab w:val="left" w:pos="396"/>
                <w:tab w:val="left" w:pos="440"/>
              </w:tabs>
              <w:spacing w:line="240" w:lineRule="auto"/>
              <w:ind w:left="567" w:hanging="283"/>
              <w:jc w:val="both"/>
              <w:rPr>
                <w:rFonts w:ascii="Times New Roman" w:eastAsia="Times New Roman" w:hAnsi="Times New Roman"/>
                <w:lang w:eastAsia="pl-PL"/>
              </w:rPr>
            </w:pPr>
            <w:r w:rsidRPr="00271E59">
              <w:rPr>
                <w:rFonts w:ascii="Times New Roman" w:eastAsia="Times New Roman" w:hAnsi="Times New Roman"/>
                <w:lang w:eastAsia="pl-PL"/>
              </w:rPr>
              <w:t>Prezydentów Miast: Białystok, Bydgoszcz, Gdańsk, Gorzów Wielkopolski, Katowice, Kielce, Kraków, Lublin, Łódź, Olsztyn, Opole, Poznań, Rzeszów, Szczecin, Toruń, Warszawa, Wrocław, Zielona Góra;</w:t>
            </w:r>
          </w:p>
          <w:p w:rsidR="008C1837" w:rsidRPr="00271E59" w:rsidRDefault="008C1837" w:rsidP="008C1837">
            <w:pPr>
              <w:pStyle w:val="Akapitzlist"/>
              <w:widowControl w:val="0"/>
              <w:numPr>
                <w:ilvl w:val="0"/>
                <w:numId w:val="10"/>
              </w:numPr>
              <w:tabs>
                <w:tab w:val="left" w:pos="396"/>
                <w:tab w:val="left" w:pos="440"/>
              </w:tabs>
              <w:spacing w:line="240" w:lineRule="auto"/>
              <w:ind w:left="567" w:hanging="283"/>
              <w:jc w:val="both"/>
              <w:rPr>
                <w:rFonts w:ascii="Times New Roman" w:eastAsia="Times New Roman" w:hAnsi="Times New Roman"/>
                <w:lang w:eastAsia="pl-PL"/>
              </w:rPr>
            </w:pPr>
            <w:r w:rsidRPr="00271E59">
              <w:rPr>
                <w:rFonts w:ascii="Times New Roman" w:eastAsia="Times New Roman" w:hAnsi="Times New Roman"/>
                <w:lang w:eastAsia="pl-PL"/>
              </w:rPr>
              <w:t xml:space="preserve">Narodowy Fundusz Ochrony Środowiska i Gospodarki Wodnej, </w:t>
            </w:r>
          </w:p>
          <w:p w:rsidR="008C1837" w:rsidRPr="00271E59" w:rsidRDefault="008C1837" w:rsidP="008C1837">
            <w:pPr>
              <w:pStyle w:val="Akapitzlist"/>
              <w:widowControl w:val="0"/>
              <w:numPr>
                <w:ilvl w:val="0"/>
                <w:numId w:val="10"/>
              </w:numPr>
              <w:tabs>
                <w:tab w:val="left" w:pos="396"/>
                <w:tab w:val="left" w:pos="440"/>
              </w:tabs>
              <w:spacing w:line="240" w:lineRule="auto"/>
              <w:ind w:left="567" w:hanging="283"/>
              <w:jc w:val="both"/>
              <w:rPr>
                <w:rFonts w:ascii="Times New Roman" w:eastAsia="Times New Roman" w:hAnsi="Times New Roman"/>
                <w:lang w:eastAsia="pl-PL"/>
              </w:rPr>
            </w:pPr>
            <w:r w:rsidRPr="00271E59">
              <w:rPr>
                <w:rFonts w:ascii="Times New Roman" w:eastAsia="Times New Roman" w:hAnsi="Times New Roman"/>
                <w:lang w:eastAsia="pl-PL"/>
              </w:rPr>
              <w:t xml:space="preserve"> Wojewódzkie Fundusze Ochrony Środowiska i Gospodarki Wodnej;</w:t>
            </w:r>
          </w:p>
          <w:p w:rsidR="008C1837" w:rsidRPr="00271E59" w:rsidRDefault="008C1837" w:rsidP="008C1837">
            <w:pPr>
              <w:widowControl w:val="0"/>
              <w:tabs>
                <w:tab w:val="left" w:pos="-1276"/>
              </w:tabs>
              <w:spacing w:line="240" w:lineRule="auto"/>
              <w:ind w:left="-709" w:firstLine="709"/>
              <w:jc w:val="both"/>
              <w:rPr>
                <w:rFonts w:ascii="Times New Roman" w:eastAsia="Times New Roman" w:hAnsi="Times New Roman"/>
                <w:lang w:eastAsia="pl-PL"/>
              </w:rPr>
            </w:pPr>
            <w:r w:rsidRPr="00271E59">
              <w:rPr>
                <w:rFonts w:ascii="Times New Roman" w:eastAsia="Times New Roman" w:hAnsi="Times New Roman"/>
                <w:lang w:eastAsia="pl-PL"/>
              </w:rPr>
              <w:t>4) skierowany do zaopiniowania przez następujące reprezentatywne organizacje pracodawców:</w:t>
            </w:r>
          </w:p>
          <w:p w:rsidR="008C1837" w:rsidRPr="00271E59" w:rsidRDefault="008C1837" w:rsidP="008C1837">
            <w:pPr>
              <w:pStyle w:val="Akapitzlist"/>
              <w:widowControl w:val="0"/>
              <w:numPr>
                <w:ilvl w:val="0"/>
                <w:numId w:val="11"/>
              </w:numPr>
              <w:tabs>
                <w:tab w:val="left" w:pos="-1276"/>
              </w:tabs>
              <w:spacing w:line="240" w:lineRule="auto"/>
              <w:jc w:val="both"/>
              <w:rPr>
                <w:rFonts w:ascii="Times New Roman" w:eastAsia="Times New Roman" w:hAnsi="Times New Roman"/>
                <w:lang w:eastAsia="pl-PL"/>
              </w:rPr>
            </w:pPr>
            <w:r w:rsidRPr="00271E59">
              <w:rPr>
                <w:rFonts w:ascii="Times New Roman" w:eastAsia="Times New Roman" w:hAnsi="Times New Roman"/>
                <w:lang w:eastAsia="pl-PL"/>
              </w:rPr>
              <w:t>Pracodawcy Rzeczypospolitej Polskiej,</w:t>
            </w:r>
          </w:p>
          <w:p w:rsidR="008C1837" w:rsidRPr="00271E59" w:rsidRDefault="008C1837" w:rsidP="008C1837">
            <w:pPr>
              <w:pStyle w:val="Akapitzlist"/>
              <w:widowControl w:val="0"/>
              <w:numPr>
                <w:ilvl w:val="0"/>
                <w:numId w:val="11"/>
              </w:numPr>
              <w:tabs>
                <w:tab w:val="left" w:pos="-1276"/>
              </w:tabs>
              <w:spacing w:line="240" w:lineRule="auto"/>
              <w:jc w:val="both"/>
              <w:rPr>
                <w:rFonts w:ascii="Times New Roman" w:eastAsia="Times New Roman" w:hAnsi="Times New Roman"/>
                <w:lang w:eastAsia="pl-PL"/>
              </w:rPr>
            </w:pPr>
            <w:r w:rsidRPr="00271E59">
              <w:rPr>
                <w:rFonts w:ascii="Times New Roman" w:eastAsia="Times New Roman" w:hAnsi="Times New Roman"/>
                <w:lang w:eastAsia="pl-PL"/>
              </w:rPr>
              <w:t>Konfederacja „Lewiatan”,</w:t>
            </w:r>
          </w:p>
          <w:p w:rsidR="008C1837" w:rsidRPr="00271E59" w:rsidRDefault="008C1837" w:rsidP="008C1837">
            <w:pPr>
              <w:pStyle w:val="Akapitzlist"/>
              <w:widowControl w:val="0"/>
              <w:numPr>
                <w:ilvl w:val="0"/>
                <w:numId w:val="11"/>
              </w:numPr>
              <w:tabs>
                <w:tab w:val="left" w:pos="-1276"/>
              </w:tabs>
              <w:spacing w:line="240" w:lineRule="auto"/>
              <w:jc w:val="both"/>
              <w:rPr>
                <w:rFonts w:ascii="Times New Roman" w:eastAsia="Times New Roman" w:hAnsi="Times New Roman"/>
                <w:lang w:eastAsia="pl-PL"/>
              </w:rPr>
            </w:pPr>
            <w:r w:rsidRPr="00271E59">
              <w:rPr>
                <w:rFonts w:ascii="Times New Roman" w:eastAsia="Times New Roman" w:hAnsi="Times New Roman"/>
                <w:lang w:eastAsia="pl-PL"/>
              </w:rPr>
              <w:t>Związek Rzemiosła Polskiego,</w:t>
            </w:r>
          </w:p>
          <w:p w:rsidR="008C1837" w:rsidRPr="00271E59" w:rsidRDefault="008C1837" w:rsidP="008C1837">
            <w:pPr>
              <w:pStyle w:val="Akapitzlist"/>
              <w:widowControl w:val="0"/>
              <w:numPr>
                <w:ilvl w:val="0"/>
                <w:numId w:val="11"/>
              </w:numPr>
              <w:tabs>
                <w:tab w:val="left" w:pos="-1276"/>
              </w:tabs>
              <w:spacing w:line="240" w:lineRule="auto"/>
              <w:jc w:val="both"/>
              <w:rPr>
                <w:rFonts w:ascii="Times New Roman" w:eastAsia="Times New Roman" w:hAnsi="Times New Roman"/>
                <w:lang w:eastAsia="pl-PL"/>
              </w:rPr>
            </w:pPr>
            <w:r w:rsidRPr="00271E59">
              <w:rPr>
                <w:rFonts w:ascii="Times New Roman" w:eastAsia="Times New Roman" w:hAnsi="Times New Roman"/>
                <w:lang w:eastAsia="pl-PL"/>
              </w:rPr>
              <w:t>Związek Pracodawco w „Business Centre Club;</w:t>
            </w:r>
          </w:p>
          <w:p w:rsidR="008C1837" w:rsidRPr="00271E59" w:rsidRDefault="008C1837" w:rsidP="008C1837">
            <w:pPr>
              <w:pStyle w:val="Akapitzlist"/>
              <w:widowControl w:val="0"/>
              <w:tabs>
                <w:tab w:val="left" w:pos="-1276"/>
              </w:tabs>
              <w:spacing w:line="240" w:lineRule="auto"/>
              <w:ind w:hanging="720"/>
              <w:jc w:val="both"/>
              <w:rPr>
                <w:rFonts w:ascii="Times New Roman" w:eastAsia="Times New Roman" w:hAnsi="Times New Roman"/>
                <w:lang w:eastAsia="pl-PL"/>
              </w:rPr>
            </w:pPr>
            <w:r w:rsidRPr="00271E59">
              <w:rPr>
                <w:rFonts w:ascii="Times New Roman" w:eastAsia="Times New Roman" w:hAnsi="Times New Roman"/>
                <w:lang w:eastAsia="pl-PL"/>
              </w:rPr>
              <w:t>5) skierowany do zaopiniowania przez następujące reprezentatywne związki zawodowe:</w:t>
            </w:r>
          </w:p>
          <w:p w:rsidR="008C1837" w:rsidRPr="00271E59" w:rsidRDefault="008C1837" w:rsidP="008C1837">
            <w:pPr>
              <w:pStyle w:val="Akapitzlist"/>
              <w:widowControl w:val="0"/>
              <w:numPr>
                <w:ilvl w:val="0"/>
                <w:numId w:val="12"/>
              </w:numPr>
              <w:tabs>
                <w:tab w:val="left" w:pos="-1276"/>
              </w:tabs>
              <w:spacing w:line="240" w:lineRule="auto"/>
              <w:jc w:val="both"/>
              <w:rPr>
                <w:rFonts w:ascii="Times New Roman" w:eastAsia="Times New Roman" w:hAnsi="Times New Roman"/>
                <w:lang w:eastAsia="pl-PL"/>
              </w:rPr>
            </w:pPr>
            <w:r w:rsidRPr="00271E59">
              <w:rPr>
                <w:rFonts w:ascii="Times New Roman" w:eastAsia="Times New Roman" w:hAnsi="Times New Roman"/>
                <w:lang w:eastAsia="pl-PL"/>
              </w:rPr>
              <w:t>Niezależny Samorządny Związek Zawodowy „Solidarność”,</w:t>
            </w:r>
          </w:p>
          <w:p w:rsidR="008C1837" w:rsidRPr="00271E59" w:rsidRDefault="008C1837" w:rsidP="008C1837">
            <w:pPr>
              <w:pStyle w:val="Akapitzlist"/>
              <w:widowControl w:val="0"/>
              <w:numPr>
                <w:ilvl w:val="0"/>
                <w:numId w:val="12"/>
              </w:numPr>
              <w:tabs>
                <w:tab w:val="left" w:pos="-1276"/>
              </w:tabs>
              <w:spacing w:line="240" w:lineRule="auto"/>
              <w:jc w:val="both"/>
              <w:rPr>
                <w:rFonts w:ascii="Times New Roman" w:eastAsia="Times New Roman" w:hAnsi="Times New Roman"/>
                <w:lang w:eastAsia="pl-PL"/>
              </w:rPr>
            </w:pPr>
            <w:r w:rsidRPr="00271E59">
              <w:rPr>
                <w:rFonts w:ascii="Times New Roman" w:eastAsia="Times New Roman" w:hAnsi="Times New Roman"/>
                <w:lang w:eastAsia="pl-PL"/>
              </w:rPr>
              <w:t>Ogóln</w:t>
            </w:r>
            <w:r>
              <w:rPr>
                <w:rFonts w:ascii="Times New Roman" w:eastAsia="Times New Roman" w:hAnsi="Times New Roman"/>
                <w:lang w:eastAsia="pl-PL"/>
              </w:rPr>
              <w:t>opolskie Porozumienie Związków Z</w:t>
            </w:r>
            <w:r w:rsidRPr="00271E59">
              <w:rPr>
                <w:rFonts w:ascii="Times New Roman" w:eastAsia="Times New Roman" w:hAnsi="Times New Roman"/>
                <w:lang w:eastAsia="pl-PL"/>
              </w:rPr>
              <w:t>awodowych</w:t>
            </w:r>
          </w:p>
          <w:p w:rsidR="008C1837" w:rsidRPr="00271E59" w:rsidRDefault="008C1837" w:rsidP="008C1837">
            <w:pPr>
              <w:pStyle w:val="Akapitzlist"/>
              <w:widowControl w:val="0"/>
              <w:numPr>
                <w:ilvl w:val="0"/>
                <w:numId w:val="12"/>
              </w:numPr>
              <w:tabs>
                <w:tab w:val="left" w:pos="-1276"/>
              </w:tabs>
              <w:spacing w:line="240" w:lineRule="auto"/>
              <w:jc w:val="both"/>
              <w:rPr>
                <w:rFonts w:ascii="Times New Roman" w:eastAsia="Times New Roman" w:hAnsi="Times New Roman"/>
                <w:lang w:eastAsia="pl-PL"/>
              </w:rPr>
            </w:pPr>
            <w:r w:rsidRPr="00271E59">
              <w:rPr>
                <w:rFonts w:ascii="Times New Roman" w:eastAsia="Times New Roman" w:hAnsi="Times New Roman"/>
                <w:lang w:eastAsia="pl-PL"/>
              </w:rPr>
              <w:lastRenderedPageBreak/>
              <w:t>Forum Związków Zawodowych.</w:t>
            </w:r>
          </w:p>
          <w:p w:rsidR="008C1837" w:rsidRPr="00271E59" w:rsidRDefault="008C1837" w:rsidP="008C1837">
            <w:pPr>
              <w:pStyle w:val="Akapitzlist"/>
              <w:widowControl w:val="0"/>
              <w:tabs>
                <w:tab w:val="left" w:pos="-1276"/>
              </w:tabs>
              <w:spacing w:line="240" w:lineRule="auto"/>
              <w:ind w:hanging="720"/>
              <w:jc w:val="both"/>
              <w:rPr>
                <w:rFonts w:ascii="Times New Roman" w:eastAsia="Times New Roman" w:hAnsi="Times New Roman"/>
                <w:lang w:eastAsia="pl-PL"/>
              </w:rPr>
            </w:pPr>
          </w:p>
          <w:p w:rsidR="008C1837" w:rsidRPr="00271E59" w:rsidRDefault="008C1837" w:rsidP="008C1837">
            <w:pPr>
              <w:widowControl w:val="0"/>
              <w:tabs>
                <w:tab w:val="left" w:pos="-1276"/>
              </w:tabs>
              <w:spacing w:line="240" w:lineRule="auto"/>
              <w:ind w:left="-709" w:firstLine="709"/>
              <w:jc w:val="both"/>
              <w:rPr>
                <w:rFonts w:ascii="Times New Roman" w:eastAsia="Times New Roman" w:hAnsi="Times New Roman"/>
                <w:lang w:eastAsia="pl-PL"/>
              </w:rPr>
            </w:pPr>
          </w:p>
          <w:p w:rsidR="008C1837" w:rsidRPr="00271E59" w:rsidRDefault="008C1837" w:rsidP="008C1837">
            <w:pPr>
              <w:widowControl w:val="0"/>
              <w:spacing w:after="120" w:line="240" w:lineRule="auto"/>
              <w:jc w:val="both"/>
              <w:rPr>
                <w:rFonts w:ascii="Times New Roman" w:eastAsia="Times New Roman" w:hAnsi="Times New Roman"/>
                <w:lang w:eastAsia="pl-PL"/>
              </w:rPr>
            </w:pPr>
            <w:r w:rsidRPr="00271E59">
              <w:rPr>
                <w:rFonts w:ascii="Times New Roman" w:eastAsia="Times New Roman" w:hAnsi="Times New Roman"/>
                <w:lang w:eastAsia="pl-PL"/>
              </w:rPr>
              <w:t>Projekt rozporządzenia zostanie poddany procedurze konsultacji publicznych z następującymi organami, instytucjami i organizacjami związanymi pośrednio lub bezpośrednio z gospodarowaniem odpadami:</w:t>
            </w:r>
          </w:p>
          <w:p w:rsidR="008C1837" w:rsidRPr="00271E59" w:rsidRDefault="008C1837" w:rsidP="008C1837">
            <w:pPr>
              <w:widowControl w:val="0"/>
              <w:numPr>
                <w:ilvl w:val="0"/>
                <w:numId w:val="2"/>
              </w:numPr>
              <w:tabs>
                <w:tab w:val="left" w:pos="440"/>
                <w:tab w:val="left" w:pos="709"/>
              </w:tabs>
              <w:spacing w:line="240" w:lineRule="auto"/>
              <w:ind w:left="440" w:hanging="440"/>
              <w:jc w:val="both"/>
              <w:rPr>
                <w:rFonts w:ascii="Times New Roman" w:eastAsia="Times New Roman" w:hAnsi="Times New Roman"/>
                <w:lang w:eastAsia="pl-PL"/>
              </w:rPr>
            </w:pPr>
            <w:r w:rsidRPr="00271E59">
              <w:rPr>
                <w:rFonts w:ascii="Times New Roman" w:eastAsia="Times New Roman" w:hAnsi="Times New Roman"/>
                <w:lang w:eastAsia="pl-PL"/>
              </w:rPr>
              <w:t>Biuro Wspierania Lobbingu Ekologicznego;</w:t>
            </w:r>
          </w:p>
          <w:p w:rsidR="008C1837" w:rsidRPr="00271E59" w:rsidRDefault="008C1837" w:rsidP="008C1837">
            <w:pPr>
              <w:widowControl w:val="0"/>
              <w:numPr>
                <w:ilvl w:val="0"/>
                <w:numId w:val="2"/>
              </w:numPr>
              <w:tabs>
                <w:tab w:val="left" w:pos="440"/>
                <w:tab w:val="left" w:pos="709"/>
              </w:tabs>
              <w:spacing w:line="240" w:lineRule="auto"/>
              <w:ind w:left="440" w:hanging="440"/>
              <w:jc w:val="both"/>
              <w:rPr>
                <w:rFonts w:ascii="Times New Roman" w:eastAsia="Times New Roman" w:hAnsi="Times New Roman"/>
                <w:lang w:eastAsia="pl-PL"/>
              </w:rPr>
            </w:pPr>
            <w:r w:rsidRPr="00271E59">
              <w:rPr>
                <w:rFonts w:ascii="Times New Roman" w:eastAsia="Times New Roman" w:hAnsi="Times New Roman"/>
                <w:lang w:eastAsia="pl-PL"/>
              </w:rPr>
              <w:t>Centralny Ośrodek Badawczo-Rozwojowy Opakowań;</w:t>
            </w:r>
          </w:p>
          <w:p w:rsidR="008C1837" w:rsidRPr="00271E59" w:rsidRDefault="008C1837" w:rsidP="008C1837">
            <w:pPr>
              <w:widowControl w:val="0"/>
              <w:numPr>
                <w:ilvl w:val="0"/>
                <w:numId w:val="2"/>
              </w:numPr>
              <w:tabs>
                <w:tab w:val="left" w:pos="440"/>
                <w:tab w:val="left" w:pos="709"/>
              </w:tabs>
              <w:spacing w:line="240" w:lineRule="auto"/>
              <w:ind w:left="440" w:hanging="440"/>
              <w:jc w:val="both"/>
              <w:rPr>
                <w:rFonts w:ascii="Times New Roman" w:eastAsia="Times New Roman" w:hAnsi="Times New Roman"/>
                <w:lang w:eastAsia="pl-PL"/>
              </w:rPr>
            </w:pPr>
            <w:r w:rsidRPr="00271E59">
              <w:rPr>
                <w:rFonts w:ascii="Times New Roman" w:eastAsia="Times New Roman" w:hAnsi="Times New Roman"/>
                <w:lang w:eastAsia="pl-PL"/>
              </w:rPr>
              <w:t xml:space="preserve">Centrum Prawa Ekologicznego; </w:t>
            </w:r>
          </w:p>
          <w:p w:rsidR="008C1837" w:rsidRPr="00271E59" w:rsidRDefault="008C1837" w:rsidP="008C1837">
            <w:pPr>
              <w:widowControl w:val="0"/>
              <w:numPr>
                <w:ilvl w:val="0"/>
                <w:numId w:val="2"/>
              </w:numPr>
              <w:tabs>
                <w:tab w:val="left" w:pos="440"/>
                <w:tab w:val="left" w:pos="709"/>
              </w:tabs>
              <w:spacing w:line="240" w:lineRule="auto"/>
              <w:ind w:left="440" w:hanging="440"/>
              <w:jc w:val="both"/>
              <w:rPr>
                <w:rFonts w:ascii="Times New Roman" w:eastAsia="Times New Roman" w:hAnsi="Times New Roman"/>
                <w:lang w:eastAsia="pl-PL"/>
              </w:rPr>
            </w:pPr>
            <w:r w:rsidRPr="00271E59">
              <w:rPr>
                <w:rFonts w:ascii="Times New Roman" w:eastAsia="Times New Roman" w:hAnsi="Times New Roman"/>
                <w:lang w:eastAsia="pl-PL"/>
              </w:rPr>
              <w:t>Federacja Regionalnych Związków Gmin i Powiatów;</w:t>
            </w:r>
          </w:p>
          <w:p w:rsidR="008C1837" w:rsidRPr="00271E59" w:rsidRDefault="008C1837" w:rsidP="008C1837">
            <w:pPr>
              <w:widowControl w:val="0"/>
              <w:numPr>
                <w:ilvl w:val="0"/>
                <w:numId w:val="2"/>
              </w:numPr>
              <w:tabs>
                <w:tab w:val="left" w:pos="440"/>
                <w:tab w:val="left" w:pos="709"/>
              </w:tabs>
              <w:spacing w:line="240" w:lineRule="auto"/>
              <w:ind w:left="440" w:hanging="440"/>
              <w:jc w:val="both"/>
              <w:rPr>
                <w:rFonts w:ascii="Times New Roman" w:eastAsia="Times New Roman" w:hAnsi="Times New Roman"/>
                <w:lang w:eastAsia="pl-PL"/>
              </w:rPr>
            </w:pPr>
            <w:r w:rsidRPr="00271E59">
              <w:rPr>
                <w:rFonts w:ascii="Times New Roman" w:eastAsia="Times New Roman" w:hAnsi="Times New Roman"/>
                <w:lang w:eastAsia="pl-PL"/>
              </w:rPr>
              <w:t>Górnicza Izba Przemysłowo-Handlowa;</w:t>
            </w:r>
          </w:p>
          <w:p w:rsidR="008C1837" w:rsidRPr="00271E59" w:rsidRDefault="008C1837" w:rsidP="008C1837">
            <w:pPr>
              <w:widowControl w:val="0"/>
              <w:numPr>
                <w:ilvl w:val="0"/>
                <w:numId w:val="2"/>
              </w:numPr>
              <w:tabs>
                <w:tab w:val="left" w:pos="440"/>
                <w:tab w:val="left" w:pos="709"/>
              </w:tabs>
              <w:spacing w:line="240" w:lineRule="auto"/>
              <w:ind w:left="440" w:hanging="440"/>
              <w:jc w:val="both"/>
              <w:rPr>
                <w:rFonts w:ascii="Times New Roman" w:eastAsia="Times New Roman" w:hAnsi="Times New Roman"/>
                <w:lang w:eastAsia="pl-PL"/>
              </w:rPr>
            </w:pPr>
            <w:r w:rsidRPr="00271E59">
              <w:rPr>
                <w:rFonts w:ascii="Times New Roman" w:eastAsia="Times New Roman" w:hAnsi="Times New Roman"/>
                <w:lang w:eastAsia="pl-PL"/>
              </w:rPr>
              <w:t>Hutnicza Izba Przemysłowo-Handlowa;</w:t>
            </w:r>
          </w:p>
          <w:p w:rsidR="008C1837" w:rsidRPr="00271E59" w:rsidRDefault="008C1837" w:rsidP="008C1837">
            <w:pPr>
              <w:widowControl w:val="0"/>
              <w:numPr>
                <w:ilvl w:val="0"/>
                <w:numId w:val="2"/>
              </w:numPr>
              <w:tabs>
                <w:tab w:val="left" w:pos="440"/>
                <w:tab w:val="left" w:pos="709"/>
              </w:tabs>
              <w:spacing w:line="240" w:lineRule="auto"/>
              <w:ind w:left="440" w:hanging="440"/>
              <w:jc w:val="both"/>
              <w:rPr>
                <w:rFonts w:ascii="Times New Roman" w:eastAsia="Times New Roman" w:hAnsi="Times New Roman"/>
                <w:lang w:eastAsia="pl-PL"/>
              </w:rPr>
            </w:pPr>
            <w:r w:rsidRPr="00271E59">
              <w:rPr>
                <w:rFonts w:ascii="Times New Roman" w:eastAsia="Times New Roman" w:hAnsi="Times New Roman"/>
                <w:lang w:eastAsia="pl-PL"/>
              </w:rPr>
              <w:t>Izba Gospodarcza Energetyki i Ochrony Środowiska;</w:t>
            </w:r>
          </w:p>
          <w:p w:rsidR="008C1837" w:rsidRPr="00271E59" w:rsidRDefault="008C1837" w:rsidP="008C1837">
            <w:pPr>
              <w:widowControl w:val="0"/>
              <w:numPr>
                <w:ilvl w:val="0"/>
                <w:numId w:val="2"/>
              </w:numPr>
              <w:tabs>
                <w:tab w:val="left" w:pos="440"/>
                <w:tab w:val="left" w:pos="709"/>
              </w:tabs>
              <w:spacing w:line="240" w:lineRule="auto"/>
              <w:ind w:left="440" w:hanging="440"/>
              <w:jc w:val="both"/>
              <w:rPr>
                <w:rFonts w:ascii="Times New Roman" w:eastAsia="Times New Roman" w:hAnsi="Times New Roman"/>
                <w:lang w:eastAsia="pl-PL"/>
              </w:rPr>
            </w:pPr>
            <w:r w:rsidRPr="00271E59">
              <w:rPr>
                <w:rFonts w:ascii="Times New Roman" w:eastAsia="Times New Roman" w:hAnsi="Times New Roman"/>
                <w:lang w:eastAsia="pl-PL"/>
              </w:rPr>
              <w:t>Izba Gospodarcza Wodociągi Polskie;</w:t>
            </w:r>
          </w:p>
          <w:p w:rsidR="008C1837" w:rsidRPr="00271E59" w:rsidRDefault="008C1837" w:rsidP="008C1837">
            <w:pPr>
              <w:widowControl w:val="0"/>
              <w:numPr>
                <w:ilvl w:val="0"/>
                <w:numId w:val="2"/>
              </w:numPr>
              <w:tabs>
                <w:tab w:val="left" w:pos="440"/>
                <w:tab w:val="left" w:pos="709"/>
              </w:tabs>
              <w:spacing w:line="240" w:lineRule="auto"/>
              <w:ind w:left="440" w:hanging="440"/>
              <w:jc w:val="both"/>
              <w:rPr>
                <w:rFonts w:ascii="Times New Roman" w:eastAsia="Times New Roman" w:hAnsi="Times New Roman"/>
                <w:lang w:eastAsia="pl-PL"/>
              </w:rPr>
            </w:pPr>
            <w:r w:rsidRPr="00271E59">
              <w:rPr>
                <w:rFonts w:ascii="Times New Roman" w:eastAsia="Times New Roman" w:hAnsi="Times New Roman"/>
                <w:lang w:eastAsia="pl-PL"/>
              </w:rPr>
              <w:t>Instytut Ekologii Terenów Uprzemysłowionych</w:t>
            </w:r>
            <w:r w:rsidRPr="00271E59">
              <w:rPr>
                <w:rFonts w:ascii="Times New Roman" w:hAnsi="Times New Roman"/>
              </w:rPr>
              <w:t>;</w:t>
            </w:r>
          </w:p>
          <w:p w:rsidR="008C1837" w:rsidRPr="00271E59" w:rsidRDefault="008C1837" w:rsidP="008C1837">
            <w:pPr>
              <w:widowControl w:val="0"/>
              <w:numPr>
                <w:ilvl w:val="0"/>
                <w:numId w:val="2"/>
              </w:numPr>
              <w:tabs>
                <w:tab w:val="left" w:pos="440"/>
                <w:tab w:val="left" w:pos="709"/>
              </w:tabs>
              <w:spacing w:line="240" w:lineRule="auto"/>
              <w:ind w:left="440" w:hanging="440"/>
              <w:jc w:val="both"/>
              <w:rPr>
                <w:rFonts w:ascii="Times New Roman" w:eastAsia="Times New Roman" w:hAnsi="Times New Roman"/>
                <w:lang w:eastAsia="pl-PL"/>
              </w:rPr>
            </w:pPr>
            <w:r w:rsidRPr="00271E59">
              <w:rPr>
                <w:rFonts w:ascii="Times New Roman" w:eastAsia="Times New Roman" w:hAnsi="Times New Roman"/>
                <w:lang w:eastAsia="pl-PL"/>
              </w:rPr>
              <w:t>Instytut Gospodarowania Odpadami;</w:t>
            </w:r>
          </w:p>
          <w:p w:rsidR="008C1837" w:rsidRPr="00271E59" w:rsidRDefault="008C1837" w:rsidP="008C1837">
            <w:pPr>
              <w:widowControl w:val="0"/>
              <w:numPr>
                <w:ilvl w:val="0"/>
                <w:numId w:val="2"/>
              </w:numPr>
              <w:tabs>
                <w:tab w:val="left" w:pos="440"/>
                <w:tab w:val="left" w:pos="709"/>
              </w:tabs>
              <w:spacing w:line="240" w:lineRule="auto"/>
              <w:ind w:left="440" w:hanging="440"/>
              <w:jc w:val="both"/>
              <w:rPr>
                <w:rFonts w:ascii="Times New Roman" w:eastAsia="Times New Roman" w:hAnsi="Times New Roman"/>
                <w:lang w:eastAsia="pl-PL"/>
              </w:rPr>
            </w:pPr>
            <w:r w:rsidRPr="00271E59">
              <w:rPr>
                <w:rFonts w:ascii="Times New Roman" w:eastAsia="Times New Roman" w:hAnsi="Times New Roman"/>
                <w:lang w:eastAsia="pl-PL"/>
              </w:rPr>
              <w:t>Instytut na Rzecz Ekorozwoju;</w:t>
            </w:r>
          </w:p>
          <w:p w:rsidR="008C1837" w:rsidRPr="00271E59" w:rsidRDefault="008C1837" w:rsidP="008C1837">
            <w:pPr>
              <w:widowControl w:val="0"/>
              <w:numPr>
                <w:ilvl w:val="0"/>
                <w:numId w:val="2"/>
              </w:numPr>
              <w:tabs>
                <w:tab w:val="left" w:pos="440"/>
                <w:tab w:val="left" w:pos="709"/>
              </w:tabs>
              <w:spacing w:line="240" w:lineRule="auto"/>
              <w:ind w:left="440" w:hanging="440"/>
              <w:jc w:val="both"/>
              <w:rPr>
                <w:rFonts w:ascii="Times New Roman" w:eastAsia="Times New Roman" w:hAnsi="Times New Roman"/>
                <w:lang w:eastAsia="pl-PL"/>
              </w:rPr>
            </w:pPr>
            <w:r w:rsidRPr="00271E59">
              <w:rPr>
                <w:rFonts w:ascii="Times New Roman" w:eastAsia="Times New Roman" w:hAnsi="Times New Roman"/>
                <w:lang w:eastAsia="pl-PL"/>
              </w:rPr>
              <w:t>Instytut Ochrony Środowiska;</w:t>
            </w:r>
          </w:p>
          <w:p w:rsidR="008C1837" w:rsidRPr="00271E59" w:rsidRDefault="008C1837" w:rsidP="008C1837">
            <w:pPr>
              <w:widowControl w:val="0"/>
              <w:numPr>
                <w:ilvl w:val="0"/>
                <w:numId w:val="2"/>
              </w:numPr>
              <w:tabs>
                <w:tab w:val="left" w:pos="440"/>
                <w:tab w:val="left" w:pos="709"/>
              </w:tabs>
              <w:spacing w:line="240" w:lineRule="auto"/>
              <w:ind w:left="440" w:hanging="440"/>
              <w:jc w:val="both"/>
              <w:rPr>
                <w:rFonts w:ascii="Times New Roman" w:eastAsia="Times New Roman" w:hAnsi="Times New Roman"/>
                <w:lang w:eastAsia="pl-PL"/>
              </w:rPr>
            </w:pPr>
            <w:r w:rsidRPr="00271E59">
              <w:rPr>
                <w:rFonts w:ascii="Times New Roman" w:eastAsia="Times New Roman" w:hAnsi="Times New Roman"/>
                <w:lang w:eastAsia="pl-PL"/>
              </w:rPr>
              <w:t>Izba Energetyki Przemysłowej i Odbiorców Energii;</w:t>
            </w:r>
          </w:p>
          <w:p w:rsidR="008C1837" w:rsidRPr="00271E59" w:rsidRDefault="008C1837" w:rsidP="008C1837">
            <w:pPr>
              <w:widowControl w:val="0"/>
              <w:numPr>
                <w:ilvl w:val="0"/>
                <w:numId w:val="2"/>
              </w:numPr>
              <w:tabs>
                <w:tab w:val="left" w:pos="440"/>
                <w:tab w:val="left" w:pos="709"/>
              </w:tabs>
              <w:spacing w:line="240" w:lineRule="auto"/>
              <w:ind w:left="440" w:hanging="440"/>
              <w:jc w:val="both"/>
              <w:rPr>
                <w:rFonts w:ascii="Times New Roman" w:eastAsia="Times New Roman" w:hAnsi="Times New Roman"/>
                <w:lang w:eastAsia="pl-PL"/>
              </w:rPr>
            </w:pPr>
            <w:r w:rsidRPr="00271E59">
              <w:rPr>
                <w:rFonts w:ascii="Times New Roman" w:eastAsia="Times New Roman" w:hAnsi="Times New Roman"/>
                <w:lang w:eastAsia="pl-PL"/>
              </w:rPr>
              <w:t>Izba Gospodarcza Metali Nieżelaznych;</w:t>
            </w:r>
          </w:p>
          <w:p w:rsidR="008C1837" w:rsidRPr="00271E59" w:rsidRDefault="008C1837" w:rsidP="008C1837">
            <w:pPr>
              <w:widowControl w:val="0"/>
              <w:numPr>
                <w:ilvl w:val="0"/>
                <w:numId w:val="2"/>
              </w:numPr>
              <w:tabs>
                <w:tab w:val="left" w:pos="440"/>
                <w:tab w:val="left" w:pos="709"/>
              </w:tabs>
              <w:spacing w:line="240" w:lineRule="auto"/>
              <w:ind w:left="440" w:hanging="440"/>
              <w:jc w:val="both"/>
              <w:rPr>
                <w:rFonts w:ascii="Times New Roman" w:eastAsia="Times New Roman" w:hAnsi="Times New Roman"/>
                <w:lang w:eastAsia="pl-PL"/>
              </w:rPr>
            </w:pPr>
            <w:r w:rsidRPr="00271E59">
              <w:rPr>
                <w:rFonts w:ascii="Times New Roman" w:eastAsia="Times New Roman" w:hAnsi="Times New Roman"/>
                <w:lang w:eastAsia="pl-PL"/>
              </w:rPr>
              <w:t xml:space="preserve">Izba Przemysłowo-Handlowa Gospodarki Złomem; </w:t>
            </w:r>
          </w:p>
          <w:p w:rsidR="008C1837" w:rsidRPr="00271E59" w:rsidRDefault="008C1837" w:rsidP="008C1837">
            <w:pPr>
              <w:widowControl w:val="0"/>
              <w:numPr>
                <w:ilvl w:val="0"/>
                <w:numId w:val="2"/>
              </w:numPr>
              <w:tabs>
                <w:tab w:val="left" w:pos="440"/>
                <w:tab w:val="left" w:pos="709"/>
              </w:tabs>
              <w:spacing w:line="240" w:lineRule="auto"/>
              <w:ind w:left="440" w:hanging="440"/>
              <w:jc w:val="both"/>
              <w:rPr>
                <w:rFonts w:ascii="Times New Roman" w:eastAsia="Times New Roman" w:hAnsi="Times New Roman"/>
                <w:lang w:eastAsia="pl-PL"/>
              </w:rPr>
            </w:pPr>
            <w:r w:rsidRPr="00271E59">
              <w:rPr>
                <w:rFonts w:ascii="Times New Roman" w:eastAsia="Times New Roman" w:hAnsi="Times New Roman"/>
                <w:lang w:eastAsia="pl-PL"/>
              </w:rPr>
              <w:t>Krajowa Izba Gospodarcza;</w:t>
            </w:r>
          </w:p>
          <w:p w:rsidR="008C1837" w:rsidRPr="00271E59" w:rsidRDefault="008C1837" w:rsidP="008C1837">
            <w:pPr>
              <w:widowControl w:val="0"/>
              <w:numPr>
                <w:ilvl w:val="0"/>
                <w:numId w:val="2"/>
              </w:numPr>
              <w:tabs>
                <w:tab w:val="left" w:pos="440"/>
                <w:tab w:val="left" w:pos="709"/>
              </w:tabs>
              <w:spacing w:line="240" w:lineRule="auto"/>
              <w:ind w:left="440" w:hanging="440"/>
              <w:jc w:val="both"/>
              <w:rPr>
                <w:rFonts w:ascii="Times New Roman" w:eastAsia="Times New Roman" w:hAnsi="Times New Roman"/>
                <w:lang w:eastAsia="pl-PL"/>
              </w:rPr>
            </w:pPr>
            <w:r w:rsidRPr="00271E59">
              <w:rPr>
                <w:rFonts w:ascii="Times New Roman" w:eastAsia="Times New Roman" w:hAnsi="Times New Roman"/>
                <w:lang w:eastAsia="pl-PL"/>
              </w:rPr>
              <w:t>Krajowa Izba Gospodarki Odpadami;</w:t>
            </w:r>
          </w:p>
          <w:p w:rsidR="008C1837" w:rsidRPr="00271E59" w:rsidRDefault="008C1837" w:rsidP="008C1837">
            <w:pPr>
              <w:widowControl w:val="0"/>
              <w:numPr>
                <w:ilvl w:val="0"/>
                <w:numId w:val="2"/>
              </w:numPr>
              <w:tabs>
                <w:tab w:val="left" w:pos="440"/>
                <w:tab w:val="left" w:pos="709"/>
              </w:tabs>
              <w:spacing w:line="240" w:lineRule="auto"/>
              <w:ind w:left="440" w:hanging="440"/>
              <w:jc w:val="both"/>
              <w:rPr>
                <w:rFonts w:ascii="Times New Roman" w:eastAsia="Times New Roman" w:hAnsi="Times New Roman"/>
                <w:lang w:eastAsia="pl-PL"/>
              </w:rPr>
            </w:pPr>
            <w:r w:rsidRPr="00271E59">
              <w:rPr>
                <w:rFonts w:ascii="Times New Roman" w:eastAsia="Times New Roman" w:hAnsi="Times New Roman"/>
                <w:lang w:eastAsia="pl-PL"/>
              </w:rPr>
              <w:t>Ogólnopolska Izba Gospodarcza Recyklingu;</w:t>
            </w:r>
          </w:p>
          <w:p w:rsidR="008C1837" w:rsidRPr="00271E59" w:rsidRDefault="008C1837" w:rsidP="008C1837">
            <w:pPr>
              <w:widowControl w:val="0"/>
              <w:numPr>
                <w:ilvl w:val="0"/>
                <w:numId w:val="2"/>
              </w:numPr>
              <w:tabs>
                <w:tab w:val="left" w:pos="440"/>
                <w:tab w:val="left" w:pos="709"/>
              </w:tabs>
              <w:spacing w:line="240" w:lineRule="auto"/>
              <w:ind w:left="440" w:hanging="440"/>
              <w:jc w:val="both"/>
              <w:rPr>
                <w:rFonts w:ascii="Times New Roman" w:eastAsia="Times New Roman" w:hAnsi="Times New Roman"/>
                <w:lang w:eastAsia="pl-PL"/>
              </w:rPr>
            </w:pPr>
            <w:r w:rsidRPr="00271E59">
              <w:rPr>
                <w:rFonts w:ascii="Times New Roman" w:eastAsia="Times New Roman" w:hAnsi="Times New Roman"/>
                <w:lang w:eastAsia="pl-PL"/>
              </w:rPr>
              <w:t>Ogólnopolskie Stowarzyszenie Zagospodarowania Odpadów Komunalnych "Komunalnik";</w:t>
            </w:r>
          </w:p>
          <w:p w:rsidR="008C1837" w:rsidRPr="00271E59" w:rsidRDefault="008C1837" w:rsidP="008C1837">
            <w:pPr>
              <w:widowControl w:val="0"/>
              <w:numPr>
                <w:ilvl w:val="0"/>
                <w:numId w:val="2"/>
              </w:numPr>
              <w:tabs>
                <w:tab w:val="left" w:pos="440"/>
                <w:tab w:val="left" w:pos="709"/>
              </w:tabs>
              <w:spacing w:line="240" w:lineRule="auto"/>
              <w:ind w:left="440" w:hanging="440"/>
              <w:jc w:val="both"/>
              <w:rPr>
                <w:rFonts w:ascii="Times New Roman" w:eastAsia="Times New Roman" w:hAnsi="Times New Roman"/>
                <w:lang w:eastAsia="pl-PL"/>
              </w:rPr>
            </w:pPr>
            <w:r w:rsidRPr="00271E59">
              <w:rPr>
                <w:rFonts w:ascii="Times New Roman" w:eastAsia="Times New Roman" w:hAnsi="Times New Roman"/>
                <w:lang w:eastAsia="pl-PL"/>
              </w:rPr>
              <w:t>Państwowa Rada Ochrony Środowiska;</w:t>
            </w:r>
          </w:p>
          <w:p w:rsidR="008C1837" w:rsidRPr="00271E59" w:rsidRDefault="008C1837" w:rsidP="008C1837">
            <w:pPr>
              <w:widowControl w:val="0"/>
              <w:numPr>
                <w:ilvl w:val="0"/>
                <w:numId w:val="2"/>
              </w:numPr>
              <w:tabs>
                <w:tab w:val="left" w:pos="440"/>
                <w:tab w:val="left" w:pos="709"/>
              </w:tabs>
              <w:spacing w:line="240" w:lineRule="auto"/>
              <w:ind w:left="440" w:hanging="440"/>
              <w:jc w:val="both"/>
              <w:rPr>
                <w:rFonts w:ascii="Times New Roman" w:eastAsia="Times New Roman" w:hAnsi="Times New Roman"/>
                <w:lang w:eastAsia="pl-PL"/>
              </w:rPr>
            </w:pPr>
            <w:r w:rsidRPr="00271E59">
              <w:rPr>
                <w:rFonts w:ascii="Times New Roman" w:eastAsia="Times New Roman" w:hAnsi="Times New Roman"/>
                <w:lang w:eastAsia="pl-PL"/>
              </w:rPr>
              <w:t xml:space="preserve">Polska Agencja Rozwoju Przedsiębiorczości; </w:t>
            </w:r>
          </w:p>
          <w:p w:rsidR="008C1837" w:rsidRPr="00271E59" w:rsidRDefault="008C1837" w:rsidP="008C1837">
            <w:pPr>
              <w:widowControl w:val="0"/>
              <w:numPr>
                <w:ilvl w:val="0"/>
                <w:numId w:val="2"/>
              </w:numPr>
              <w:tabs>
                <w:tab w:val="left" w:pos="440"/>
                <w:tab w:val="left" w:pos="709"/>
              </w:tabs>
              <w:spacing w:line="240" w:lineRule="auto"/>
              <w:ind w:left="440" w:hanging="440"/>
              <w:jc w:val="both"/>
              <w:rPr>
                <w:rFonts w:ascii="Times New Roman" w:eastAsia="Times New Roman" w:hAnsi="Times New Roman"/>
                <w:lang w:eastAsia="pl-PL"/>
              </w:rPr>
            </w:pPr>
            <w:r w:rsidRPr="00271E59">
              <w:rPr>
                <w:rFonts w:ascii="Times New Roman" w:eastAsia="Times New Roman" w:hAnsi="Times New Roman"/>
                <w:lang w:eastAsia="pl-PL"/>
              </w:rPr>
              <w:t>Polska Izba Ekologii;</w:t>
            </w:r>
          </w:p>
          <w:p w:rsidR="008C1837" w:rsidRPr="00271E59" w:rsidRDefault="008C1837" w:rsidP="008C1837">
            <w:pPr>
              <w:widowControl w:val="0"/>
              <w:numPr>
                <w:ilvl w:val="0"/>
                <w:numId w:val="2"/>
              </w:numPr>
              <w:tabs>
                <w:tab w:val="left" w:pos="440"/>
                <w:tab w:val="left" w:pos="709"/>
              </w:tabs>
              <w:spacing w:line="240" w:lineRule="auto"/>
              <w:ind w:left="440" w:hanging="440"/>
              <w:jc w:val="both"/>
              <w:rPr>
                <w:rFonts w:ascii="Times New Roman" w:eastAsia="Times New Roman" w:hAnsi="Times New Roman"/>
                <w:lang w:eastAsia="pl-PL"/>
              </w:rPr>
            </w:pPr>
            <w:r w:rsidRPr="00271E59">
              <w:rPr>
                <w:rFonts w:ascii="Times New Roman" w:eastAsia="Times New Roman" w:hAnsi="Times New Roman"/>
                <w:lang w:eastAsia="pl-PL"/>
              </w:rPr>
              <w:t>Polska Izba Gospodarcza „Ekorozwój”;</w:t>
            </w:r>
          </w:p>
          <w:p w:rsidR="008C1837" w:rsidRPr="00271E59" w:rsidRDefault="008C1837" w:rsidP="008C1837">
            <w:pPr>
              <w:widowControl w:val="0"/>
              <w:numPr>
                <w:ilvl w:val="0"/>
                <w:numId w:val="2"/>
              </w:numPr>
              <w:tabs>
                <w:tab w:val="left" w:pos="440"/>
                <w:tab w:val="left" w:pos="709"/>
              </w:tabs>
              <w:spacing w:line="240" w:lineRule="auto"/>
              <w:ind w:left="440" w:hanging="440"/>
              <w:jc w:val="both"/>
              <w:rPr>
                <w:rFonts w:ascii="Times New Roman" w:eastAsia="Times New Roman" w:hAnsi="Times New Roman"/>
                <w:lang w:eastAsia="pl-PL"/>
              </w:rPr>
            </w:pPr>
            <w:r w:rsidRPr="00271E59">
              <w:rPr>
                <w:rFonts w:ascii="Times New Roman" w:eastAsia="Times New Roman" w:hAnsi="Times New Roman"/>
                <w:lang w:eastAsia="pl-PL"/>
              </w:rPr>
              <w:t>Polska Izba Gospodarki Odpadami</w:t>
            </w:r>
            <w:r w:rsidRPr="00271E59">
              <w:rPr>
                <w:rFonts w:ascii="Times New Roman" w:eastAsia="Times New Roman" w:hAnsi="Times New Roman"/>
                <w:bCs/>
                <w:lang w:eastAsia="pl-PL"/>
              </w:rPr>
              <w:t>;</w:t>
            </w:r>
          </w:p>
          <w:p w:rsidR="008C1837" w:rsidRPr="00271E59" w:rsidRDefault="008C1837" w:rsidP="008C1837">
            <w:pPr>
              <w:widowControl w:val="0"/>
              <w:numPr>
                <w:ilvl w:val="0"/>
                <w:numId w:val="2"/>
              </w:numPr>
              <w:tabs>
                <w:tab w:val="left" w:pos="440"/>
                <w:tab w:val="left" w:pos="709"/>
              </w:tabs>
              <w:spacing w:line="240" w:lineRule="auto"/>
              <w:ind w:left="440" w:hanging="440"/>
              <w:jc w:val="both"/>
              <w:rPr>
                <w:rFonts w:ascii="Times New Roman" w:eastAsia="Times New Roman" w:hAnsi="Times New Roman"/>
                <w:lang w:eastAsia="pl-PL"/>
              </w:rPr>
            </w:pPr>
            <w:r w:rsidRPr="00271E59">
              <w:rPr>
                <w:rFonts w:ascii="Times New Roman" w:eastAsia="Times New Roman" w:hAnsi="Times New Roman"/>
                <w:lang w:eastAsia="pl-PL"/>
              </w:rPr>
              <w:t>Polska Izba Informatyki i Telekomunikacji;</w:t>
            </w:r>
          </w:p>
          <w:p w:rsidR="008C1837" w:rsidRPr="00271E59" w:rsidRDefault="008C1837" w:rsidP="008C1837">
            <w:pPr>
              <w:widowControl w:val="0"/>
              <w:numPr>
                <w:ilvl w:val="0"/>
                <w:numId w:val="2"/>
              </w:numPr>
              <w:tabs>
                <w:tab w:val="left" w:pos="440"/>
                <w:tab w:val="left" w:pos="709"/>
              </w:tabs>
              <w:spacing w:line="240" w:lineRule="auto"/>
              <w:ind w:left="440" w:hanging="440"/>
              <w:jc w:val="both"/>
              <w:rPr>
                <w:rFonts w:ascii="Times New Roman" w:eastAsia="Times New Roman" w:hAnsi="Times New Roman"/>
                <w:lang w:eastAsia="pl-PL"/>
              </w:rPr>
            </w:pPr>
            <w:r w:rsidRPr="00271E59">
              <w:rPr>
                <w:rFonts w:ascii="Times New Roman" w:eastAsia="Times New Roman" w:hAnsi="Times New Roman"/>
                <w:lang w:eastAsia="pl-PL"/>
              </w:rPr>
              <w:t>Polska Izba Opakowań;</w:t>
            </w:r>
          </w:p>
          <w:p w:rsidR="008C1837" w:rsidRPr="00271E59" w:rsidRDefault="008C1837" w:rsidP="008C1837">
            <w:pPr>
              <w:widowControl w:val="0"/>
              <w:numPr>
                <w:ilvl w:val="0"/>
                <w:numId w:val="2"/>
              </w:numPr>
              <w:tabs>
                <w:tab w:val="left" w:pos="440"/>
                <w:tab w:val="left" w:pos="709"/>
              </w:tabs>
              <w:spacing w:line="240" w:lineRule="auto"/>
              <w:ind w:left="440" w:hanging="440"/>
              <w:jc w:val="both"/>
              <w:rPr>
                <w:rFonts w:ascii="Times New Roman" w:eastAsia="Times New Roman" w:hAnsi="Times New Roman"/>
                <w:lang w:eastAsia="pl-PL"/>
              </w:rPr>
            </w:pPr>
            <w:r w:rsidRPr="00271E59">
              <w:rPr>
                <w:rFonts w:ascii="Times New Roman" w:eastAsia="Times New Roman" w:hAnsi="Times New Roman"/>
                <w:lang w:eastAsia="pl-PL"/>
              </w:rPr>
              <w:t>Polska Izba Paliw Płynnych;</w:t>
            </w:r>
          </w:p>
          <w:p w:rsidR="008C1837" w:rsidRPr="00271E59" w:rsidRDefault="008C1837" w:rsidP="008C1837">
            <w:pPr>
              <w:widowControl w:val="0"/>
              <w:numPr>
                <w:ilvl w:val="0"/>
                <w:numId w:val="2"/>
              </w:numPr>
              <w:tabs>
                <w:tab w:val="left" w:pos="440"/>
                <w:tab w:val="left" w:pos="709"/>
              </w:tabs>
              <w:spacing w:line="240" w:lineRule="auto"/>
              <w:ind w:left="440" w:hanging="440"/>
              <w:jc w:val="both"/>
              <w:rPr>
                <w:rFonts w:ascii="Times New Roman" w:eastAsia="Times New Roman" w:hAnsi="Times New Roman"/>
                <w:lang w:eastAsia="pl-PL"/>
              </w:rPr>
            </w:pPr>
            <w:r w:rsidRPr="00271E59">
              <w:rPr>
                <w:rFonts w:ascii="Times New Roman" w:eastAsia="Times New Roman" w:hAnsi="Times New Roman"/>
                <w:lang w:eastAsia="pl-PL"/>
              </w:rPr>
              <w:t>Polska Izba Producentów Na Rzecz Obronności Kraju;</w:t>
            </w:r>
          </w:p>
          <w:p w:rsidR="008C1837" w:rsidRPr="00271E59" w:rsidRDefault="008C1837" w:rsidP="008C1837">
            <w:pPr>
              <w:widowControl w:val="0"/>
              <w:numPr>
                <w:ilvl w:val="0"/>
                <w:numId w:val="2"/>
              </w:numPr>
              <w:tabs>
                <w:tab w:val="left" w:pos="440"/>
                <w:tab w:val="left" w:pos="709"/>
              </w:tabs>
              <w:spacing w:line="240" w:lineRule="auto"/>
              <w:ind w:left="440" w:hanging="440"/>
              <w:jc w:val="both"/>
              <w:rPr>
                <w:rFonts w:ascii="Times New Roman" w:eastAsia="Times New Roman" w:hAnsi="Times New Roman"/>
                <w:lang w:eastAsia="pl-PL"/>
              </w:rPr>
            </w:pPr>
            <w:r w:rsidRPr="00271E59">
              <w:rPr>
                <w:rFonts w:ascii="Times New Roman" w:eastAsia="Times New Roman" w:hAnsi="Times New Roman"/>
                <w:lang w:eastAsia="pl-PL"/>
              </w:rPr>
              <w:t>Polska Izba Przemysłu Chemicznego;</w:t>
            </w:r>
          </w:p>
          <w:p w:rsidR="008C1837" w:rsidRPr="00271E59" w:rsidRDefault="008C1837" w:rsidP="008C1837">
            <w:pPr>
              <w:widowControl w:val="0"/>
              <w:numPr>
                <w:ilvl w:val="0"/>
                <w:numId w:val="2"/>
              </w:numPr>
              <w:tabs>
                <w:tab w:val="left" w:pos="440"/>
                <w:tab w:val="left" w:pos="709"/>
              </w:tabs>
              <w:spacing w:line="240" w:lineRule="auto"/>
              <w:ind w:left="440" w:hanging="440"/>
              <w:jc w:val="both"/>
              <w:rPr>
                <w:rFonts w:ascii="Times New Roman" w:eastAsia="Times New Roman" w:hAnsi="Times New Roman"/>
                <w:lang w:eastAsia="pl-PL"/>
              </w:rPr>
            </w:pPr>
            <w:r w:rsidRPr="00271E59">
              <w:rPr>
                <w:rFonts w:ascii="Times New Roman" w:eastAsia="Times New Roman" w:hAnsi="Times New Roman"/>
                <w:lang w:eastAsia="pl-PL"/>
              </w:rPr>
              <w:t>Polska Izba Technologii i Wyrobów Naturalnych;</w:t>
            </w:r>
          </w:p>
          <w:p w:rsidR="008C1837" w:rsidRPr="00271E59" w:rsidRDefault="008C1837" w:rsidP="008C1837">
            <w:pPr>
              <w:widowControl w:val="0"/>
              <w:numPr>
                <w:ilvl w:val="0"/>
                <w:numId w:val="2"/>
              </w:numPr>
              <w:tabs>
                <w:tab w:val="left" w:pos="440"/>
                <w:tab w:val="left" w:pos="709"/>
              </w:tabs>
              <w:spacing w:line="240" w:lineRule="auto"/>
              <w:ind w:left="440" w:hanging="440"/>
              <w:jc w:val="both"/>
              <w:rPr>
                <w:rFonts w:ascii="Times New Roman" w:eastAsia="Times New Roman" w:hAnsi="Times New Roman"/>
                <w:lang w:eastAsia="pl-PL"/>
              </w:rPr>
            </w:pPr>
            <w:r w:rsidRPr="00271E59">
              <w:rPr>
                <w:rFonts w:ascii="Times New Roman" w:eastAsia="Times New Roman" w:hAnsi="Times New Roman"/>
                <w:iCs/>
                <w:lang w:eastAsia="pl-PL"/>
              </w:rPr>
              <w:t xml:space="preserve">Polska Organizacja Przemysłu i Handlu Naftowego; </w:t>
            </w:r>
          </w:p>
          <w:p w:rsidR="008C1837" w:rsidRPr="00271E59" w:rsidRDefault="008C1837" w:rsidP="008C1837">
            <w:pPr>
              <w:widowControl w:val="0"/>
              <w:numPr>
                <w:ilvl w:val="0"/>
                <w:numId w:val="2"/>
              </w:numPr>
              <w:tabs>
                <w:tab w:val="left" w:pos="440"/>
                <w:tab w:val="left" w:pos="709"/>
              </w:tabs>
              <w:spacing w:line="240" w:lineRule="auto"/>
              <w:ind w:left="440" w:hanging="440"/>
              <w:jc w:val="both"/>
              <w:rPr>
                <w:rFonts w:ascii="Times New Roman" w:eastAsia="Times New Roman" w:hAnsi="Times New Roman"/>
                <w:lang w:eastAsia="pl-PL"/>
              </w:rPr>
            </w:pPr>
            <w:r w:rsidRPr="00271E59">
              <w:rPr>
                <w:rFonts w:ascii="Times New Roman" w:eastAsia="Times New Roman" w:hAnsi="Times New Roman"/>
                <w:iCs/>
                <w:lang w:eastAsia="pl-PL"/>
              </w:rPr>
              <w:t>Polska Unia Ubocznych Produktów Spalania;</w:t>
            </w:r>
          </w:p>
          <w:p w:rsidR="008C1837" w:rsidRPr="00271E59" w:rsidRDefault="008C1837" w:rsidP="008C1837">
            <w:pPr>
              <w:widowControl w:val="0"/>
              <w:numPr>
                <w:ilvl w:val="0"/>
                <w:numId w:val="2"/>
              </w:numPr>
              <w:tabs>
                <w:tab w:val="left" w:pos="440"/>
                <w:tab w:val="left" w:pos="709"/>
              </w:tabs>
              <w:spacing w:line="240" w:lineRule="auto"/>
              <w:ind w:left="440" w:hanging="440"/>
              <w:jc w:val="both"/>
              <w:rPr>
                <w:rFonts w:ascii="Times New Roman" w:eastAsia="Times New Roman" w:hAnsi="Times New Roman"/>
                <w:lang w:eastAsia="pl-PL"/>
              </w:rPr>
            </w:pPr>
            <w:r w:rsidRPr="00271E59">
              <w:rPr>
                <w:rFonts w:ascii="Times New Roman" w:eastAsia="Times New Roman" w:hAnsi="Times New Roman"/>
                <w:lang w:eastAsia="pl-PL"/>
              </w:rPr>
              <w:t xml:space="preserve">Polski Instytut Spalania; </w:t>
            </w:r>
          </w:p>
          <w:p w:rsidR="008C1837" w:rsidRPr="00271E59" w:rsidRDefault="008C1837" w:rsidP="008C1837">
            <w:pPr>
              <w:widowControl w:val="0"/>
              <w:numPr>
                <w:ilvl w:val="0"/>
                <w:numId w:val="2"/>
              </w:numPr>
              <w:tabs>
                <w:tab w:val="left" w:pos="440"/>
                <w:tab w:val="left" w:pos="709"/>
              </w:tabs>
              <w:spacing w:line="240" w:lineRule="auto"/>
              <w:ind w:left="440" w:hanging="440"/>
              <w:jc w:val="both"/>
              <w:rPr>
                <w:rFonts w:ascii="Times New Roman" w:eastAsia="Times New Roman" w:hAnsi="Times New Roman"/>
                <w:lang w:eastAsia="pl-PL"/>
              </w:rPr>
            </w:pPr>
            <w:r w:rsidRPr="00271E59">
              <w:rPr>
                <w:rFonts w:ascii="Times New Roman" w:eastAsia="Times New Roman" w:hAnsi="Times New Roman"/>
                <w:lang w:eastAsia="pl-PL"/>
              </w:rPr>
              <w:t xml:space="preserve">Polski Klub Ekologiczny; </w:t>
            </w:r>
          </w:p>
          <w:p w:rsidR="008C1837" w:rsidRPr="00271E59" w:rsidRDefault="008C1837" w:rsidP="008C1837">
            <w:pPr>
              <w:widowControl w:val="0"/>
              <w:numPr>
                <w:ilvl w:val="0"/>
                <w:numId w:val="2"/>
              </w:numPr>
              <w:tabs>
                <w:tab w:val="left" w:pos="440"/>
                <w:tab w:val="left" w:pos="709"/>
              </w:tabs>
              <w:spacing w:line="240" w:lineRule="auto"/>
              <w:ind w:left="440" w:hanging="440"/>
              <w:jc w:val="both"/>
              <w:rPr>
                <w:rFonts w:ascii="Times New Roman" w:eastAsia="Times New Roman" w:hAnsi="Times New Roman"/>
                <w:lang w:eastAsia="pl-PL"/>
              </w:rPr>
            </w:pPr>
            <w:r w:rsidRPr="00271E59">
              <w:rPr>
                <w:rFonts w:ascii="Times New Roman" w:eastAsia="Times New Roman" w:hAnsi="Times New Roman"/>
                <w:lang w:eastAsia="pl-PL"/>
              </w:rPr>
              <w:t>Stowarzyszenie „Bez dioksyn”;</w:t>
            </w:r>
          </w:p>
          <w:p w:rsidR="008C1837" w:rsidRPr="00271E59" w:rsidRDefault="008C1837" w:rsidP="008C1837">
            <w:pPr>
              <w:widowControl w:val="0"/>
              <w:numPr>
                <w:ilvl w:val="0"/>
                <w:numId w:val="2"/>
              </w:numPr>
              <w:tabs>
                <w:tab w:val="left" w:pos="440"/>
                <w:tab w:val="left" w:pos="709"/>
              </w:tabs>
              <w:spacing w:line="240" w:lineRule="auto"/>
              <w:ind w:left="440" w:hanging="440"/>
              <w:jc w:val="both"/>
              <w:rPr>
                <w:rFonts w:ascii="Times New Roman" w:eastAsia="Times New Roman" w:hAnsi="Times New Roman"/>
                <w:lang w:eastAsia="pl-PL"/>
              </w:rPr>
            </w:pPr>
            <w:r w:rsidRPr="00271E59">
              <w:rPr>
                <w:rFonts w:ascii="Times New Roman" w:eastAsia="Times New Roman" w:hAnsi="Times New Roman"/>
                <w:lang w:eastAsia="pl-PL"/>
              </w:rPr>
              <w:t>Stowarzyszenie Forum Recyklingu Samochodów;</w:t>
            </w:r>
          </w:p>
          <w:p w:rsidR="008C1837" w:rsidRPr="00271E59" w:rsidRDefault="008C1837" w:rsidP="008C1837">
            <w:pPr>
              <w:widowControl w:val="0"/>
              <w:numPr>
                <w:ilvl w:val="0"/>
                <w:numId w:val="2"/>
              </w:numPr>
              <w:tabs>
                <w:tab w:val="left" w:pos="440"/>
                <w:tab w:val="left" w:pos="709"/>
              </w:tabs>
              <w:spacing w:line="240" w:lineRule="auto"/>
              <w:ind w:left="440" w:hanging="440"/>
              <w:jc w:val="both"/>
              <w:rPr>
                <w:rFonts w:ascii="Times New Roman" w:eastAsia="Times New Roman" w:hAnsi="Times New Roman"/>
                <w:lang w:eastAsia="pl-PL"/>
              </w:rPr>
            </w:pPr>
            <w:r w:rsidRPr="00271E59">
              <w:rPr>
                <w:rFonts w:ascii="Times New Roman" w:eastAsia="Times New Roman" w:hAnsi="Times New Roman"/>
                <w:lang w:eastAsia="pl-PL"/>
              </w:rPr>
              <w:t>Stowarzyszenie Papierników Polskich;</w:t>
            </w:r>
          </w:p>
          <w:p w:rsidR="008C1837" w:rsidRPr="00271E59" w:rsidRDefault="008C1837" w:rsidP="008C1837">
            <w:pPr>
              <w:widowControl w:val="0"/>
              <w:numPr>
                <w:ilvl w:val="0"/>
                <w:numId w:val="2"/>
              </w:numPr>
              <w:tabs>
                <w:tab w:val="left" w:pos="440"/>
                <w:tab w:val="left" w:pos="709"/>
              </w:tabs>
              <w:spacing w:line="240" w:lineRule="auto"/>
              <w:ind w:left="440" w:hanging="440"/>
              <w:jc w:val="both"/>
              <w:rPr>
                <w:rFonts w:ascii="Times New Roman" w:eastAsia="Times New Roman" w:hAnsi="Times New Roman"/>
                <w:lang w:eastAsia="pl-PL"/>
              </w:rPr>
            </w:pPr>
            <w:r w:rsidRPr="00271E59">
              <w:rPr>
                <w:rFonts w:ascii="Times New Roman" w:eastAsia="Times New Roman" w:hAnsi="Times New Roman"/>
                <w:lang w:eastAsia="pl-PL"/>
              </w:rPr>
              <w:t>Stowarzyszenie Polskich Przedsiębiorców Gospodarki Odpadami;</w:t>
            </w:r>
          </w:p>
          <w:p w:rsidR="008C1837" w:rsidRPr="00271E59" w:rsidRDefault="008C1837" w:rsidP="008C1837">
            <w:pPr>
              <w:widowControl w:val="0"/>
              <w:numPr>
                <w:ilvl w:val="0"/>
                <w:numId w:val="2"/>
              </w:numPr>
              <w:tabs>
                <w:tab w:val="left" w:pos="440"/>
                <w:tab w:val="left" w:pos="709"/>
              </w:tabs>
              <w:spacing w:line="240" w:lineRule="auto"/>
              <w:ind w:left="440" w:hanging="440"/>
              <w:jc w:val="both"/>
              <w:rPr>
                <w:rFonts w:ascii="Times New Roman" w:eastAsia="Times New Roman" w:hAnsi="Times New Roman"/>
                <w:lang w:eastAsia="pl-PL"/>
              </w:rPr>
            </w:pPr>
            <w:r w:rsidRPr="00271E59">
              <w:rPr>
                <w:rFonts w:ascii="Times New Roman" w:eastAsia="Times New Roman" w:hAnsi="Times New Roman"/>
                <w:lang w:eastAsia="pl-PL"/>
              </w:rPr>
              <w:t>Stowarzyszenie Producentów Kabli i Osprzętu Elektrycznego;</w:t>
            </w:r>
          </w:p>
          <w:p w:rsidR="008C1837" w:rsidRPr="00271E59" w:rsidRDefault="008C1837" w:rsidP="008C1837">
            <w:pPr>
              <w:widowControl w:val="0"/>
              <w:numPr>
                <w:ilvl w:val="0"/>
                <w:numId w:val="2"/>
              </w:numPr>
              <w:tabs>
                <w:tab w:val="left" w:pos="440"/>
                <w:tab w:val="left" w:pos="709"/>
              </w:tabs>
              <w:spacing w:line="240" w:lineRule="auto"/>
              <w:ind w:left="440" w:hanging="440"/>
              <w:jc w:val="both"/>
              <w:rPr>
                <w:rFonts w:ascii="Times New Roman" w:eastAsia="Times New Roman" w:hAnsi="Times New Roman"/>
                <w:lang w:eastAsia="pl-PL"/>
              </w:rPr>
            </w:pPr>
            <w:r w:rsidRPr="00271E59">
              <w:rPr>
                <w:rFonts w:ascii="Times New Roman" w:eastAsia="Times New Roman" w:hAnsi="Times New Roman"/>
                <w:lang w:eastAsia="pl-PL"/>
              </w:rPr>
              <w:t xml:space="preserve">Stowarzyszenie Technologii Ekologicznych SILESIA; </w:t>
            </w:r>
          </w:p>
          <w:p w:rsidR="008C1837" w:rsidRPr="00271E59" w:rsidRDefault="008C1837" w:rsidP="008C1837">
            <w:pPr>
              <w:widowControl w:val="0"/>
              <w:numPr>
                <w:ilvl w:val="0"/>
                <w:numId w:val="2"/>
              </w:numPr>
              <w:tabs>
                <w:tab w:val="left" w:pos="440"/>
                <w:tab w:val="left" w:pos="709"/>
              </w:tabs>
              <w:spacing w:line="240" w:lineRule="auto"/>
              <w:ind w:left="440" w:hanging="440"/>
              <w:jc w:val="both"/>
              <w:rPr>
                <w:rFonts w:ascii="Times New Roman" w:eastAsia="Times New Roman" w:hAnsi="Times New Roman"/>
                <w:lang w:eastAsia="pl-PL"/>
              </w:rPr>
            </w:pPr>
            <w:r w:rsidRPr="00271E59">
              <w:rPr>
                <w:rFonts w:ascii="Times New Roman" w:eastAsia="Times New Roman" w:hAnsi="Times New Roman"/>
                <w:lang w:eastAsia="pl-PL"/>
              </w:rPr>
              <w:t>Towarzystwo Gospodarcze Polskie Elektrownie;</w:t>
            </w:r>
          </w:p>
          <w:p w:rsidR="008C1837" w:rsidRPr="00271E59" w:rsidRDefault="008C1837" w:rsidP="008C1837">
            <w:pPr>
              <w:widowControl w:val="0"/>
              <w:numPr>
                <w:ilvl w:val="0"/>
                <w:numId w:val="2"/>
              </w:numPr>
              <w:tabs>
                <w:tab w:val="left" w:pos="440"/>
                <w:tab w:val="left" w:pos="709"/>
              </w:tabs>
              <w:spacing w:line="240" w:lineRule="auto"/>
              <w:ind w:left="440" w:hanging="440"/>
              <w:jc w:val="both"/>
              <w:rPr>
                <w:rFonts w:ascii="Times New Roman" w:eastAsia="Times New Roman" w:hAnsi="Times New Roman"/>
                <w:lang w:eastAsia="pl-PL"/>
              </w:rPr>
            </w:pPr>
            <w:r w:rsidRPr="00271E59">
              <w:rPr>
                <w:rFonts w:ascii="Times New Roman" w:eastAsia="Times New Roman" w:hAnsi="Times New Roman"/>
                <w:lang w:eastAsia="pl-PL"/>
              </w:rPr>
              <w:t>ZIPSEE – Związek Importerów i Producentów SEE;</w:t>
            </w:r>
          </w:p>
          <w:p w:rsidR="008C1837" w:rsidRPr="00271E59" w:rsidRDefault="008C1837" w:rsidP="008C1837">
            <w:pPr>
              <w:widowControl w:val="0"/>
              <w:numPr>
                <w:ilvl w:val="0"/>
                <w:numId w:val="2"/>
              </w:numPr>
              <w:tabs>
                <w:tab w:val="left" w:pos="440"/>
                <w:tab w:val="left" w:pos="709"/>
              </w:tabs>
              <w:spacing w:line="240" w:lineRule="auto"/>
              <w:ind w:left="440" w:hanging="440"/>
              <w:jc w:val="both"/>
              <w:rPr>
                <w:rFonts w:ascii="Times New Roman" w:eastAsia="Times New Roman" w:hAnsi="Times New Roman"/>
                <w:lang w:eastAsia="pl-PL"/>
              </w:rPr>
            </w:pPr>
            <w:r w:rsidRPr="00271E59">
              <w:rPr>
                <w:rFonts w:ascii="Times New Roman" w:eastAsia="Times New Roman" w:hAnsi="Times New Roman"/>
                <w:lang w:eastAsia="pl-PL"/>
              </w:rPr>
              <w:t>Związek Pracodawców Gospodarki Odpadami;</w:t>
            </w:r>
          </w:p>
          <w:p w:rsidR="008C1837" w:rsidRPr="00271E59" w:rsidRDefault="008C1837" w:rsidP="008C1837">
            <w:pPr>
              <w:widowControl w:val="0"/>
              <w:numPr>
                <w:ilvl w:val="0"/>
                <w:numId w:val="2"/>
              </w:numPr>
              <w:tabs>
                <w:tab w:val="left" w:pos="440"/>
                <w:tab w:val="left" w:pos="709"/>
              </w:tabs>
              <w:spacing w:line="240" w:lineRule="auto"/>
              <w:ind w:left="440" w:hanging="440"/>
              <w:jc w:val="both"/>
              <w:rPr>
                <w:rFonts w:ascii="Times New Roman" w:eastAsia="Times New Roman" w:hAnsi="Times New Roman"/>
                <w:lang w:eastAsia="pl-PL"/>
              </w:rPr>
            </w:pPr>
            <w:r w:rsidRPr="00271E59">
              <w:rPr>
                <w:rFonts w:ascii="Times New Roman" w:eastAsia="Times New Roman" w:hAnsi="Times New Roman"/>
                <w:lang w:eastAsia="pl-PL"/>
              </w:rPr>
              <w:t>Związek Pracodawców Kolejowych;</w:t>
            </w:r>
          </w:p>
          <w:p w:rsidR="008C1837" w:rsidRPr="00271E59" w:rsidRDefault="008C1837" w:rsidP="008C1837">
            <w:pPr>
              <w:widowControl w:val="0"/>
              <w:numPr>
                <w:ilvl w:val="0"/>
                <w:numId w:val="2"/>
              </w:numPr>
              <w:tabs>
                <w:tab w:val="left" w:pos="440"/>
                <w:tab w:val="left" w:pos="709"/>
              </w:tabs>
              <w:spacing w:line="240" w:lineRule="auto"/>
              <w:ind w:left="440" w:hanging="440"/>
              <w:jc w:val="both"/>
              <w:rPr>
                <w:rFonts w:ascii="Times New Roman" w:eastAsia="Times New Roman" w:hAnsi="Times New Roman"/>
                <w:lang w:eastAsia="pl-PL"/>
              </w:rPr>
            </w:pPr>
            <w:r w:rsidRPr="00271E59">
              <w:rPr>
                <w:rFonts w:ascii="Times New Roman" w:eastAsia="Times New Roman" w:hAnsi="Times New Roman"/>
                <w:lang w:eastAsia="pl-PL"/>
              </w:rPr>
              <w:t>Związek Pracodawców Przemysłu Utylizacyjnego;</w:t>
            </w:r>
          </w:p>
          <w:p w:rsidR="008C1837" w:rsidRDefault="008C1837" w:rsidP="008C1837">
            <w:pPr>
              <w:pStyle w:val="nieartteksttekstnieartykuowanynppreambua0"/>
              <w:spacing w:beforeAutospacing="0" w:after="120" w:afterAutospacing="0"/>
              <w:jc w:val="both"/>
              <w:rPr>
                <w:sz w:val="22"/>
                <w:szCs w:val="22"/>
              </w:rPr>
            </w:pPr>
          </w:p>
          <w:p w:rsidR="008C1837" w:rsidRPr="00271E59" w:rsidRDefault="008C1837" w:rsidP="008C1837">
            <w:pPr>
              <w:pStyle w:val="nieartteksttekstnieartykuowanynppreambua0"/>
              <w:spacing w:beforeAutospacing="0" w:after="120" w:afterAutospacing="0"/>
              <w:jc w:val="both"/>
              <w:rPr>
                <w:sz w:val="22"/>
                <w:szCs w:val="22"/>
              </w:rPr>
            </w:pPr>
            <w:r w:rsidRPr="00271E59">
              <w:rPr>
                <w:sz w:val="22"/>
                <w:szCs w:val="22"/>
              </w:rPr>
              <w:t xml:space="preserve">Wyniki przeprowadzonych konsultacji publicznych zostaną zamieszczone na stronie internetowej Biuletynu Informacji Publicznej Rządowego Centrum Legislacji.  </w:t>
            </w:r>
          </w:p>
        </w:tc>
      </w:tr>
      <w:tr w:rsidR="008C1837" w:rsidTr="00493AD9">
        <w:trPr>
          <w:trHeight w:val="363"/>
        </w:trPr>
        <w:tc>
          <w:tcPr>
            <w:tcW w:w="10467" w:type="dxa"/>
            <w:gridSpan w:val="27"/>
            <w:tcBorders>
              <w:top w:val="single" w:sz="4" w:space="0" w:color="00000A"/>
              <w:left w:val="single" w:sz="4" w:space="0" w:color="00000A"/>
              <w:bottom w:val="single" w:sz="4" w:space="0" w:color="00000A"/>
              <w:right w:val="single" w:sz="4" w:space="0" w:color="00000A"/>
            </w:tcBorders>
            <w:shd w:val="clear" w:color="auto" w:fill="99CCFF"/>
            <w:tcMar>
              <w:left w:w="108" w:type="dxa"/>
            </w:tcMar>
            <w:vAlign w:val="center"/>
          </w:tcPr>
          <w:p w:rsidR="008C1837" w:rsidRDefault="008C1837" w:rsidP="008C1837">
            <w:pPr>
              <w:numPr>
                <w:ilvl w:val="0"/>
                <w:numId w:val="1"/>
              </w:numPr>
              <w:spacing w:after="120" w:line="240" w:lineRule="auto"/>
              <w:ind w:left="318" w:hanging="284"/>
              <w:jc w:val="both"/>
              <w:rPr>
                <w:rFonts w:ascii="Times New Roman" w:hAnsi="Times New Roman"/>
                <w:b/>
              </w:rPr>
            </w:pPr>
            <w:r>
              <w:rPr>
                <w:rFonts w:ascii="Times New Roman" w:hAnsi="Times New Roman"/>
                <w:b/>
              </w:rPr>
              <w:lastRenderedPageBreak/>
              <w:t xml:space="preserve"> Wpływ na sektor finansów publicznych</w:t>
            </w:r>
          </w:p>
        </w:tc>
      </w:tr>
      <w:tr w:rsidR="008C1837" w:rsidTr="00C366FD">
        <w:trPr>
          <w:trHeight w:val="142"/>
        </w:trPr>
        <w:tc>
          <w:tcPr>
            <w:tcW w:w="4063" w:type="dxa"/>
            <w:gridSpan w:val="4"/>
            <w:vMerge w:val="restar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C1837" w:rsidRDefault="008C1837" w:rsidP="008C1837">
            <w:pPr>
              <w:spacing w:line="240" w:lineRule="auto"/>
              <w:jc w:val="both"/>
              <w:rPr>
                <w:rFonts w:ascii="Times New Roman" w:hAnsi="Times New Roman"/>
                <w:i/>
              </w:rPr>
            </w:pPr>
            <w:r>
              <w:rPr>
                <w:rFonts w:ascii="Times New Roman" w:hAnsi="Times New Roman"/>
              </w:rPr>
              <w:t>(ceny stałe z …… r.)</w:t>
            </w:r>
          </w:p>
        </w:tc>
        <w:tc>
          <w:tcPr>
            <w:tcW w:w="6404" w:type="dxa"/>
            <w:gridSpan w:val="2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C1837" w:rsidRDefault="008C1837" w:rsidP="008C1837">
            <w:pPr>
              <w:spacing w:line="240" w:lineRule="auto"/>
              <w:jc w:val="both"/>
              <w:rPr>
                <w:rFonts w:ascii="Times New Roman" w:hAnsi="Times New Roman"/>
                <w:i/>
                <w:spacing w:val="-2"/>
              </w:rPr>
            </w:pPr>
            <w:r>
              <w:rPr>
                <w:rFonts w:ascii="Times New Roman" w:hAnsi="Times New Roman"/>
              </w:rPr>
              <w:t>Skutki w okresie 10 lat od wejścia w życie zmian [mln zł]</w:t>
            </w:r>
          </w:p>
        </w:tc>
      </w:tr>
      <w:tr w:rsidR="008C1837" w:rsidTr="00C366FD">
        <w:trPr>
          <w:trHeight w:val="142"/>
        </w:trPr>
        <w:tc>
          <w:tcPr>
            <w:tcW w:w="4063" w:type="dxa"/>
            <w:gridSpan w:val="4"/>
            <w:vMerge/>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C1837" w:rsidRDefault="008C1837" w:rsidP="008C1837">
            <w:pPr>
              <w:keepNext/>
              <w:spacing w:line="240" w:lineRule="auto"/>
              <w:jc w:val="both"/>
              <w:outlineLvl w:val="0"/>
              <w:rPr>
                <w:rFonts w:ascii="Times New Roman" w:hAnsi="Times New Roman"/>
                <w:i/>
              </w:rPr>
            </w:pPr>
          </w:p>
        </w:tc>
        <w:tc>
          <w:tcPr>
            <w:tcW w:w="41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C1837" w:rsidRDefault="008C1837" w:rsidP="008C1837">
            <w:pPr>
              <w:spacing w:line="240" w:lineRule="auto"/>
              <w:jc w:val="both"/>
              <w:rPr>
                <w:rFonts w:ascii="Times New Roman" w:hAnsi="Times New Roman"/>
              </w:rPr>
            </w:pPr>
            <w:r>
              <w:rPr>
                <w:rFonts w:ascii="Times New Roman" w:hAnsi="Times New Roman"/>
              </w:rPr>
              <w:t>0</w:t>
            </w:r>
          </w:p>
        </w:tc>
        <w:tc>
          <w:tcPr>
            <w:tcW w:w="927"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C1837" w:rsidRDefault="008C1837" w:rsidP="008C1837">
            <w:pPr>
              <w:spacing w:line="240" w:lineRule="auto"/>
              <w:jc w:val="both"/>
              <w:rPr>
                <w:rFonts w:ascii="Times New Roman" w:hAnsi="Times New Roman"/>
              </w:rPr>
            </w:pPr>
            <w:r>
              <w:rPr>
                <w:rFonts w:ascii="Times New Roman" w:hAnsi="Times New Roman"/>
              </w:rPr>
              <w:t>1</w:t>
            </w:r>
          </w:p>
        </w:tc>
        <w:tc>
          <w:tcPr>
            <w:tcW w:w="445"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C1837" w:rsidRDefault="008C1837" w:rsidP="008C1837">
            <w:pPr>
              <w:spacing w:line="240" w:lineRule="auto"/>
              <w:jc w:val="both"/>
              <w:rPr>
                <w:rFonts w:ascii="Times New Roman" w:hAnsi="Times New Roman"/>
              </w:rPr>
            </w:pPr>
            <w:r>
              <w:rPr>
                <w:rFonts w:ascii="Times New Roman" w:hAnsi="Times New Roman"/>
              </w:rPr>
              <w:t>2</w:t>
            </w:r>
          </w:p>
        </w:tc>
        <w:tc>
          <w:tcPr>
            <w:tcW w:w="44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C1837" w:rsidRDefault="008C1837" w:rsidP="008C1837">
            <w:pPr>
              <w:spacing w:line="240" w:lineRule="auto"/>
              <w:jc w:val="both"/>
              <w:rPr>
                <w:rFonts w:ascii="Times New Roman" w:hAnsi="Times New Roman"/>
              </w:rPr>
            </w:pPr>
            <w:r>
              <w:rPr>
                <w:rFonts w:ascii="Times New Roman" w:hAnsi="Times New Roman"/>
              </w:rPr>
              <w:t>3</w:t>
            </w:r>
          </w:p>
        </w:tc>
        <w:tc>
          <w:tcPr>
            <w:tcW w:w="436"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C1837" w:rsidRDefault="008C1837" w:rsidP="008C1837">
            <w:pPr>
              <w:spacing w:line="240" w:lineRule="auto"/>
              <w:jc w:val="both"/>
              <w:rPr>
                <w:rFonts w:ascii="Times New Roman" w:hAnsi="Times New Roman"/>
              </w:rPr>
            </w:pPr>
            <w:r>
              <w:rPr>
                <w:rFonts w:ascii="Times New Roman" w:hAnsi="Times New Roman"/>
              </w:rPr>
              <w:t>4</w:t>
            </w:r>
          </w:p>
        </w:tc>
        <w:tc>
          <w:tcPr>
            <w:tcW w:w="31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C1837" w:rsidRDefault="008C1837" w:rsidP="008C1837">
            <w:pPr>
              <w:spacing w:line="240" w:lineRule="auto"/>
              <w:jc w:val="both"/>
              <w:rPr>
                <w:rFonts w:ascii="Times New Roman" w:hAnsi="Times New Roman"/>
              </w:rPr>
            </w:pPr>
            <w:r>
              <w:rPr>
                <w:rFonts w:ascii="Times New Roman" w:hAnsi="Times New Roman"/>
              </w:rPr>
              <w:t>5</w:t>
            </w:r>
          </w:p>
        </w:tc>
        <w:tc>
          <w:tcPr>
            <w:tcW w:w="45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C1837" w:rsidRDefault="008C1837" w:rsidP="008C1837">
            <w:pPr>
              <w:spacing w:line="240" w:lineRule="auto"/>
              <w:jc w:val="both"/>
              <w:rPr>
                <w:rFonts w:ascii="Times New Roman" w:hAnsi="Times New Roman"/>
              </w:rPr>
            </w:pPr>
            <w:r>
              <w:rPr>
                <w:rFonts w:ascii="Times New Roman" w:hAnsi="Times New Roman"/>
              </w:rPr>
              <w:t>6</w:t>
            </w:r>
          </w:p>
        </w:tc>
        <w:tc>
          <w:tcPr>
            <w:tcW w:w="672"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C1837" w:rsidRDefault="008C1837" w:rsidP="008C1837">
            <w:pPr>
              <w:spacing w:line="240" w:lineRule="auto"/>
              <w:jc w:val="both"/>
              <w:rPr>
                <w:rFonts w:ascii="Times New Roman" w:hAnsi="Times New Roman"/>
              </w:rPr>
            </w:pPr>
            <w:r>
              <w:rPr>
                <w:rFonts w:ascii="Times New Roman" w:hAnsi="Times New Roman"/>
              </w:rPr>
              <w:t>7</w:t>
            </w:r>
          </w:p>
        </w:tc>
        <w:tc>
          <w:tcPr>
            <w:tcW w:w="524"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C1837" w:rsidRDefault="008C1837" w:rsidP="008C1837">
            <w:pPr>
              <w:spacing w:line="240" w:lineRule="auto"/>
              <w:jc w:val="both"/>
              <w:rPr>
                <w:rFonts w:ascii="Times New Roman" w:hAnsi="Times New Roman"/>
              </w:rPr>
            </w:pPr>
            <w:r>
              <w:rPr>
                <w:rFonts w:ascii="Times New Roman" w:hAnsi="Times New Roman"/>
              </w:rPr>
              <w:t>8</w:t>
            </w:r>
          </w:p>
        </w:tc>
        <w:tc>
          <w:tcPr>
            <w:tcW w:w="541"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C1837" w:rsidRDefault="008C1837" w:rsidP="008C1837">
            <w:pPr>
              <w:spacing w:line="240" w:lineRule="auto"/>
              <w:jc w:val="both"/>
              <w:rPr>
                <w:rFonts w:ascii="Times New Roman" w:hAnsi="Times New Roman"/>
              </w:rPr>
            </w:pPr>
            <w:r>
              <w:rPr>
                <w:rFonts w:ascii="Times New Roman" w:hAnsi="Times New Roman"/>
              </w:rPr>
              <w:t>9</w:t>
            </w:r>
          </w:p>
        </w:tc>
        <w:tc>
          <w:tcPr>
            <w:tcW w:w="522"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C1837" w:rsidRDefault="008C1837" w:rsidP="008C1837">
            <w:pPr>
              <w:spacing w:line="240" w:lineRule="auto"/>
              <w:jc w:val="both"/>
              <w:rPr>
                <w:rFonts w:ascii="Times New Roman" w:hAnsi="Times New Roman"/>
              </w:rPr>
            </w:pPr>
            <w:r>
              <w:rPr>
                <w:rFonts w:ascii="Times New Roman" w:hAnsi="Times New Roman"/>
              </w:rPr>
              <w:t>10</w:t>
            </w:r>
          </w:p>
        </w:tc>
        <w:tc>
          <w:tcPr>
            <w:tcW w:w="71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C1837" w:rsidRDefault="008C1837" w:rsidP="008C1837">
            <w:pPr>
              <w:spacing w:after="120" w:line="240" w:lineRule="auto"/>
              <w:jc w:val="both"/>
              <w:rPr>
                <w:rFonts w:ascii="Times New Roman" w:hAnsi="Times New Roman"/>
                <w:i/>
                <w:spacing w:val="-2"/>
              </w:rPr>
            </w:pPr>
            <w:r>
              <w:rPr>
                <w:rFonts w:ascii="Times New Roman" w:hAnsi="Times New Roman"/>
                <w:i/>
                <w:spacing w:val="-2"/>
              </w:rPr>
              <w:t>Łącznie (0-10)</w:t>
            </w:r>
          </w:p>
        </w:tc>
      </w:tr>
      <w:tr w:rsidR="008C1837" w:rsidTr="00C366FD">
        <w:trPr>
          <w:trHeight w:val="321"/>
        </w:trPr>
        <w:tc>
          <w:tcPr>
            <w:tcW w:w="4063"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8C1837" w:rsidRDefault="008C1837" w:rsidP="008C1837">
            <w:pPr>
              <w:spacing w:line="240" w:lineRule="auto"/>
              <w:jc w:val="both"/>
              <w:rPr>
                <w:rFonts w:ascii="Times New Roman" w:hAnsi="Times New Roman"/>
              </w:rPr>
            </w:pPr>
            <w:r>
              <w:rPr>
                <w:rFonts w:ascii="Times New Roman" w:hAnsi="Times New Roman"/>
                <w:b/>
              </w:rPr>
              <w:t>Dochody ogółem</w:t>
            </w:r>
          </w:p>
        </w:tc>
        <w:tc>
          <w:tcPr>
            <w:tcW w:w="41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C1837" w:rsidRDefault="008C1837" w:rsidP="008C1837">
            <w:pPr>
              <w:spacing w:line="240" w:lineRule="auto"/>
              <w:jc w:val="both"/>
              <w:rPr>
                <w:rFonts w:ascii="Times New Roman" w:hAnsi="Times New Roman"/>
              </w:rPr>
            </w:pPr>
          </w:p>
        </w:tc>
        <w:tc>
          <w:tcPr>
            <w:tcW w:w="927"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C1837" w:rsidRDefault="008C1837" w:rsidP="008C1837">
            <w:pPr>
              <w:spacing w:line="240" w:lineRule="auto"/>
              <w:jc w:val="both"/>
              <w:rPr>
                <w:rFonts w:ascii="Times New Roman" w:hAnsi="Times New Roman"/>
              </w:rPr>
            </w:pPr>
          </w:p>
        </w:tc>
        <w:tc>
          <w:tcPr>
            <w:tcW w:w="445"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C1837" w:rsidRDefault="008C1837" w:rsidP="008C1837">
            <w:pPr>
              <w:spacing w:line="240" w:lineRule="auto"/>
              <w:jc w:val="both"/>
              <w:rPr>
                <w:rFonts w:ascii="Times New Roman" w:hAnsi="Times New Roman"/>
              </w:rPr>
            </w:pPr>
          </w:p>
        </w:tc>
        <w:tc>
          <w:tcPr>
            <w:tcW w:w="44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C1837" w:rsidRDefault="008C1837" w:rsidP="008C1837">
            <w:pPr>
              <w:spacing w:line="240" w:lineRule="auto"/>
              <w:jc w:val="both"/>
              <w:rPr>
                <w:rFonts w:ascii="Times New Roman" w:hAnsi="Times New Roman"/>
              </w:rPr>
            </w:pPr>
          </w:p>
        </w:tc>
        <w:tc>
          <w:tcPr>
            <w:tcW w:w="436"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C1837" w:rsidRDefault="008C1837" w:rsidP="008C1837">
            <w:pPr>
              <w:spacing w:line="240" w:lineRule="auto"/>
              <w:jc w:val="both"/>
              <w:rPr>
                <w:rFonts w:ascii="Times New Roman" w:hAnsi="Times New Roman"/>
              </w:rPr>
            </w:pPr>
          </w:p>
        </w:tc>
        <w:tc>
          <w:tcPr>
            <w:tcW w:w="31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C1837" w:rsidRDefault="008C1837" w:rsidP="008C1837">
            <w:pPr>
              <w:spacing w:line="240" w:lineRule="auto"/>
              <w:jc w:val="both"/>
              <w:rPr>
                <w:rFonts w:ascii="Times New Roman" w:hAnsi="Times New Roman"/>
              </w:rPr>
            </w:pPr>
          </w:p>
        </w:tc>
        <w:tc>
          <w:tcPr>
            <w:tcW w:w="45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C1837" w:rsidRDefault="008C1837" w:rsidP="008C1837">
            <w:pPr>
              <w:spacing w:line="240" w:lineRule="auto"/>
              <w:jc w:val="both"/>
              <w:rPr>
                <w:rFonts w:ascii="Times New Roman" w:hAnsi="Times New Roman"/>
              </w:rPr>
            </w:pPr>
          </w:p>
        </w:tc>
        <w:tc>
          <w:tcPr>
            <w:tcW w:w="672"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C1837" w:rsidRDefault="008C1837" w:rsidP="008C1837">
            <w:pPr>
              <w:spacing w:line="240" w:lineRule="auto"/>
              <w:jc w:val="both"/>
              <w:rPr>
                <w:rFonts w:ascii="Times New Roman" w:hAnsi="Times New Roman"/>
              </w:rPr>
            </w:pPr>
          </w:p>
        </w:tc>
        <w:tc>
          <w:tcPr>
            <w:tcW w:w="524"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C1837" w:rsidRDefault="008C1837" w:rsidP="008C1837">
            <w:pPr>
              <w:spacing w:line="240" w:lineRule="auto"/>
              <w:jc w:val="both"/>
              <w:rPr>
                <w:rFonts w:ascii="Times New Roman" w:hAnsi="Times New Roman"/>
              </w:rPr>
            </w:pPr>
          </w:p>
        </w:tc>
        <w:tc>
          <w:tcPr>
            <w:tcW w:w="541"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C1837" w:rsidRDefault="008C1837" w:rsidP="008C1837">
            <w:pPr>
              <w:spacing w:line="240" w:lineRule="auto"/>
              <w:jc w:val="both"/>
              <w:rPr>
                <w:rFonts w:ascii="Times New Roman" w:hAnsi="Times New Roman"/>
              </w:rPr>
            </w:pPr>
          </w:p>
        </w:tc>
        <w:tc>
          <w:tcPr>
            <w:tcW w:w="522"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C1837" w:rsidRDefault="008C1837" w:rsidP="008C1837">
            <w:pPr>
              <w:spacing w:line="240" w:lineRule="auto"/>
              <w:jc w:val="both"/>
              <w:rPr>
                <w:rFonts w:ascii="Times New Roman" w:hAnsi="Times New Roman"/>
              </w:rPr>
            </w:pPr>
          </w:p>
        </w:tc>
        <w:tc>
          <w:tcPr>
            <w:tcW w:w="71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C1837" w:rsidRDefault="008C1837" w:rsidP="008C1837">
            <w:pPr>
              <w:spacing w:after="120" w:line="240" w:lineRule="auto"/>
              <w:jc w:val="both"/>
              <w:rPr>
                <w:rFonts w:ascii="Times New Roman" w:hAnsi="Times New Roman"/>
                <w:spacing w:val="-2"/>
              </w:rPr>
            </w:pPr>
          </w:p>
        </w:tc>
      </w:tr>
      <w:tr w:rsidR="008C1837" w:rsidTr="00C366FD">
        <w:trPr>
          <w:trHeight w:val="321"/>
        </w:trPr>
        <w:tc>
          <w:tcPr>
            <w:tcW w:w="4063"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8C1837" w:rsidRDefault="008C1837" w:rsidP="008C1837">
            <w:pPr>
              <w:spacing w:line="240" w:lineRule="auto"/>
              <w:jc w:val="both"/>
              <w:rPr>
                <w:rFonts w:ascii="Times New Roman" w:hAnsi="Times New Roman"/>
              </w:rPr>
            </w:pPr>
            <w:r>
              <w:rPr>
                <w:rFonts w:ascii="Times New Roman" w:hAnsi="Times New Roman"/>
              </w:rPr>
              <w:t>budżet państwa</w:t>
            </w:r>
          </w:p>
        </w:tc>
        <w:tc>
          <w:tcPr>
            <w:tcW w:w="41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C1837" w:rsidRDefault="008C1837" w:rsidP="008C1837">
            <w:pPr>
              <w:spacing w:line="240" w:lineRule="auto"/>
              <w:jc w:val="both"/>
              <w:rPr>
                <w:rFonts w:ascii="Times New Roman" w:hAnsi="Times New Roman"/>
              </w:rPr>
            </w:pPr>
          </w:p>
        </w:tc>
        <w:tc>
          <w:tcPr>
            <w:tcW w:w="927"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C1837" w:rsidRDefault="008C1837" w:rsidP="008C1837">
            <w:pPr>
              <w:spacing w:line="240" w:lineRule="auto"/>
              <w:jc w:val="both"/>
              <w:rPr>
                <w:rFonts w:ascii="Times New Roman" w:hAnsi="Times New Roman"/>
              </w:rPr>
            </w:pPr>
          </w:p>
        </w:tc>
        <w:tc>
          <w:tcPr>
            <w:tcW w:w="445"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C1837" w:rsidRDefault="008C1837" w:rsidP="008C1837">
            <w:pPr>
              <w:spacing w:line="240" w:lineRule="auto"/>
              <w:jc w:val="both"/>
              <w:rPr>
                <w:rFonts w:ascii="Times New Roman" w:hAnsi="Times New Roman"/>
              </w:rPr>
            </w:pPr>
          </w:p>
        </w:tc>
        <w:tc>
          <w:tcPr>
            <w:tcW w:w="44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C1837" w:rsidRDefault="008C1837" w:rsidP="008C1837">
            <w:pPr>
              <w:spacing w:line="240" w:lineRule="auto"/>
              <w:jc w:val="both"/>
              <w:rPr>
                <w:rFonts w:ascii="Times New Roman" w:hAnsi="Times New Roman"/>
              </w:rPr>
            </w:pPr>
          </w:p>
        </w:tc>
        <w:tc>
          <w:tcPr>
            <w:tcW w:w="436"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C1837" w:rsidRDefault="008C1837" w:rsidP="008C1837">
            <w:pPr>
              <w:spacing w:line="240" w:lineRule="auto"/>
              <w:jc w:val="both"/>
              <w:rPr>
                <w:rFonts w:ascii="Times New Roman" w:hAnsi="Times New Roman"/>
              </w:rPr>
            </w:pPr>
          </w:p>
        </w:tc>
        <w:tc>
          <w:tcPr>
            <w:tcW w:w="31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C1837" w:rsidRDefault="008C1837" w:rsidP="008C1837">
            <w:pPr>
              <w:spacing w:line="240" w:lineRule="auto"/>
              <w:jc w:val="both"/>
              <w:rPr>
                <w:rFonts w:ascii="Times New Roman" w:hAnsi="Times New Roman"/>
              </w:rPr>
            </w:pPr>
          </w:p>
        </w:tc>
        <w:tc>
          <w:tcPr>
            <w:tcW w:w="45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C1837" w:rsidRDefault="008C1837" w:rsidP="008C1837">
            <w:pPr>
              <w:spacing w:line="240" w:lineRule="auto"/>
              <w:jc w:val="both"/>
              <w:rPr>
                <w:rFonts w:ascii="Times New Roman" w:hAnsi="Times New Roman"/>
              </w:rPr>
            </w:pPr>
          </w:p>
        </w:tc>
        <w:tc>
          <w:tcPr>
            <w:tcW w:w="672"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C1837" w:rsidRDefault="008C1837" w:rsidP="008C1837">
            <w:pPr>
              <w:spacing w:line="240" w:lineRule="auto"/>
              <w:jc w:val="both"/>
              <w:rPr>
                <w:rFonts w:ascii="Times New Roman" w:hAnsi="Times New Roman"/>
              </w:rPr>
            </w:pPr>
          </w:p>
        </w:tc>
        <w:tc>
          <w:tcPr>
            <w:tcW w:w="524"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C1837" w:rsidRDefault="008C1837" w:rsidP="008C1837">
            <w:pPr>
              <w:spacing w:line="240" w:lineRule="auto"/>
              <w:jc w:val="both"/>
              <w:rPr>
                <w:rFonts w:ascii="Times New Roman" w:hAnsi="Times New Roman"/>
              </w:rPr>
            </w:pPr>
          </w:p>
        </w:tc>
        <w:tc>
          <w:tcPr>
            <w:tcW w:w="541"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C1837" w:rsidRDefault="008C1837" w:rsidP="008C1837">
            <w:pPr>
              <w:spacing w:line="240" w:lineRule="auto"/>
              <w:jc w:val="both"/>
              <w:rPr>
                <w:rFonts w:ascii="Times New Roman" w:hAnsi="Times New Roman"/>
              </w:rPr>
            </w:pPr>
          </w:p>
        </w:tc>
        <w:tc>
          <w:tcPr>
            <w:tcW w:w="522"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C1837" w:rsidRDefault="008C1837" w:rsidP="008C1837">
            <w:pPr>
              <w:spacing w:line="240" w:lineRule="auto"/>
              <w:jc w:val="both"/>
              <w:rPr>
                <w:rFonts w:ascii="Times New Roman" w:hAnsi="Times New Roman"/>
              </w:rPr>
            </w:pPr>
          </w:p>
        </w:tc>
        <w:tc>
          <w:tcPr>
            <w:tcW w:w="71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C1837" w:rsidRDefault="008C1837" w:rsidP="008C1837">
            <w:pPr>
              <w:spacing w:after="120" w:line="240" w:lineRule="auto"/>
              <w:jc w:val="both"/>
              <w:rPr>
                <w:rFonts w:ascii="Times New Roman" w:hAnsi="Times New Roman"/>
                <w:spacing w:val="-2"/>
              </w:rPr>
            </w:pPr>
          </w:p>
        </w:tc>
      </w:tr>
      <w:tr w:rsidR="008C1837" w:rsidTr="00C366FD">
        <w:trPr>
          <w:trHeight w:val="344"/>
        </w:trPr>
        <w:tc>
          <w:tcPr>
            <w:tcW w:w="4063"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8C1837" w:rsidRDefault="008C1837" w:rsidP="008C1837">
            <w:pPr>
              <w:spacing w:line="240" w:lineRule="auto"/>
              <w:jc w:val="both"/>
              <w:rPr>
                <w:rFonts w:ascii="Times New Roman" w:hAnsi="Times New Roman"/>
              </w:rPr>
            </w:pPr>
            <w:r>
              <w:rPr>
                <w:rFonts w:ascii="Times New Roman" w:hAnsi="Times New Roman"/>
              </w:rPr>
              <w:t>JST</w:t>
            </w:r>
          </w:p>
        </w:tc>
        <w:tc>
          <w:tcPr>
            <w:tcW w:w="41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C1837" w:rsidRDefault="008C1837" w:rsidP="008C1837">
            <w:pPr>
              <w:spacing w:line="240" w:lineRule="auto"/>
              <w:jc w:val="both"/>
              <w:rPr>
                <w:rFonts w:ascii="Times New Roman" w:hAnsi="Times New Roman"/>
              </w:rPr>
            </w:pPr>
          </w:p>
        </w:tc>
        <w:tc>
          <w:tcPr>
            <w:tcW w:w="927"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C1837" w:rsidRDefault="008C1837" w:rsidP="008C1837">
            <w:pPr>
              <w:spacing w:line="240" w:lineRule="auto"/>
              <w:jc w:val="both"/>
              <w:rPr>
                <w:rFonts w:ascii="Times New Roman" w:hAnsi="Times New Roman"/>
              </w:rPr>
            </w:pPr>
          </w:p>
        </w:tc>
        <w:tc>
          <w:tcPr>
            <w:tcW w:w="445"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C1837" w:rsidRDefault="008C1837" w:rsidP="008C1837">
            <w:pPr>
              <w:spacing w:line="240" w:lineRule="auto"/>
              <w:jc w:val="both"/>
              <w:rPr>
                <w:rFonts w:ascii="Times New Roman" w:hAnsi="Times New Roman"/>
              </w:rPr>
            </w:pPr>
          </w:p>
        </w:tc>
        <w:tc>
          <w:tcPr>
            <w:tcW w:w="44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C1837" w:rsidRDefault="008C1837" w:rsidP="008C1837">
            <w:pPr>
              <w:spacing w:line="240" w:lineRule="auto"/>
              <w:jc w:val="both"/>
              <w:rPr>
                <w:rFonts w:ascii="Times New Roman" w:hAnsi="Times New Roman"/>
              </w:rPr>
            </w:pPr>
          </w:p>
        </w:tc>
        <w:tc>
          <w:tcPr>
            <w:tcW w:w="436"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C1837" w:rsidRDefault="008C1837" w:rsidP="008C1837">
            <w:pPr>
              <w:spacing w:line="240" w:lineRule="auto"/>
              <w:jc w:val="both"/>
              <w:rPr>
                <w:rFonts w:ascii="Times New Roman" w:hAnsi="Times New Roman"/>
              </w:rPr>
            </w:pPr>
          </w:p>
        </w:tc>
        <w:tc>
          <w:tcPr>
            <w:tcW w:w="31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C1837" w:rsidRDefault="008C1837" w:rsidP="008C1837">
            <w:pPr>
              <w:spacing w:line="240" w:lineRule="auto"/>
              <w:jc w:val="both"/>
              <w:rPr>
                <w:rFonts w:ascii="Times New Roman" w:hAnsi="Times New Roman"/>
              </w:rPr>
            </w:pPr>
          </w:p>
        </w:tc>
        <w:tc>
          <w:tcPr>
            <w:tcW w:w="45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C1837" w:rsidRDefault="008C1837" w:rsidP="008C1837">
            <w:pPr>
              <w:spacing w:line="240" w:lineRule="auto"/>
              <w:jc w:val="both"/>
              <w:rPr>
                <w:rFonts w:ascii="Times New Roman" w:hAnsi="Times New Roman"/>
              </w:rPr>
            </w:pPr>
          </w:p>
        </w:tc>
        <w:tc>
          <w:tcPr>
            <w:tcW w:w="672"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C1837" w:rsidRDefault="008C1837" w:rsidP="008C1837">
            <w:pPr>
              <w:spacing w:line="240" w:lineRule="auto"/>
              <w:jc w:val="both"/>
              <w:rPr>
                <w:rFonts w:ascii="Times New Roman" w:hAnsi="Times New Roman"/>
              </w:rPr>
            </w:pPr>
          </w:p>
        </w:tc>
        <w:tc>
          <w:tcPr>
            <w:tcW w:w="524"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C1837" w:rsidRDefault="008C1837" w:rsidP="008C1837">
            <w:pPr>
              <w:spacing w:line="240" w:lineRule="auto"/>
              <w:jc w:val="both"/>
              <w:rPr>
                <w:rFonts w:ascii="Times New Roman" w:hAnsi="Times New Roman"/>
              </w:rPr>
            </w:pPr>
          </w:p>
        </w:tc>
        <w:tc>
          <w:tcPr>
            <w:tcW w:w="541"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C1837" w:rsidRDefault="008C1837" w:rsidP="008C1837">
            <w:pPr>
              <w:spacing w:line="240" w:lineRule="auto"/>
              <w:jc w:val="both"/>
              <w:rPr>
                <w:rFonts w:ascii="Times New Roman" w:hAnsi="Times New Roman"/>
              </w:rPr>
            </w:pPr>
          </w:p>
        </w:tc>
        <w:tc>
          <w:tcPr>
            <w:tcW w:w="522"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C1837" w:rsidRDefault="008C1837" w:rsidP="008C1837">
            <w:pPr>
              <w:spacing w:line="240" w:lineRule="auto"/>
              <w:jc w:val="both"/>
              <w:rPr>
                <w:rFonts w:ascii="Times New Roman" w:hAnsi="Times New Roman"/>
              </w:rPr>
            </w:pPr>
          </w:p>
        </w:tc>
        <w:tc>
          <w:tcPr>
            <w:tcW w:w="71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C1837" w:rsidRDefault="008C1837" w:rsidP="008C1837">
            <w:pPr>
              <w:spacing w:after="120" w:line="240" w:lineRule="auto"/>
              <w:jc w:val="both"/>
              <w:rPr>
                <w:rFonts w:ascii="Times New Roman" w:hAnsi="Times New Roman"/>
              </w:rPr>
            </w:pPr>
          </w:p>
        </w:tc>
      </w:tr>
      <w:tr w:rsidR="008C1837" w:rsidTr="00C366FD">
        <w:trPr>
          <w:trHeight w:val="344"/>
        </w:trPr>
        <w:tc>
          <w:tcPr>
            <w:tcW w:w="4063"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8C1837" w:rsidRDefault="008C1837" w:rsidP="008C1837">
            <w:pPr>
              <w:spacing w:line="240" w:lineRule="auto"/>
              <w:jc w:val="both"/>
              <w:rPr>
                <w:rFonts w:ascii="Times New Roman" w:hAnsi="Times New Roman"/>
              </w:rPr>
            </w:pPr>
            <w:r>
              <w:rPr>
                <w:rFonts w:ascii="Times New Roman" w:hAnsi="Times New Roman"/>
              </w:rPr>
              <w:t>pozostałe jednostki (oddzielnie)</w:t>
            </w:r>
          </w:p>
        </w:tc>
        <w:tc>
          <w:tcPr>
            <w:tcW w:w="41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C1837" w:rsidRDefault="008C1837" w:rsidP="008C1837">
            <w:pPr>
              <w:spacing w:line="240" w:lineRule="auto"/>
              <w:jc w:val="both"/>
              <w:rPr>
                <w:rFonts w:ascii="Times New Roman" w:hAnsi="Times New Roman"/>
              </w:rPr>
            </w:pPr>
          </w:p>
        </w:tc>
        <w:tc>
          <w:tcPr>
            <w:tcW w:w="927"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C1837" w:rsidRDefault="008C1837" w:rsidP="008C1837">
            <w:pPr>
              <w:spacing w:line="240" w:lineRule="auto"/>
              <w:jc w:val="both"/>
              <w:rPr>
                <w:rFonts w:ascii="Times New Roman" w:hAnsi="Times New Roman"/>
              </w:rPr>
            </w:pPr>
          </w:p>
        </w:tc>
        <w:tc>
          <w:tcPr>
            <w:tcW w:w="445"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C1837" w:rsidRDefault="008C1837" w:rsidP="008C1837">
            <w:pPr>
              <w:spacing w:line="240" w:lineRule="auto"/>
              <w:jc w:val="both"/>
              <w:rPr>
                <w:rFonts w:ascii="Times New Roman" w:hAnsi="Times New Roman"/>
              </w:rPr>
            </w:pPr>
          </w:p>
        </w:tc>
        <w:tc>
          <w:tcPr>
            <w:tcW w:w="44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C1837" w:rsidRDefault="008C1837" w:rsidP="008C1837">
            <w:pPr>
              <w:spacing w:line="240" w:lineRule="auto"/>
              <w:jc w:val="both"/>
              <w:rPr>
                <w:rFonts w:ascii="Times New Roman" w:hAnsi="Times New Roman"/>
              </w:rPr>
            </w:pPr>
          </w:p>
        </w:tc>
        <w:tc>
          <w:tcPr>
            <w:tcW w:w="436"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C1837" w:rsidRDefault="008C1837" w:rsidP="008C1837">
            <w:pPr>
              <w:spacing w:line="240" w:lineRule="auto"/>
              <w:jc w:val="both"/>
              <w:rPr>
                <w:rFonts w:ascii="Times New Roman" w:hAnsi="Times New Roman"/>
              </w:rPr>
            </w:pPr>
          </w:p>
        </w:tc>
        <w:tc>
          <w:tcPr>
            <w:tcW w:w="31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C1837" w:rsidRDefault="008C1837" w:rsidP="008C1837">
            <w:pPr>
              <w:spacing w:line="240" w:lineRule="auto"/>
              <w:jc w:val="both"/>
              <w:rPr>
                <w:rFonts w:ascii="Times New Roman" w:hAnsi="Times New Roman"/>
              </w:rPr>
            </w:pPr>
          </w:p>
        </w:tc>
        <w:tc>
          <w:tcPr>
            <w:tcW w:w="45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C1837" w:rsidRDefault="008C1837" w:rsidP="008C1837">
            <w:pPr>
              <w:spacing w:line="240" w:lineRule="auto"/>
              <w:jc w:val="both"/>
              <w:rPr>
                <w:rFonts w:ascii="Times New Roman" w:hAnsi="Times New Roman"/>
              </w:rPr>
            </w:pPr>
          </w:p>
        </w:tc>
        <w:tc>
          <w:tcPr>
            <w:tcW w:w="672"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C1837" w:rsidRDefault="008C1837" w:rsidP="008C1837">
            <w:pPr>
              <w:spacing w:line="240" w:lineRule="auto"/>
              <w:jc w:val="both"/>
              <w:rPr>
                <w:rFonts w:ascii="Times New Roman" w:hAnsi="Times New Roman"/>
              </w:rPr>
            </w:pPr>
          </w:p>
        </w:tc>
        <w:tc>
          <w:tcPr>
            <w:tcW w:w="524"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C1837" w:rsidRDefault="008C1837" w:rsidP="008C1837">
            <w:pPr>
              <w:spacing w:line="240" w:lineRule="auto"/>
              <w:jc w:val="both"/>
              <w:rPr>
                <w:rFonts w:ascii="Times New Roman" w:hAnsi="Times New Roman"/>
              </w:rPr>
            </w:pPr>
          </w:p>
        </w:tc>
        <w:tc>
          <w:tcPr>
            <w:tcW w:w="541"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C1837" w:rsidRDefault="008C1837" w:rsidP="008C1837">
            <w:pPr>
              <w:spacing w:line="240" w:lineRule="auto"/>
              <w:jc w:val="both"/>
              <w:rPr>
                <w:rFonts w:ascii="Times New Roman" w:hAnsi="Times New Roman"/>
              </w:rPr>
            </w:pPr>
          </w:p>
        </w:tc>
        <w:tc>
          <w:tcPr>
            <w:tcW w:w="522"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C1837" w:rsidRDefault="008C1837" w:rsidP="008C1837">
            <w:pPr>
              <w:spacing w:line="240" w:lineRule="auto"/>
              <w:jc w:val="both"/>
              <w:rPr>
                <w:rFonts w:ascii="Times New Roman" w:hAnsi="Times New Roman"/>
              </w:rPr>
            </w:pPr>
          </w:p>
        </w:tc>
        <w:tc>
          <w:tcPr>
            <w:tcW w:w="71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C1837" w:rsidRDefault="008C1837" w:rsidP="008C1837">
            <w:pPr>
              <w:spacing w:after="120" w:line="240" w:lineRule="auto"/>
              <w:jc w:val="both"/>
              <w:rPr>
                <w:rFonts w:ascii="Times New Roman" w:hAnsi="Times New Roman"/>
              </w:rPr>
            </w:pPr>
          </w:p>
        </w:tc>
      </w:tr>
      <w:tr w:rsidR="008C1837" w:rsidTr="00C366FD">
        <w:trPr>
          <w:trHeight w:val="330"/>
        </w:trPr>
        <w:tc>
          <w:tcPr>
            <w:tcW w:w="4063"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8C1837" w:rsidRDefault="008C1837" w:rsidP="008C1837">
            <w:pPr>
              <w:spacing w:line="240" w:lineRule="auto"/>
              <w:jc w:val="both"/>
              <w:rPr>
                <w:rFonts w:ascii="Times New Roman" w:hAnsi="Times New Roman"/>
              </w:rPr>
            </w:pPr>
            <w:r>
              <w:rPr>
                <w:rFonts w:ascii="Times New Roman" w:hAnsi="Times New Roman"/>
                <w:b/>
              </w:rPr>
              <w:t>Wydatki ogółem</w:t>
            </w:r>
          </w:p>
        </w:tc>
        <w:tc>
          <w:tcPr>
            <w:tcW w:w="41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C1837" w:rsidRDefault="008C1837" w:rsidP="008C1837">
            <w:pPr>
              <w:spacing w:line="240" w:lineRule="auto"/>
              <w:jc w:val="both"/>
              <w:rPr>
                <w:rFonts w:ascii="Times New Roman" w:hAnsi="Times New Roman"/>
              </w:rPr>
            </w:pPr>
          </w:p>
        </w:tc>
        <w:tc>
          <w:tcPr>
            <w:tcW w:w="927"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C1837" w:rsidRDefault="008C1837" w:rsidP="008C1837">
            <w:pPr>
              <w:spacing w:line="240" w:lineRule="auto"/>
              <w:jc w:val="both"/>
              <w:rPr>
                <w:rFonts w:ascii="Times New Roman" w:hAnsi="Times New Roman"/>
              </w:rPr>
            </w:pPr>
          </w:p>
        </w:tc>
        <w:tc>
          <w:tcPr>
            <w:tcW w:w="445"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C1837" w:rsidRDefault="008C1837" w:rsidP="008C1837">
            <w:pPr>
              <w:spacing w:line="240" w:lineRule="auto"/>
              <w:jc w:val="both"/>
              <w:rPr>
                <w:rFonts w:ascii="Times New Roman" w:hAnsi="Times New Roman"/>
              </w:rPr>
            </w:pPr>
          </w:p>
        </w:tc>
        <w:tc>
          <w:tcPr>
            <w:tcW w:w="44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C1837" w:rsidRDefault="008C1837" w:rsidP="008C1837">
            <w:pPr>
              <w:spacing w:line="240" w:lineRule="auto"/>
              <w:jc w:val="both"/>
              <w:rPr>
                <w:rFonts w:ascii="Times New Roman" w:hAnsi="Times New Roman"/>
              </w:rPr>
            </w:pPr>
          </w:p>
        </w:tc>
        <w:tc>
          <w:tcPr>
            <w:tcW w:w="436"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C1837" w:rsidRDefault="008C1837" w:rsidP="008C1837">
            <w:pPr>
              <w:spacing w:line="240" w:lineRule="auto"/>
              <w:jc w:val="both"/>
              <w:rPr>
                <w:rFonts w:ascii="Times New Roman" w:hAnsi="Times New Roman"/>
              </w:rPr>
            </w:pPr>
          </w:p>
        </w:tc>
        <w:tc>
          <w:tcPr>
            <w:tcW w:w="31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C1837" w:rsidRDefault="008C1837" w:rsidP="008C1837">
            <w:pPr>
              <w:spacing w:line="240" w:lineRule="auto"/>
              <w:jc w:val="both"/>
              <w:rPr>
                <w:rFonts w:ascii="Times New Roman" w:hAnsi="Times New Roman"/>
              </w:rPr>
            </w:pPr>
          </w:p>
        </w:tc>
        <w:tc>
          <w:tcPr>
            <w:tcW w:w="45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C1837" w:rsidRDefault="008C1837" w:rsidP="008C1837">
            <w:pPr>
              <w:spacing w:line="240" w:lineRule="auto"/>
              <w:jc w:val="both"/>
              <w:rPr>
                <w:rFonts w:ascii="Times New Roman" w:hAnsi="Times New Roman"/>
              </w:rPr>
            </w:pPr>
          </w:p>
        </w:tc>
        <w:tc>
          <w:tcPr>
            <w:tcW w:w="672"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C1837" w:rsidRDefault="008C1837" w:rsidP="008C1837">
            <w:pPr>
              <w:spacing w:line="240" w:lineRule="auto"/>
              <w:jc w:val="both"/>
              <w:rPr>
                <w:rFonts w:ascii="Times New Roman" w:hAnsi="Times New Roman"/>
              </w:rPr>
            </w:pPr>
          </w:p>
        </w:tc>
        <w:tc>
          <w:tcPr>
            <w:tcW w:w="524"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C1837" w:rsidRDefault="008C1837" w:rsidP="008C1837">
            <w:pPr>
              <w:spacing w:line="240" w:lineRule="auto"/>
              <w:jc w:val="both"/>
              <w:rPr>
                <w:rFonts w:ascii="Times New Roman" w:hAnsi="Times New Roman"/>
              </w:rPr>
            </w:pPr>
          </w:p>
        </w:tc>
        <w:tc>
          <w:tcPr>
            <w:tcW w:w="541"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C1837" w:rsidRDefault="008C1837" w:rsidP="008C1837">
            <w:pPr>
              <w:spacing w:line="240" w:lineRule="auto"/>
              <w:jc w:val="both"/>
              <w:rPr>
                <w:rFonts w:ascii="Times New Roman" w:hAnsi="Times New Roman"/>
              </w:rPr>
            </w:pPr>
          </w:p>
        </w:tc>
        <w:tc>
          <w:tcPr>
            <w:tcW w:w="522"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C1837" w:rsidRDefault="008C1837" w:rsidP="008C1837">
            <w:pPr>
              <w:spacing w:line="240" w:lineRule="auto"/>
              <w:jc w:val="both"/>
              <w:rPr>
                <w:rFonts w:ascii="Times New Roman" w:hAnsi="Times New Roman"/>
              </w:rPr>
            </w:pPr>
          </w:p>
        </w:tc>
        <w:tc>
          <w:tcPr>
            <w:tcW w:w="71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C1837" w:rsidRDefault="008C1837" w:rsidP="008C1837">
            <w:pPr>
              <w:spacing w:after="120" w:line="240" w:lineRule="auto"/>
              <w:jc w:val="both"/>
              <w:rPr>
                <w:rFonts w:ascii="Times New Roman" w:hAnsi="Times New Roman"/>
              </w:rPr>
            </w:pPr>
          </w:p>
        </w:tc>
      </w:tr>
      <w:tr w:rsidR="008C1837" w:rsidTr="00C366FD">
        <w:trPr>
          <w:trHeight w:val="330"/>
        </w:trPr>
        <w:tc>
          <w:tcPr>
            <w:tcW w:w="4063"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8C1837" w:rsidRDefault="008C1837" w:rsidP="008C1837">
            <w:pPr>
              <w:spacing w:line="240" w:lineRule="auto"/>
              <w:jc w:val="both"/>
              <w:rPr>
                <w:rFonts w:ascii="Times New Roman" w:hAnsi="Times New Roman"/>
              </w:rPr>
            </w:pPr>
            <w:r>
              <w:rPr>
                <w:rFonts w:ascii="Times New Roman" w:hAnsi="Times New Roman"/>
              </w:rPr>
              <w:t>budżet państwa</w:t>
            </w:r>
          </w:p>
        </w:tc>
        <w:tc>
          <w:tcPr>
            <w:tcW w:w="41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C1837" w:rsidRDefault="008C1837" w:rsidP="008C1837">
            <w:pPr>
              <w:spacing w:line="240" w:lineRule="auto"/>
              <w:jc w:val="both"/>
              <w:rPr>
                <w:rFonts w:ascii="Times New Roman" w:hAnsi="Times New Roman"/>
              </w:rPr>
            </w:pPr>
          </w:p>
        </w:tc>
        <w:tc>
          <w:tcPr>
            <w:tcW w:w="927"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C1837" w:rsidRDefault="008C1837" w:rsidP="008C1837">
            <w:pPr>
              <w:spacing w:line="240" w:lineRule="auto"/>
              <w:jc w:val="both"/>
              <w:rPr>
                <w:rFonts w:ascii="Times New Roman" w:hAnsi="Times New Roman"/>
              </w:rPr>
            </w:pPr>
          </w:p>
        </w:tc>
        <w:tc>
          <w:tcPr>
            <w:tcW w:w="445"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C1837" w:rsidRDefault="008C1837" w:rsidP="008C1837">
            <w:pPr>
              <w:spacing w:line="240" w:lineRule="auto"/>
              <w:jc w:val="both"/>
              <w:rPr>
                <w:rFonts w:ascii="Times New Roman" w:hAnsi="Times New Roman"/>
              </w:rPr>
            </w:pPr>
          </w:p>
        </w:tc>
        <w:tc>
          <w:tcPr>
            <w:tcW w:w="44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C1837" w:rsidRDefault="008C1837" w:rsidP="008C1837">
            <w:pPr>
              <w:spacing w:line="240" w:lineRule="auto"/>
              <w:jc w:val="both"/>
              <w:rPr>
                <w:rFonts w:ascii="Times New Roman" w:hAnsi="Times New Roman"/>
              </w:rPr>
            </w:pPr>
          </w:p>
        </w:tc>
        <w:tc>
          <w:tcPr>
            <w:tcW w:w="436"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C1837" w:rsidRDefault="008C1837" w:rsidP="008C1837">
            <w:pPr>
              <w:spacing w:line="240" w:lineRule="auto"/>
              <w:jc w:val="both"/>
              <w:rPr>
                <w:rFonts w:ascii="Times New Roman" w:hAnsi="Times New Roman"/>
              </w:rPr>
            </w:pPr>
          </w:p>
        </w:tc>
        <w:tc>
          <w:tcPr>
            <w:tcW w:w="31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C1837" w:rsidRDefault="008C1837" w:rsidP="008C1837">
            <w:pPr>
              <w:spacing w:line="240" w:lineRule="auto"/>
              <w:jc w:val="both"/>
              <w:rPr>
                <w:rFonts w:ascii="Times New Roman" w:hAnsi="Times New Roman"/>
              </w:rPr>
            </w:pPr>
          </w:p>
        </w:tc>
        <w:tc>
          <w:tcPr>
            <w:tcW w:w="45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C1837" w:rsidRDefault="008C1837" w:rsidP="008C1837">
            <w:pPr>
              <w:spacing w:line="240" w:lineRule="auto"/>
              <w:jc w:val="both"/>
              <w:rPr>
                <w:rFonts w:ascii="Times New Roman" w:hAnsi="Times New Roman"/>
              </w:rPr>
            </w:pPr>
          </w:p>
        </w:tc>
        <w:tc>
          <w:tcPr>
            <w:tcW w:w="672"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C1837" w:rsidRDefault="008C1837" w:rsidP="008C1837">
            <w:pPr>
              <w:spacing w:line="240" w:lineRule="auto"/>
              <w:jc w:val="both"/>
              <w:rPr>
                <w:rFonts w:ascii="Times New Roman" w:hAnsi="Times New Roman"/>
              </w:rPr>
            </w:pPr>
          </w:p>
        </w:tc>
        <w:tc>
          <w:tcPr>
            <w:tcW w:w="524"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C1837" w:rsidRDefault="008C1837" w:rsidP="008C1837">
            <w:pPr>
              <w:spacing w:line="240" w:lineRule="auto"/>
              <w:jc w:val="both"/>
              <w:rPr>
                <w:rFonts w:ascii="Times New Roman" w:hAnsi="Times New Roman"/>
              </w:rPr>
            </w:pPr>
          </w:p>
        </w:tc>
        <w:tc>
          <w:tcPr>
            <w:tcW w:w="541"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C1837" w:rsidRDefault="008C1837" w:rsidP="008C1837">
            <w:pPr>
              <w:spacing w:line="240" w:lineRule="auto"/>
              <w:jc w:val="both"/>
              <w:rPr>
                <w:rFonts w:ascii="Times New Roman" w:hAnsi="Times New Roman"/>
              </w:rPr>
            </w:pPr>
          </w:p>
        </w:tc>
        <w:tc>
          <w:tcPr>
            <w:tcW w:w="522"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C1837" w:rsidRDefault="008C1837" w:rsidP="008C1837">
            <w:pPr>
              <w:spacing w:line="240" w:lineRule="auto"/>
              <w:jc w:val="both"/>
              <w:rPr>
                <w:rFonts w:ascii="Times New Roman" w:hAnsi="Times New Roman"/>
              </w:rPr>
            </w:pPr>
          </w:p>
        </w:tc>
        <w:tc>
          <w:tcPr>
            <w:tcW w:w="71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C1837" w:rsidRDefault="008C1837" w:rsidP="008C1837">
            <w:pPr>
              <w:spacing w:after="120" w:line="240" w:lineRule="auto"/>
              <w:jc w:val="both"/>
              <w:rPr>
                <w:rFonts w:ascii="Times New Roman" w:hAnsi="Times New Roman"/>
              </w:rPr>
            </w:pPr>
          </w:p>
        </w:tc>
      </w:tr>
      <w:tr w:rsidR="008C1837" w:rsidTr="00C366FD">
        <w:trPr>
          <w:trHeight w:val="351"/>
        </w:trPr>
        <w:tc>
          <w:tcPr>
            <w:tcW w:w="4063"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8C1837" w:rsidRDefault="008C1837" w:rsidP="008C1837">
            <w:pPr>
              <w:spacing w:line="240" w:lineRule="auto"/>
              <w:jc w:val="both"/>
              <w:rPr>
                <w:rFonts w:ascii="Times New Roman" w:hAnsi="Times New Roman"/>
              </w:rPr>
            </w:pPr>
            <w:r>
              <w:rPr>
                <w:rFonts w:ascii="Times New Roman" w:hAnsi="Times New Roman"/>
              </w:rPr>
              <w:t>JST</w:t>
            </w:r>
          </w:p>
        </w:tc>
        <w:tc>
          <w:tcPr>
            <w:tcW w:w="41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C1837" w:rsidRDefault="008C1837" w:rsidP="008C1837">
            <w:pPr>
              <w:spacing w:line="240" w:lineRule="auto"/>
              <w:jc w:val="both"/>
              <w:rPr>
                <w:rFonts w:ascii="Times New Roman" w:hAnsi="Times New Roman"/>
              </w:rPr>
            </w:pPr>
          </w:p>
        </w:tc>
        <w:tc>
          <w:tcPr>
            <w:tcW w:w="927"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C1837" w:rsidRDefault="008C1837" w:rsidP="008C1837">
            <w:pPr>
              <w:spacing w:line="240" w:lineRule="auto"/>
              <w:jc w:val="both"/>
              <w:rPr>
                <w:rFonts w:ascii="Times New Roman" w:hAnsi="Times New Roman"/>
              </w:rPr>
            </w:pPr>
          </w:p>
        </w:tc>
        <w:tc>
          <w:tcPr>
            <w:tcW w:w="445"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C1837" w:rsidRDefault="008C1837" w:rsidP="008C1837">
            <w:pPr>
              <w:spacing w:line="240" w:lineRule="auto"/>
              <w:jc w:val="both"/>
              <w:rPr>
                <w:rFonts w:ascii="Times New Roman" w:hAnsi="Times New Roman"/>
              </w:rPr>
            </w:pPr>
          </w:p>
        </w:tc>
        <w:tc>
          <w:tcPr>
            <w:tcW w:w="44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C1837" w:rsidRDefault="008C1837" w:rsidP="008C1837">
            <w:pPr>
              <w:spacing w:line="240" w:lineRule="auto"/>
              <w:jc w:val="both"/>
              <w:rPr>
                <w:rFonts w:ascii="Times New Roman" w:hAnsi="Times New Roman"/>
              </w:rPr>
            </w:pPr>
          </w:p>
        </w:tc>
        <w:tc>
          <w:tcPr>
            <w:tcW w:w="436"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C1837" w:rsidRDefault="008C1837" w:rsidP="008C1837">
            <w:pPr>
              <w:spacing w:line="240" w:lineRule="auto"/>
              <w:jc w:val="both"/>
              <w:rPr>
                <w:rFonts w:ascii="Times New Roman" w:hAnsi="Times New Roman"/>
              </w:rPr>
            </w:pPr>
          </w:p>
        </w:tc>
        <w:tc>
          <w:tcPr>
            <w:tcW w:w="31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C1837" w:rsidRDefault="008C1837" w:rsidP="008C1837">
            <w:pPr>
              <w:spacing w:line="240" w:lineRule="auto"/>
              <w:jc w:val="both"/>
              <w:rPr>
                <w:rFonts w:ascii="Times New Roman" w:hAnsi="Times New Roman"/>
              </w:rPr>
            </w:pPr>
          </w:p>
        </w:tc>
        <w:tc>
          <w:tcPr>
            <w:tcW w:w="45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C1837" w:rsidRDefault="008C1837" w:rsidP="008C1837">
            <w:pPr>
              <w:spacing w:line="240" w:lineRule="auto"/>
              <w:jc w:val="both"/>
              <w:rPr>
                <w:rFonts w:ascii="Times New Roman" w:hAnsi="Times New Roman"/>
              </w:rPr>
            </w:pPr>
          </w:p>
        </w:tc>
        <w:tc>
          <w:tcPr>
            <w:tcW w:w="672"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C1837" w:rsidRDefault="008C1837" w:rsidP="008C1837">
            <w:pPr>
              <w:spacing w:line="240" w:lineRule="auto"/>
              <w:jc w:val="both"/>
              <w:rPr>
                <w:rFonts w:ascii="Times New Roman" w:hAnsi="Times New Roman"/>
              </w:rPr>
            </w:pPr>
          </w:p>
        </w:tc>
        <w:tc>
          <w:tcPr>
            <w:tcW w:w="524"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C1837" w:rsidRDefault="008C1837" w:rsidP="008C1837">
            <w:pPr>
              <w:spacing w:line="240" w:lineRule="auto"/>
              <w:jc w:val="both"/>
              <w:rPr>
                <w:rFonts w:ascii="Times New Roman" w:hAnsi="Times New Roman"/>
              </w:rPr>
            </w:pPr>
          </w:p>
        </w:tc>
        <w:tc>
          <w:tcPr>
            <w:tcW w:w="541"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C1837" w:rsidRDefault="008C1837" w:rsidP="008C1837">
            <w:pPr>
              <w:spacing w:line="240" w:lineRule="auto"/>
              <w:jc w:val="both"/>
              <w:rPr>
                <w:rFonts w:ascii="Times New Roman" w:hAnsi="Times New Roman"/>
              </w:rPr>
            </w:pPr>
          </w:p>
        </w:tc>
        <w:tc>
          <w:tcPr>
            <w:tcW w:w="522"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C1837" w:rsidRDefault="008C1837" w:rsidP="008C1837">
            <w:pPr>
              <w:spacing w:line="240" w:lineRule="auto"/>
              <w:jc w:val="both"/>
              <w:rPr>
                <w:rFonts w:ascii="Times New Roman" w:hAnsi="Times New Roman"/>
              </w:rPr>
            </w:pPr>
          </w:p>
        </w:tc>
        <w:tc>
          <w:tcPr>
            <w:tcW w:w="71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C1837" w:rsidRDefault="008C1837" w:rsidP="008C1837">
            <w:pPr>
              <w:spacing w:after="120" w:line="240" w:lineRule="auto"/>
              <w:jc w:val="both"/>
              <w:rPr>
                <w:rFonts w:ascii="Times New Roman" w:hAnsi="Times New Roman"/>
              </w:rPr>
            </w:pPr>
          </w:p>
        </w:tc>
      </w:tr>
      <w:tr w:rsidR="008C1837" w:rsidTr="00C366FD">
        <w:trPr>
          <w:trHeight w:val="351"/>
        </w:trPr>
        <w:tc>
          <w:tcPr>
            <w:tcW w:w="4063"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8C1837" w:rsidRDefault="008C1837" w:rsidP="008C1837">
            <w:pPr>
              <w:spacing w:line="240" w:lineRule="auto"/>
              <w:jc w:val="both"/>
              <w:rPr>
                <w:rFonts w:ascii="Times New Roman" w:hAnsi="Times New Roman"/>
              </w:rPr>
            </w:pPr>
            <w:r>
              <w:rPr>
                <w:rFonts w:ascii="Times New Roman" w:hAnsi="Times New Roman"/>
              </w:rPr>
              <w:t>pozostałe jednostki (oddzielnie)</w:t>
            </w:r>
          </w:p>
        </w:tc>
        <w:tc>
          <w:tcPr>
            <w:tcW w:w="41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C1837" w:rsidRDefault="008C1837" w:rsidP="008C1837">
            <w:pPr>
              <w:spacing w:line="240" w:lineRule="auto"/>
              <w:jc w:val="both"/>
              <w:rPr>
                <w:rFonts w:ascii="Times New Roman" w:hAnsi="Times New Roman"/>
              </w:rPr>
            </w:pPr>
          </w:p>
        </w:tc>
        <w:tc>
          <w:tcPr>
            <w:tcW w:w="927"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C1837" w:rsidRDefault="008C1837" w:rsidP="008C1837">
            <w:pPr>
              <w:spacing w:line="240" w:lineRule="auto"/>
              <w:jc w:val="both"/>
              <w:rPr>
                <w:rFonts w:ascii="Times New Roman" w:hAnsi="Times New Roman"/>
              </w:rPr>
            </w:pPr>
          </w:p>
        </w:tc>
        <w:tc>
          <w:tcPr>
            <w:tcW w:w="445"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C1837" w:rsidRDefault="008C1837" w:rsidP="008C1837">
            <w:pPr>
              <w:spacing w:line="240" w:lineRule="auto"/>
              <w:jc w:val="both"/>
              <w:rPr>
                <w:rFonts w:ascii="Times New Roman" w:hAnsi="Times New Roman"/>
              </w:rPr>
            </w:pPr>
          </w:p>
        </w:tc>
        <w:tc>
          <w:tcPr>
            <w:tcW w:w="44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C1837" w:rsidRDefault="008C1837" w:rsidP="008C1837">
            <w:pPr>
              <w:spacing w:line="240" w:lineRule="auto"/>
              <w:jc w:val="both"/>
              <w:rPr>
                <w:rFonts w:ascii="Times New Roman" w:hAnsi="Times New Roman"/>
              </w:rPr>
            </w:pPr>
          </w:p>
        </w:tc>
        <w:tc>
          <w:tcPr>
            <w:tcW w:w="436"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C1837" w:rsidRDefault="008C1837" w:rsidP="008C1837">
            <w:pPr>
              <w:spacing w:line="240" w:lineRule="auto"/>
              <w:jc w:val="both"/>
              <w:rPr>
                <w:rFonts w:ascii="Times New Roman" w:hAnsi="Times New Roman"/>
              </w:rPr>
            </w:pPr>
          </w:p>
        </w:tc>
        <w:tc>
          <w:tcPr>
            <w:tcW w:w="31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C1837" w:rsidRDefault="008C1837" w:rsidP="008C1837">
            <w:pPr>
              <w:spacing w:line="240" w:lineRule="auto"/>
              <w:jc w:val="both"/>
              <w:rPr>
                <w:rFonts w:ascii="Times New Roman" w:hAnsi="Times New Roman"/>
              </w:rPr>
            </w:pPr>
          </w:p>
        </w:tc>
        <w:tc>
          <w:tcPr>
            <w:tcW w:w="45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C1837" w:rsidRDefault="008C1837" w:rsidP="008C1837">
            <w:pPr>
              <w:spacing w:line="240" w:lineRule="auto"/>
              <w:jc w:val="both"/>
              <w:rPr>
                <w:rFonts w:ascii="Times New Roman" w:hAnsi="Times New Roman"/>
              </w:rPr>
            </w:pPr>
          </w:p>
        </w:tc>
        <w:tc>
          <w:tcPr>
            <w:tcW w:w="672"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C1837" w:rsidRDefault="008C1837" w:rsidP="008C1837">
            <w:pPr>
              <w:spacing w:line="240" w:lineRule="auto"/>
              <w:jc w:val="both"/>
              <w:rPr>
                <w:rFonts w:ascii="Times New Roman" w:hAnsi="Times New Roman"/>
              </w:rPr>
            </w:pPr>
          </w:p>
        </w:tc>
        <w:tc>
          <w:tcPr>
            <w:tcW w:w="524"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C1837" w:rsidRDefault="008C1837" w:rsidP="008C1837">
            <w:pPr>
              <w:spacing w:line="240" w:lineRule="auto"/>
              <w:jc w:val="both"/>
              <w:rPr>
                <w:rFonts w:ascii="Times New Roman" w:hAnsi="Times New Roman"/>
              </w:rPr>
            </w:pPr>
          </w:p>
        </w:tc>
        <w:tc>
          <w:tcPr>
            <w:tcW w:w="541"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C1837" w:rsidRDefault="008C1837" w:rsidP="008C1837">
            <w:pPr>
              <w:spacing w:line="240" w:lineRule="auto"/>
              <w:jc w:val="both"/>
              <w:rPr>
                <w:rFonts w:ascii="Times New Roman" w:hAnsi="Times New Roman"/>
              </w:rPr>
            </w:pPr>
          </w:p>
        </w:tc>
        <w:tc>
          <w:tcPr>
            <w:tcW w:w="522"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C1837" w:rsidRDefault="008C1837" w:rsidP="008C1837">
            <w:pPr>
              <w:spacing w:line="240" w:lineRule="auto"/>
              <w:jc w:val="both"/>
              <w:rPr>
                <w:rFonts w:ascii="Times New Roman" w:hAnsi="Times New Roman"/>
              </w:rPr>
            </w:pPr>
          </w:p>
        </w:tc>
        <w:tc>
          <w:tcPr>
            <w:tcW w:w="71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C1837" w:rsidRDefault="008C1837" w:rsidP="008C1837">
            <w:pPr>
              <w:spacing w:after="120" w:line="240" w:lineRule="auto"/>
              <w:jc w:val="both"/>
              <w:rPr>
                <w:rFonts w:ascii="Times New Roman" w:hAnsi="Times New Roman"/>
              </w:rPr>
            </w:pPr>
          </w:p>
        </w:tc>
      </w:tr>
      <w:tr w:rsidR="008C1837" w:rsidTr="00C366FD">
        <w:trPr>
          <w:trHeight w:val="360"/>
        </w:trPr>
        <w:tc>
          <w:tcPr>
            <w:tcW w:w="4063"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8C1837" w:rsidRDefault="008C1837" w:rsidP="008C1837">
            <w:pPr>
              <w:spacing w:line="240" w:lineRule="auto"/>
              <w:jc w:val="both"/>
              <w:rPr>
                <w:rFonts w:ascii="Times New Roman" w:hAnsi="Times New Roman"/>
              </w:rPr>
            </w:pPr>
            <w:r>
              <w:rPr>
                <w:rFonts w:ascii="Times New Roman" w:hAnsi="Times New Roman"/>
                <w:b/>
              </w:rPr>
              <w:t>Saldo ogółem</w:t>
            </w:r>
          </w:p>
        </w:tc>
        <w:tc>
          <w:tcPr>
            <w:tcW w:w="41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C1837" w:rsidRDefault="008C1837" w:rsidP="008C1837">
            <w:pPr>
              <w:spacing w:line="240" w:lineRule="auto"/>
              <w:jc w:val="both"/>
              <w:rPr>
                <w:rFonts w:ascii="Times New Roman" w:hAnsi="Times New Roman"/>
              </w:rPr>
            </w:pPr>
          </w:p>
        </w:tc>
        <w:tc>
          <w:tcPr>
            <w:tcW w:w="927"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C1837" w:rsidRDefault="008C1837" w:rsidP="008C1837">
            <w:pPr>
              <w:spacing w:line="240" w:lineRule="auto"/>
              <w:jc w:val="both"/>
              <w:rPr>
                <w:rFonts w:ascii="Times New Roman" w:hAnsi="Times New Roman"/>
              </w:rPr>
            </w:pPr>
          </w:p>
        </w:tc>
        <w:tc>
          <w:tcPr>
            <w:tcW w:w="445"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C1837" w:rsidRDefault="008C1837" w:rsidP="008C1837">
            <w:pPr>
              <w:spacing w:line="240" w:lineRule="auto"/>
              <w:jc w:val="both"/>
              <w:rPr>
                <w:rFonts w:ascii="Times New Roman" w:hAnsi="Times New Roman"/>
              </w:rPr>
            </w:pPr>
          </w:p>
        </w:tc>
        <w:tc>
          <w:tcPr>
            <w:tcW w:w="44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C1837" w:rsidRDefault="008C1837" w:rsidP="008C1837">
            <w:pPr>
              <w:spacing w:line="240" w:lineRule="auto"/>
              <w:jc w:val="both"/>
              <w:rPr>
                <w:rFonts w:ascii="Times New Roman" w:hAnsi="Times New Roman"/>
              </w:rPr>
            </w:pPr>
          </w:p>
        </w:tc>
        <w:tc>
          <w:tcPr>
            <w:tcW w:w="436"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C1837" w:rsidRDefault="008C1837" w:rsidP="008C1837">
            <w:pPr>
              <w:spacing w:line="240" w:lineRule="auto"/>
              <w:jc w:val="both"/>
              <w:rPr>
                <w:rFonts w:ascii="Times New Roman" w:hAnsi="Times New Roman"/>
              </w:rPr>
            </w:pPr>
          </w:p>
        </w:tc>
        <w:tc>
          <w:tcPr>
            <w:tcW w:w="31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C1837" w:rsidRDefault="008C1837" w:rsidP="008C1837">
            <w:pPr>
              <w:spacing w:line="240" w:lineRule="auto"/>
              <w:jc w:val="both"/>
              <w:rPr>
                <w:rFonts w:ascii="Times New Roman" w:hAnsi="Times New Roman"/>
              </w:rPr>
            </w:pPr>
          </w:p>
        </w:tc>
        <w:tc>
          <w:tcPr>
            <w:tcW w:w="45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C1837" w:rsidRDefault="008C1837" w:rsidP="008C1837">
            <w:pPr>
              <w:spacing w:line="240" w:lineRule="auto"/>
              <w:jc w:val="both"/>
              <w:rPr>
                <w:rFonts w:ascii="Times New Roman" w:hAnsi="Times New Roman"/>
              </w:rPr>
            </w:pPr>
          </w:p>
        </w:tc>
        <w:tc>
          <w:tcPr>
            <w:tcW w:w="672"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C1837" w:rsidRDefault="008C1837" w:rsidP="008C1837">
            <w:pPr>
              <w:spacing w:line="240" w:lineRule="auto"/>
              <w:jc w:val="both"/>
              <w:rPr>
                <w:rFonts w:ascii="Times New Roman" w:hAnsi="Times New Roman"/>
              </w:rPr>
            </w:pPr>
          </w:p>
        </w:tc>
        <w:tc>
          <w:tcPr>
            <w:tcW w:w="524"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C1837" w:rsidRDefault="008C1837" w:rsidP="008C1837">
            <w:pPr>
              <w:spacing w:line="240" w:lineRule="auto"/>
              <w:jc w:val="both"/>
              <w:rPr>
                <w:rFonts w:ascii="Times New Roman" w:hAnsi="Times New Roman"/>
              </w:rPr>
            </w:pPr>
          </w:p>
        </w:tc>
        <w:tc>
          <w:tcPr>
            <w:tcW w:w="541"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C1837" w:rsidRDefault="008C1837" w:rsidP="008C1837">
            <w:pPr>
              <w:spacing w:line="240" w:lineRule="auto"/>
              <w:jc w:val="both"/>
              <w:rPr>
                <w:rFonts w:ascii="Times New Roman" w:hAnsi="Times New Roman"/>
              </w:rPr>
            </w:pPr>
          </w:p>
        </w:tc>
        <w:tc>
          <w:tcPr>
            <w:tcW w:w="522"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C1837" w:rsidRDefault="008C1837" w:rsidP="008C1837">
            <w:pPr>
              <w:spacing w:line="240" w:lineRule="auto"/>
              <w:jc w:val="both"/>
              <w:rPr>
                <w:rFonts w:ascii="Times New Roman" w:hAnsi="Times New Roman"/>
              </w:rPr>
            </w:pPr>
          </w:p>
        </w:tc>
        <w:tc>
          <w:tcPr>
            <w:tcW w:w="71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C1837" w:rsidRDefault="008C1837" w:rsidP="008C1837">
            <w:pPr>
              <w:spacing w:after="120" w:line="240" w:lineRule="auto"/>
              <w:jc w:val="both"/>
              <w:rPr>
                <w:rFonts w:ascii="Times New Roman" w:hAnsi="Times New Roman"/>
              </w:rPr>
            </w:pPr>
          </w:p>
        </w:tc>
      </w:tr>
      <w:tr w:rsidR="008C1837" w:rsidTr="00C366FD">
        <w:trPr>
          <w:trHeight w:val="360"/>
        </w:trPr>
        <w:tc>
          <w:tcPr>
            <w:tcW w:w="4063"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8C1837" w:rsidRDefault="008C1837" w:rsidP="008C1837">
            <w:pPr>
              <w:spacing w:line="240" w:lineRule="auto"/>
              <w:jc w:val="both"/>
              <w:rPr>
                <w:rFonts w:ascii="Times New Roman" w:hAnsi="Times New Roman"/>
              </w:rPr>
            </w:pPr>
            <w:r>
              <w:rPr>
                <w:rFonts w:ascii="Times New Roman" w:hAnsi="Times New Roman"/>
              </w:rPr>
              <w:t>budżet państwa</w:t>
            </w:r>
          </w:p>
        </w:tc>
        <w:tc>
          <w:tcPr>
            <w:tcW w:w="41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C1837" w:rsidRDefault="008C1837" w:rsidP="008C1837">
            <w:pPr>
              <w:spacing w:line="240" w:lineRule="auto"/>
              <w:jc w:val="both"/>
              <w:rPr>
                <w:rFonts w:ascii="Times New Roman" w:hAnsi="Times New Roman"/>
              </w:rPr>
            </w:pPr>
          </w:p>
        </w:tc>
        <w:tc>
          <w:tcPr>
            <w:tcW w:w="927"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C1837" w:rsidRDefault="008C1837" w:rsidP="008C1837">
            <w:pPr>
              <w:spacing w:line="240" w:lineRule="auto"/>
              <w:jc w:val="both"/>
              <w:rPr>
                <w:rFonts w:ascii="Times New Roman" w:hAnsi="Times New Roman"/>
              </w:rPr>
            </w:pPr>
          </w:p>
        </w:tc>
        <w:tc>
          <w:tcPr>
            <w:tcW w:w="445"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C1837" w:rsidRDefault="008C1837" w:rsidP="008C1837">
            <w:pPr>
              <w:spacing w:line="240" w:lineRule="auto"/>
              <w:jc w:val="both"/>
              <w:rPr>
                <w:rFonts w:ascii="Times New Roman" w:hAnsi="Times New Roman"/>
              </w:rPr>
            </w:pPr>
          </w:p>
        </w:tc>
        <w:tc>
          <w:tcPr>
            <w:tcW w:w="44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C1837" w:rsidRDefault="008C1837" w:rsidP="008C1837">
            <w:pPr>
              <w:spacing w:line="240" w:lineRule="auto"/>
              <w:jc w:val="both"/>
              <w:rPr>
                <w:rFonts w:ascii="Times New Roman" w:hAnsi="Times New Roman"/>
              </w:rPr>
            </w:pPr>
          </w:p>
        </w:tc>
        <w:tc>
          <w:tcPr>
            <w:tcW w:w="436"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C1837" w:rsidRDefault="008C1837" w:rsidP="008C1837">
            <w:pPr>
              <w:spacing w:line="240" w:lineRule="auto"/>
              <w:jc w:val="both"/>
              <w:rPr>
                <w:rFonts w:ascii="Times New Roman" w:hAnsi="Times New Roman"/>
              </w:rPr>
            </w:pPr>
          </w:p>
        </w:tc>
        <w:tc>
          <w:tcPr>
            <w:tcW w:w="31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C1837" w:rsidRDefault="008C1837" w:rsidP="008C1837">
            <w:pPr>
              <w:spacing w:line="240" w:lineRule="auto"/>
              <w:jc w:val="both"/>
              <w:rPr>
                <w:rFonts w:ascii="Times New Roman" w:hAnsi="Times New Roman"/>
              </w:rPr>
            </w:pPr>
          </w:p>
        </w:tc>
        <w:tc>
          <w:tcPr>
            <w:tcW w:w="45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C1837" w:rsidRDefault="008C1837" w:rsidP="008C1837">
            <w:pPr>
              <w:spacing w:line="240" w:lineRule="auto"/>
              <w:jc w:val="both"/>
              <w:rPr>
                <w:rFonts w:ascii="Times New Roman" w:hAnsi="Times New Roman"/>
              </w:rPr>
            </w:pPr>
          </w:p>
        </w:tc>
        <w:tc>
          <w:tcPr>
            <w:tcW w:w="672"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C1837" w:rsidRDefault="008C1837" w:rsidP="008C1837">
            <w:pPr>
              <w:spacing w:line="240" w:lineRule="auto"/>
              <w:jc w:val="both"/>
              <w:rPr>
                <w:rFonts w:ascii="Times New Roman" w:hAnsi="Times New Roman"/>
              </w:rPr>
            </w:pPr>
          </w:p>
        </w:tc>
        <w:tc>
          <w:tcPr>
            <w:tcW w:w="524"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C1837" w:rsidRDefault="008C1837" w:rsidP="008C1837">
            <w:pPr>
              <w:spacing w:line="240" w:lineRule="auto"/>
              <w:jc w:val="both"/>
              <w:rPr>
                <w:rFonts w:ascii="Times New Roman" w:hAnsi="Times New Roman"/>
              </w:rPr>
            </w:pPr>
          </w:p>
        </w:tc>
        <w:tc>
          <w:tcPr>
            <w:tcW w:w="541"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C1837" w:rsidRDefault="008C1837" w:rsidP="008C1837">
            <w:pPr>
              <w:spacing w:line="240" w:lineRule="auto"/>
              <w:jc w:val="both"/>
              <w:rPr>
                <w:rFonts w:ascii="Times New Roman" w:hAnsi="Times New Roman"/>
              </w:rPr>
            </w:pPr>
          </w:p>
        </w:tc>
        <w:tc>
          <w:tcPr>
            <w:tcW w:w="522"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C1837" w:rsidRDefault="008C1837" w:rsidP="008C1837">
            <w:pPr>
              <w:spacing w:line="240" w:lineRule="auto"/>
              <w:jc w:val="both"/>
              <w:rPr>
                <w:rFonts w:ascii="Times New Roman" w:hAnsi="Times New Roman"/>
              </w:rPr>
            </w:pPr>
          </w:p>
        </w:tc>
        <w:tc>
          <w:tcPr>
            <w:tcW w:w="71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C1837" w:rsidRDefault="008C1837" w:rsidP="008C1837">
            <w:pPr>
              <w:spacing w:after="120" w:line="240" w:lineRule="auto"/>
              <w:jc w:val="both"/>
              <w:rPr>
                <w:rFonts w:ascii="Times New Roman" w:hAnsi="Times New Roman"/>
              </w:rPr>
            </w:pPr>
          </w:p>
        </w:tc>
      </w:tr>
      <w:tr w:rsidR="008C1837" w:rsidTr="00C366FD">
        <w:trPr>
          <w:trHeight w:val="357"/>
        </w:trPr>
        <w:tc>
          <w:tcPr>
            <w:tcW w:w="4063"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8C1837" w:rsidRDefault="008C1837" w:rsidP="008C1837">
            <w:pPr>
              <w:spacing w:line="240" w:lineRule="auto"/>
              <w:jc w:val="both"/>
              <w:rPr>
                <w:rFonts w:ascii="Times New Roman" w:hAnsi="Times New Roman"/>
              </w:rPr>
            </w:pPr>
            <w:r>
              <w:rPr>
                <w:rFonts w:ascii="Times New Roman" w:hAnsi="Times New Roman"/>
              </w:rPr>
              <w:t>JST</w:t>
            </w:r>
          </w:p>
        </w:tc>
        <w:tc>
          <w:tcPr>
            <w:tcW w:w="41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C1837" w:rsidRDefault="008C1837" w:rsidP="008C1837">
            <w:pPr>
              <w:spacing w:line="240" w:lineRule="auto"/>
              <w:jc w:val="both"/>
              <w:rPr>
                <w:rFonts w:ascii="Times New Roman" w:hAnsi="Times New Roman"/>
              </w:rPr>
            </w:pPr>
          </w:p>
        </w:tc>
        <w:tc>
          <w:tcPr>
            <w:tcW w:w="927"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C1837" w:rsidRDefault="008C1837" w:rsidP="008C1837">
            <w:pPr>
              <w:spacing w:line="240" w:lineRule="auto"/>
              <w:jc w:val="both"/>
              <w:rPr>
                <w:rFonts w:ascii="Times New Roman" w:hAnsi="Times New Roman"/>
              </w:rPr>
            </w:pPr>
          </w:p>
        </w:tc>
        <w:tc>
          <w:tcPr>
            <w:tcW w:w="445"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C1837" w:rsidRDefault="008C1837" w:rsidP="008C1837">
            <w:pPr>
              <w:spacing w:line="240" w:lineRule="auto"/>
              <w:jc w:val="both"/>
              <w:rPr>
                <w:rFonts w:ascii="Times New Roman" w:hAnsi="Times New Roman"/>
              </w:rPr>
            </w:pPr>
          </w:p>
        </w:tc>
        <w:tc>
          <w:tcPr>
            <w:tcW w:w="44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C1837" w:rsidRDefault="008C1837" w:rsidP="008C1837">
            <w:pPr>
              <w:spacing w:line="240" w:lineRule="auto"/>
              <w:jc w:val="both"/>
              <w:rPr>
                <w:rFonts w:ascii="Times New Roman" w:hAnsi="Times New Roman"/>
              </w:rPr>
            </w:pPr>
          </w:p>
        </w:tc>
        <w:tc>
          <w:tcPr>
            <w:tcW w:w="436"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C1837" w:rsidRDefault="008C1837" w:rsidP="008C1837">
            <w:pPr>
              <w:spacing w:line="240" w:lineRule="auto"/>
              <w:jc w:val="both"/>
              <w:rPr>
                <w:rFonts w:ascii="Times New Roman" w:hAnsi="Times New Roman"/>
              </w:rPr>
            </w:pPr>
          </w:p>
        </w:tc>
        <w:tc>
          <w:tcPr>
            <w:tcW w:w="31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C1837" w:rsidRDefault="008C1837" w:rsidP="008C1837">
            <w:pPr>
              <w:spacing w:line="240" w:lineRule="auto"/>
              <w:jc w:val="both"/>
              <w:rPr>
                <w:rFonts w:ascii="Times New Roman" w:hAnsi="Times New Roman"/>
              </w:rPr>
            </w:pPr>
          </w:p>
        </w:tc>
        <w:tc>
          <w:tcPr>
            <w:tcW w:w="45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C1837" w:rsidRDefault="008C1837" w:rsidP="008C1837">
            <w:pPr>
              <w:spacing w:line="240" w:lineRule="auto"/>
              <w:jc w:val="both"/>
              <w:rPr>
                <w:rFonts w:ascii="Times New Roman" w:hAnsi="Times New Roman"/>
              </w:rPr>
            </w:pPr>
          </w:p>
        </w:tc>
        <w:tc>
          <w:tcPr>
            <w:tcW w:w="672"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C1837" w:rsidRDefault="008C1837" w:rsidP="008C1837">
            <w:pPr>
              <w:spacing w:line="240" w:lineRule="auto"/>
              <w:jc w:val="both"/>
              <w:rPr>
                <w:rFonts w:ascii="Times New Roman" w:hAnsi="Times New Roman"/>
              </w:rPr>
            </w:pPr>
          </w:p>
        </w:tc>
        <w:tc>
          <w:tcPr>
            <w:tcW w:w="524"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C1837" w:rsidRDefault="008C1837" w:rsidP="008C1837">
            <w:pPr>
              <w:spacing w:line="240" w:lineRule="auto"/>
              <w:jc w:val="both"/>
              <w:rPr>
                <w:rFonts w:ascii="Times New Roman" w:hAnsi="Times New Roman"/>
              </w:rPr>
            </w:pPr>
          </w:p>
        </w:tc>
        <w:tc>
          <w:tcPr>
            <w:tcW w:w="541"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C1837" w:rsidRDefault="008C1837" w:rsidP="008C1837">
            <w:pPr>
              <w:spacing w:line="240" w:lineRule="auto"/>
              <w:jc w:val="both"/>
              <w:rPr>
                <w:rFonts w:ascii="Times New Roman" w:hAnsi="Times New Roman"/>
              </w:rPr>
            </w:pPr>
          </w:p>
        </w:tc>
        <w:tc>
          <w:tcPr>
            <w:tcW w:w="522"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C1837" w:rsidRDefault="008C1837" w:rsidP="008C1837">
            <w:pPr>
              <w:spacing w:line="240" w:lineRule="auto"/>
              <w:jc w:val="both"/>
              <w:rPr>
                <w:rFonts w:ascii="Times New Roman" w:hAnsi="Times New Roman"/>
              </w:rPr>
            </w:pPr>
          </w:p>
        </w:tc>
        <w:tc>
          <w:tcPr>
            <w:tcW w:w="71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C1837" w:rsidRDefault="008C1837" w:rsidP="008C1837">
            <w:pPr>
              <w:spacing w:after="120" w:line="240" w:lineRule="auto"/>
              <w:jc w:val="both"/>
              <w:rPr>
                <w:rFonts w:ascii="Times New Roman" w:hAnsi="Times New Roman"/>
              </w:rPr>
            </w:pPr>
          </w:p>
        </w:tc>
      </w:tr>
      <w:tr w:rsidR="008C1837" w:rsidTr="00C366FD">
        <w:trPr>
          <w:trHeight w:val="357"/>
        </w:trPr>
        <w:tc>
          <w:tcPr>
            <w:tcW w:w="4063"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8C1837" w:rsidRDefault="008C1837" w:rsidP="008C1837">
            <w:pPr>
              <w:spacing w:line="240" w:lineRule="auto"/>
              <w:jc w:val="both"/>
              <w:rPr>
                <w:rFonts w:ascii="Times New Roman" w:hAnsi="Times New Roman"/>
              </w:rPr>
            </w:pPr>
            <w:r>
              <w:rPr>
                <w:rFonts w:ascii="Times New Roman" w:hAnsi="Times New Roman"/>
              </w:rPr>
              <w:t>pozostałe jednostki (oddzielnie)</w:t>
            </w:r>
          </w:p>
        </w:tc>
        <w:tc>
          <w:tcPr>
            <w:tcW w:w="41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C1837" w:rsidRDefault="008C1837" w:rsidP="008C1837">
            <w:pPr>
              <w:spacing w:line="240" w:lineRule="auto"/>
              <w:jc w:val="both"/>
              <w:rPr>
                <w:rFonts w:ascii="Times New Roman" w:hAnsi="Times New Roman"/>
              </w:rPr>
            </w:pPr>
          </w:p>
        </w:tc>
        <w:tc>
          <w:tcPr>
            <w:tcW w:w="927"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C1837" w:rsidRDefault="008C1837" w:rsidP="008C1837">
            <w:pPr>
              <w:spacing w:line="240" w:lineRule="auto"/>
              <w:jc w:val="both"/>
              <w:rPr>
                <w:rFonts w:ascii="Times New Roman" w:hAnsi="Times New Roman"/>
              </w:rPr>
            </w:pPr>
          </w:p>
        </w:tc>
        <w:tc>
          <w:tcPr>
            <w:tcW w:w="445"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C1837" w:rsidRDefault="008C1837" w:rsidP="008C1837">
            <w:pPr>
              <w:spacing w:line="240" w:lineRule="auto"/>
              <w:jc w:val="both"/>
              <w:rPr>
                <w:rFonts w:ascii="Times New Roman" w:hAnsi="Times New Roman"/>
              </w:rPr>
            </w:pPr>
          </w:p>
        </w:tc>
        <w:tc>
          <w:tcPr>
            <w:tcW w:w="44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C1837" w:rsidRDefault="008C1837" w:rsidP="008C1837">
            <w:pPr>
              <w:spacing w:line="240" w:lineRule="auto"/>
              <w:jc w:val="both"/>
              <w:rPr>
                <w:rFonts w:ascii="Times New Roman" w:hAnsi="Times New Roman"/>
              </w:rPr>
            </w:pPr>
          </w:p>
        </w:tc>
        <w:tc>
          <w:tcPr>
            <w:tcW w:w="436"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C1837" w:rsidRDefault="008C1837" w:rsidP="008C1837">
            <w:pPr>
              <w:spacing w:line="240" w:lineRule="auto"/>
              <w:jc w:val="both"/>
              <w:rPr>
                <w:rFonts w:ascii="Times New Roman" w:hAnsi="Times New Roman"/>
              </w:rPr>
            </w:pPr>
          </w:p>
        </w:tc>
        <w:tc>
          <w:tcPr>
            <w:tcW w:w="313"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C1837" w:rsidRDefault="008C1837" w:rsidP="008C1837">
            <w:pPr>
              <w:spacing w:line="240" w:lineRule="auto"/>
              <w:jc w:val="both"/>
              <w:rPr>
                <w:rFonts w:ascii="Times New Roman" w:hAnsi="Times New Roman"/>
              </w:rPr>
            </w:pPr>
          </w:p>
        </w:tc>
        <w:tc>
          <w:tcPr>
            <w:tcW w:w="450"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C1837" w:rsidRDefault="008C1837" w:rsidP="008C1837">
            <w:pPr>
              <w:spacing w:line="240" w:lineRule="auto"/>
              <w:jc w:val="both"/>
              <w:rPr>
                <w:rFonts w:ascii="Times New Roman" w:hAnsi="Times New Roman"/>
              </w:rPr>
            </w:pPr>
          </w:p>
        </w:tc>
        <w:tc>
          <w:tcPr>
            <w:tcW w:w="672"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C1837" w:rsidRDefault="008C1837" w:rsidP="008C1837">
            <w:pPr>
              <w:spacing w:line="240" w:lineRule="auto"/>
              <w:jc w:val="both"/>
              <w:rPr>
                <w:rFonts w:ascii="Times New Roman" w:hAnsi="Times New Roman"/>
              </w:rPr>
            </w:pPr>
          </w:p>
        </w:tc>
        <w:tc>
          <w:tcPr>
            <w:tcW w:w="524"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C1837" w:rsidRDefault="008C1837" w:rsidP="008C1837">
            <w:pPr>
              <w:spacing w:line="240" w:lineRule="auto"/>
              <w:jc w:val="both"/>
              <w:rPr>
                <w:rFonts w:ascii="Times New Roman" w:hAnsi="Times New Roman"/>
              </w:rPr>
            </w:pPr>
          </w:p>
        </w:tc>
        <w:tc>
          <w:tcPr>
            <w:tcW w:w="541"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C1837" w:rsidRDefault="008C1837" w:rsidP="008C1837">
            <w:pPr>
              <w:spacing w:line="240" w:lineRule="auto"/>
              <w:jc w:val="both"/>
              <w:rPr>
                <w:rFonts w:ascii="Times New Roman" w:hAnsi="Times New Roman"/>
              </w:rPr>
            </w:pPr>
          </w:p>
        </w:tc>
        <w:tc>
          <w:tcPr>
            <w:tcW w:w="522"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C1837" w:rsidRDefault="008C1837" w:rsidP="008C1837">
            <w:pPr>
              <w:spacing w:line="240" w:lineRule="auto"/>
              <w:jc w:val="both"/>
              <w:rPr>
                <w:rFonts w:ascii="Times New Roman" w:hAnsi="Times New Roman"/>
              </w:rPr>
            </w:pPr>
          </w:p>
        </w:tc>
        <w:tc>
          <w:tcPr>
            <w:tcW w:w="71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C1837" w:rsidRDefault="008C1837" w:rsidP="008C1837">
            <w:pPr>
              <w:spacing w:after="120" w:line="240" w:lineRule="auto"/>
              <w:jc w:val="both"/>
              <w:rPr>
                <w:rFonts w:ascii="Times New Roman" w:hAnsi="Times New Roman"/>
              </w:rPr>
            </w:pPr>
          </w:p>
        </w:tc>
      </w:tr>
      <w:tr w:rsidR="008C1837" w:rsidTr="00C366FD">
        <w:trPr>
          <w:trHeight w:val="348"/>
        </w:trPr>
        <w:tc>
          <w:tcPr>
            <w:tcW w:w="2327"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8C1837" w:rsidRDefault="008C1837" w:rsidP="008C1837">
            <w:pPr>
              <w:spacing w:after="120" w:line="240" w:lineRule="auto"/>
              <w:jc w:val="both"/>
              <w:rPr>
                <w:rFonts w:ascii="Times New Roman" w:hAnsi="Times New Roman"/>
              </w:rPr>
            </w:pPr>
            <w:r>
              <w:rPr>
                <w:rFonts w:ascii="Times New Roman" w:hAnsi="Times New Roman"/>
              </w:rPr>
              <w:t xml:space="preserve">Źródła finansowania </w:t>
            </w:r>
          </w:p>
        </w:tc>
        <w:tc>
          <w:tcPr>
            <w:tcW w:w="8140" w:type="dxa"/>
            <w:gridSpan w:val="25"/>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8C1837" w:rsidRDefault="008C1837" w:rsidP="008C1837">
            <w:pPr>
              <w:spacing w:after="120" w:line="240" w:lineRule="auto"/>
              <w:jc w:val="both"/>
              <w:rPr>
                <w:rFonts w:ascii="Times New Roman" w:hAnsi="Times New Roman"/>
              </w:rPr>
            </w:pPr>
          </w:p>
        </w:tc>
      </w:tr>
      <w:tr w:rsidR="008C1837" w:rsidTr="00C366FD">
        <w:trPr>
          <w:trHeight w:val="983"/>
        </w:trPr>
        <w:tc>
          <w:tcPr>
            <w:tcW w:w="2327"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C1837" w:rsidRDefault="008C1837" w:rsidP="008C1837">
            <w:pPr>
              <w:spacing w:after="120" w:line="240" w:lineRule="auto"/>
              <w:jc w:val="both"/>
              <w:rPr>
                <w:rFonts w:ascii="Times New Roman" w:hAnsi="Times New Roman"/>
              </w:rPr>
            </w:pPr>
            <w:r>
              <w:rPr>
                <w:rFonts w:ascii="Times New Roman" w:hAnsi="Times New Roman"/>
              </w:rPr>
              <w:t>Dodatkowe informacje, w tym wskazanie źródeł danych i przyjętych do obliczeń założeń</w:t>
            </w:r>
          </w:p>
        </w:tc>
        <w:tc>
          <w:tcPr>
            <w:tcW w:w="8140" w:type="dxa"/>
            <w:gridSpan w:val="25"/>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1837" w:rsidRDefault="008C1837" w:rsidP="008C1837">
            <w:pPr>
              <w:spacing w:after="120" w:line="240" w:lineRule="auto"/>
              <w:jc w:val="both"/>
              <w:rPr>
                <w:rFonts w:ascii="Times New Roman" w:eastAsia="Times New Roman" w:hAnsi="Times New Roman"/>
                <w:lang w:eastAsia="pl-PL"/>
              </w:rPr>
            </w:pPr>
            <w:r>
              <w:rPr>
                <w:rFonts w:ascii="Times New Roman" w:eastAsia="Times New Roman" w:hAnsi="Times New Roman"/>
                <w:lang w:eastAsia="pl-PL"/>
              </w:rPr>
              <w:t xml:space="preserve">W związku z koniecznością waloryzacji jednostkowych stawek opłaty za korzystanie ze środowiska za wprowadzanie gazów lub pyłów do powietrza, wprowadzanie ścieków do wód lub ziemi, składowanie większości rodzajów odpadów oraz pobór wód </w:t>
            </w:r>
            <w:r>
              <w:rPr>
                <w:rFonts w:ascii="Times New Roman" w:hAnsi="Times New Roman"/>
              </w:rPr>
              <w:t>o średnioroczny wskaźnik cen towarów i usług konsumpcyjnych (wskaźnik corocznie ogłaszany w Komunikacie Prezesa Głównego Urzędu Statystycznego w sprawie średniorocznego wskaźnika cen towarów i usług konsumpcyjnych ogółem – zgodnie z art. 291 ust. 1 ustawy z dnia 27 kwietnia 2001 r. – Prawo ochrony środowiska)</w:t>
            </w:r>
            <w:r>
              <w:rPr>
                <w:rFonts w:ascii="Times New Roman" w:eastAsia="Times New Roman" w:hAnsi="Times New Roman"/>
                <w:lang w:eastAsia="pl-PL"/>
              </w:rPr>
              <w:t>, wpływy budżetu państwa i budżety jednostek samorządu terytorialnego mogą wzrosnąć o wartość ww. współczynnika w porównaniu do roku poprzedniego.</w:t>
            </w:r>
          </w:p>
          <w:p w:rsidR="008C1837" w:rsidRDefault="008C1837" w:rsidP="008C1837">
            <w:pPr>
              <w:spacing w:after="120" w:line="240" w:lineRule="auto"/>
              <w:jc w:val="both"/>
              <w:rPr>
                <w:rFonts w:ascii="Times New Roman" w:hAnsi="Times New Roman"/>
              </w:rPr>
            </w:pPr>
            <w:r>
              <w:rPr>
                <w:rFonts w:ascii="Times New Roman" w:eastAsia="Times New Roman" w:hAnsi="Times New Roman"/>
                <w:lang w:eastAsia="pl-PL"/>
              </w:rPr>
              <w:t>Trudno jednoznacznie ocenić, jaki będzie rzeczywisty wpływ wprowadzonych znaczących zmian (dla określonych 87 rodzajów odpadów – ponad ww. waloryzację) w zakresie stawek za umieszczenie odpadów na składowisku.</w:t>
            </w:r>
            <w:r>
              <w:rPr>
                <w:rFonts w:ascii="Times New Roman" w:hAnsi="Times New Roman"/>
              </w:rPr>
              <w:t xml:space="preserve"> </w:t>
            </w:r>
          </w:p>
          <w:p w:rsidR="008C1837" w:rsidRDefault="008C1837" w:rsidP="008C1837">
            <w:pPr>
              <w:spacing w:after="120" w:line="240" w:lineRule="auto"/>
              <w:jc w:val="both"/>
              <w:rPr>
                <w:rFonts w:ascii="Times New Roman" w:eastAsia="Times New Roman" w:hAnsi="Times New Roman"/>
                <w:lang w:eastAsia="pl-PL"/>
              </w:rPr>
            </w:pPr>
            <w:r>
              <w:rPr>
                <w:rFonts w:ascii="Times New Roman" w:hAnsi="Times New Roman"/>
              </w:rPr>
              <w:t xml:space="preserve">Ponieważ </w:t>
            </w:r>
            <w:r w:rsidRPr="004D7496">
              <w:rPr>
                <w:rFonts w:ascii="Times New Roman" w:hAnsi="Times New Roman"/>
                <w:b/>
              </w:rPr>
              <w:t>rozporządzenie to ma charakter sankcyjny</w:t>
            </w:r>
            <w:r>
              <w:rPr>
                <w:rFonts w:ascii="Times New Roman" w:hAnsi="Times New Roman"/>
              </w:rPr>
              <w:t>, a jego celem jest kreowanie właściwych postaw w korzystaniu ze środowiska oraz ograniczenie negatywnego wpływu na nie – wszelkich zmian w jego przepisach nie powinno się rozpatrywać z punktu widzenia przychodów do budżetu. Spadek przychodów obrazuje bowiem pozytywne tendencje w zakresie korzystania ze środowiska, np. ograniczenie ilości składowanych odpadów.</w:t>
            </w:r>
          </w:p>
          <w:p w:rsidR="008C1837" w:rsidRDefault="008C1837" w:rsidP="008C1837">
            <w:pPr>
              <w:widowControl w:val="0"/>
              <w:spacing w:after="120" w:line="240" w:lineRule="auto"/>
              <w:jc w:val="both"/>
              <w:rPr>
                <w:rFonts w:ascii="Times New Roman" w:eastAsia="Times New Roman" w:hAnsi="Times New Roman"/>
                <w:lang w:eastAsia="pl-PL"/>
              </w:rPr>
            </w:pPr>
            <w:r>
              <w:rPr>
                <w:rFonts w:ascii="Times New Roman" w:eastAsia="Times New Roman" w:hAnsi="Times New Roman"/>
                <w:lang w:eastAsia="pl-PL"/>
              </w:rPr>
              <w:t xml:space="preserve">Wpływy z tytułu opłat za korzystanie ze środowiska i administracyjnych kar pieniężnych stanowią przychody Narodowego Funduszu Ochrony Środowiska i Gospodarki Wodnej, wojewódzkich funduszy ochrony środowiska i gospodarki wodnej oraz dochody budżetów powiatów i budżetów gmin, przeznaczone na cele związane z ochroną środowiska. </w:t>
            </w:r>
          </w:p>
          <w:p w:rsidR="008C1837" w:rsidRDefault="008C1837" w:rsidP="008C1837">
            <w:pPr>
              <w:widowControl w:val="0"/>
              <w:spacing w:after="120" w:line="240" w:lineRule="auto"/>
              <w:jc w:val="both"/>
              <w:rPr>
                <w:rFonts w:ascii="Times New Roman" w:eastAsia="Times New Roman" w:hAnsi="Times New Roman"/>
                <w:lang w:eastAsia="pl-PL"/>
              </w:rPr>
            </w:pPr>
            <w:r>
              <w:rPr>
                <w:rFonts w:ascii="Times New Roman" w:eastAsia="Times New Roman" w:hAnsi="Times New Roman"/>
                <w:lang w:eastAsia="pl-PL"/>
              </w:rPr>
              <w:t>W kontekście wydatków i wpływów do budżetu państwa z tytułu proponowanych w przedmiotowym projekcie zmian warto zwrócić uwagę, że ustanawiana przez gminy opłata za odbiór i zagospodarowanie odpadów obejmuje wszelkie koszty związane z gospodarowaniem odpadami w tym również koszty ostatecznego składowania odpadów, których recykling lub odzysk nie był możliwy.</w:t>
            </w:r>
          </w:p>
          <w:p w:rsidR="008C1837" w:rsidRDefault="008C1837" w:rsidP="008C1837">
            <w:pPr>
              <w:widowControl w:val="0"/>
              <w:spacing w:after="120" w:line="240" w:lineRule="auto"/>
              <w:jc w:val="both"/>
              <w:rPr>
                <w:rFonts w:ascii="Times New Roman" w:eastAsia="Times New Roman" w:hAnsi="Times New Roman"/>
                <w:lang w:eastAsia="pl-PL"/>
              </w:rPr>
            </w:pPr>
            <w:r>
              <w:rPr>
                <w:rFonts w:ascii="Times New Roman" w:eastAsia="Times New Roman" w:hAnsi="Times New Roman"/>
                <w:lang w:eastAsia="pl-PL"/>
              </w:rPr>
              <w:t>Tabela 1. Wielkość i struktura źródeł wpływów z tytułu opłat za korzystanie ze środowiska w latach 2011-2015 (mln zł.)</w:t>
            </w:r>
          </w:p>
          <w:tbl>
            <w:tblPr>
              <w:tblW w:w="6804"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4A0"/>
            </w:tblPr>
            <w:tblGrid>
              <w:gridCol w:w="1985"/>
              <w:gridCol w:w="963"/>
              <w:gridCol w:w="964"/>
              <w:gridCol w:w="964"/>
              <w:gridCol w:w="964"/>
              <w:gridCol w:w="964"/>
            </w:tblGrid>
            <w:tr w:rsidR="008C1837" w:rsidTr="00021456">
              <w:trPr>
                <w:trHeight w:val="479"/>
                <w:jc w:val="center"/>
              </w:trPr>
              <w:tc>
                <w:tcPr>
                  <w:tcW w:w="1985" w:type="dxa"/>
                  <w:tcBorders>
                    <w:top w:val="single" w:sz="4" w:space="0" w:color="00000A"/>
                    <w:left w:val="single" w:sz="4" w:space="0" w:color="00000A"/>
                    <w:bottom w:val="single" w:sz="4" w:space="0" w:color="00000A"/>
                    <w:right w:val="single" w:sz="4" w:space="0" w:color="00000A"/>
                  </w:tcBorders>
                  <w:shd w:val="clear" w:color="auto" w:fill="EEECE1" w:themeFill="background2"/>
                  <w:tcMar>
                    <w:left w:w="103" w:type="dxa"/>
                  </w:tcMar>
                </w:tcPr>
                <w:p w:rsidR="008C1837" w:rsidRDefault="008C1837" w:rsidP="008C1837">
                  <w:pPr>
                    <w:widowControl w:val="0"/>
                    <w:spacing w:after="120" w:line="240" w:lineRule="auto"/>
                    <w:ind w:left="4"/>
                    <w:jc w:val="center"/>
                    <w:rPr>
                      <w:rFonts w:ascii="Times New Roman" w:eastAsia="Times New Roman" w:hAnsi="Times New Roman"/>
                      <w:lang w:eastAsia="pl-PL"/>
                    </w:rPr>
                  </w:pPr>
                  <w:r>
                    <w:rPr>
                      <w:rFonts w:ascii="Times New Roman" w:eastAsia="Times New Roman" w:hAnsi="Times New Roman"/>
                      <w:lang w:eastAsia="pl-PL"/>
                    </w:rPr>
                    <w:t>Wyszczególnienie</w:t>
                  </w:r>
                </w:p>
              </w:tc>
              <w:tc>
                <w:tcPr>
                  <w:tcW w:w="963" w:type="dxa"/>
                  <w:tcBorders>
                    <w:top w:val="single" w:sz="4" w:space="0" w:color="00000A"/>
                    <w:left w:val="single" w:sz="4" w:space="0" w:color="00000A"/>
                    <w:bottom w:val="single" w:sz="4" w:space="0" w:color="00000A"/>
                    <w:right w:val="single" w:sz="4" w:space="0" w:color="00000A"/>
                  </w:tcBorders>
                  <w:shd w:val="clear" w:color="auto" w:fill="EEECE1" w:themeFill="background2"/>
                  <w:tcMar>
                    <w:left w:w="103" w:type="dxa"/>
                  </w:tcMar>
                </w:tcPr>
                <w:p w:rsidR="008C1837" w:rsidRDefault="008C1837" w:rsidP="008C1837">
                  <w:pPr>
                    <w:widowControl w:val="0"/>
                    <w:spacing w:after="120" w:line="240" w:lineRule="auto"/>
                    <w:ind w:left="-103" w:hanging="33"/>
                    <w:jc w:val="center"/>
                    <w:rPr>
                      <w:rFonts w:ascii="Times New Roman" w:eastAsia="Times New Roman" w:hAnsi="Times New Roman"/>
                      <w:lang w:eastAsia="pl-PL"/>
                    </w:rPr>
                  </w:pPr>
                  <w:r>
                    <w:rPr>
                      <w:rFonts w:ascii="Times New Roman" w:eastAsia="Times New Roman" w:hAnsi="Times New Roman"/>
                      <w:lang w:eastAsia="pl-PL"/>
                    </w:rPr>
                    <w:t>2011 r.</w:t>
                  </w:r>
                </w:p>
              </w:tc>
              <w:tc>
                <w:tcPr>
                  <w:tcW w:w="964" w:type="dxa"/>
                  <w:tcBorders>
                    <w:top w:val="single" w:sz="4" w:space="0" w:color="00000A"/>
                    <w:left w:val="single" w:sz="4" w:space="0" w:color="00000A"/>
                    <w:bottom w:val="single" w:sz="4" w:space="0" w:color="00000A"/>
                    <w:right w:val="single" w:sz="4" w:space="0" w:color="00000A"/>
                  </w:tcBorders>
                  <w:shd w:val="clear" w:color="auto" w:fill="EEECE1" w:themeFill="background2"/>
                  <w:tcMar>
                    <w:left w:w="103" w:type="dxa"/>
                  </w:tcMar>
                </w:tcPr>
                <w:p w:rsidR="008C1837" w:rsidRDefault="008C1837" w:rsidP="008C1837">
                  <w:pPr>
                    <w:widowControl w:val="0"/>
                    <w:spacing w:after="120" w:line="240" w:lineRule="auto"/>
                    <w:ind w:left="-103" w:hanging="33"/>
                    <w:jc w:val="center"/>
                    <w:rPr>
                      <w:rFonts w:ascii="Times New Roman" w:eastAsia="Times New Roman" w:hAnsi="Times New Roman"/>
                      <w:lang w:eastAsia="pl-PL"/>
                    </w:rPr>
                  </w:pPr>
                  <w:r>
                    <w:rPr>
                      <w:rFonts w:ascii="Times New Roman" w:eastAsia="Times New Roman" w:hAnsi="Times New Roman"/>
                      <w:lang w:eastAsia="pl-PL"/>
                    </w:rPr>
                    <w:t>2012 r.</w:t>
                  </w:r>
                </w:p>
              </w:tc>
              <w:tc>
                <w:tcPr>
                  <w:tcW w:w="964" w:type="dxa"/>
                  <w:tcBorders>
                    <w:top w:val="single" w:sz="4" w:space="0" w:color="00000A"/>
                    <w:left w:val="single" w:sz="4" w:space="0" w:color="00000A"/>
                    <w:bottom w:val="single" w:sz="4" w:space="0" w:color="00000A"/>
                    <w:right w:val="single" w:sz="4" w:space="0" w:color="00000A"/>
                  </w:tcBorders>
                  <w:shd w:val="clear" w:color="auto" w:fill="EEECE1" w:themeFill="background2"/>
                  <w:tcMar>
                    <w:left w:w="103" w:type="dxa"/>
                  </w:tcMar>
                </w:tcPr>
                <w:p w:rsidR="008C1837" w:rsidRDefault="008C1837" w:rsidP="008C1837">
                  <w:pPr>
                    <w:widowControl w:val="0"/>
                    <w:spacing w:after="120" w:line="240" w:lineRule="auto"/>
                    <w:ind w:left="-103" w:hanging="33"/>
                    <w:jc w:val="center"/>
                    <w:rPr>
                      <w:rFonts w:ascii="Times New Roman" w:eastAsia="Times New Roman" w:hAnsi="Times New Roman"/>
                      <w:lang w:eastAsia="pl-PL"/>
                    </w:rPr>
                  </w:pPr>
                  <w:r>
                    <w:rPr>
                      <w:rFonts w:ascii="Times New Roman" w:eastAsia="Times New Roman" w:hAnsi="Times New Roman"/>
                      <w:lang w:eastAsia="pl-PL"/>
                    </w:rPr>
                    <w:t>2013 r.</w:t>
                  </w:r>
                </w:p>
              </w:tc>
              <w:tc>
                <w:tcPr>
                  <w:tcW w:w="964" w:type="dxa"/>
                  <w:tcBorders>
                    <w:top w:val="single" w:sz="4" w:space="0" w:color="00000A"/>
                    <w:left w:val="single" w:sz="4" w:space="0" w:color="00000A"/>
                    <w:bottom w:val="single" w:sz="4" w:space="0" w:color="00000A"/>
                    <w:right w:val="single" w:sz="4" w:space="0" w:color="00000A"/>
                  </w:tcBorders>
                  <w:shd w:val="clear" w:color="auto" w:fill="EEECE1" w:themeFill="background2"/>
                  <w:tcMar>
                    <w:left w:w="103" w:type="dxa"/>
                  </w:tcMar>
                </w:tcPr>
                <w:p w:rsidR="008C1837" w:rsidRDefault="008C1837" w:rsidP="008C1837">
                  <w:pPr>
                    <w:widowControl w:val="0"/>
                    <w:spacing w:after="120" w:line="240" w:lineRule="auto"/>
                    <w:ind w:left="-103" w:hanging="33"/>
                    <w:jc w:val="center"/>
                    <w:rPr>
                      <w:rFonts w:ascii="Times New Roman" w:eastAsia="Times New Roman" w:hAnsi="Times New Roman"/>
                      <w:lang w:eastAsia="pl-PL"/>
                    </w:rPr>
                  </w:pPr>
                  <w:r>
                    <w:rPr>
                      <w:rFonts w:ascii="Times New Roman" w:eastAsia="Times New Roman" w:hAnsi="Times New Roman"/>
                      <w:lang w:eastAsia="pl-PL"/>
                    </w:rPr>
                    <w:t>2014 r.</w:t>
                  </w:r>
                </w:p>
              </w:tc>
              <w:tc>
                <w:tcPr>
                  <w:tcW w:w="964" w:type="dxa"/>
                  <w:tcBorders>
                    <w:top w:val="single" w:sz="4" w:space="0" w:color="00000A"/>
                    <w:left w:val="single" w:sz="4" w:space="0" w:color="00000A"/>
                    <w:bottom w:val="single" w:sz="4" w:space="0" w:color="00000A"/>
                    <w:right w:val="single" w:sz="4" w:space="0" w:color="00000A"/>
                  </w:tcBorders>
                  <w:shd w:val="clear" w:color="auto" w:fill="EEECE1" w:themeFill="background2"/>
                  <w:tcMar>
                    <w:left w:w="103" w:type="dxa"/>
                  </w:tcMar>
                </w:tcPr>
                <w:p w:rsidR="008C1837" w:rsidRDefault="008C1837" w:rsidP="008C1837">
                  <w:pPr>
                    <w:widowControl w:val="0"/>
                    <w:spacing w:after="120" w:line="240" w:lineRule="auto"/>
                    <w:ind w:left="-103" w:hanging="33"/>
                    <w:jc w:val="center"/>
                    <w:rPr>
                      <w:rFonts w:ascii="Times New Roman" w:eastAsia="Times New Roman" w:hAnsi="Times New Roman"/>
                      <w:lang w:eastAsia="pl-PL"/>
                    </w:rPr>
                  </w:pPr>
                  <w:r>
                    <w:rPr>
                      <w:rFonts w:ascii="Times New Roman" w:eastAsia="Times New Roman" w:hAnsi="Times New Roman"/>
                      <w:lang w:eastAsia="pl-PL"/>
                    </w:rPr>
                    <w:t>2015</w:t>
                  </w:r>
                </w:p>
              </w:tc>
            </w:tr>
            <w:tr w:rsidR="008C1837" w:rsidTr="00021456">
              <w:trPr>
                <w:trHeight w:val="621"/>
                <w:jc w:val="center"/>
              </w:trPr>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1837" w:rsidRDefault="008C1837" w:rsidP="008C1837">
                  <w:pPr>
                    <w:widowControl w:val="0"/>
                    <w:spacing w:after="120" w:line="240" w:lineRule="auto"/>
                    <w:ind w:left="4"/>
                    <w:jc w:val="both"/>
                    <w:rPr>
                      <w:rFonts w:ascii="Times New Roman" w:eastAsia="Times New Roman" w:hAnsi="Times New Roman"/>
                      <w:lang w:eastAsia="pl-PL"/>
                    </w:rPr>
                  </w:pPr>
                  <w:r>
                    <w:rPr>
                      <w:rFonts w:ascii="Times New Roman" w:eastAsia="Times New Roman" w:hAnsi="Times New Roman"/>
                      <w:lang w:eastAsia="pl-PL"/>
                    </w:rPr>
                    <w:t>Razem wpływy</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1837" w:rsidRDefault="008C1837" w:rsidP="008C1837">
                  <w:pPr>
                    <w:widowControl w:val="0"/>
                    <w:spacing w:after="120" w:line="240" w:lineRule="auto"/>
                    <w:ind w:left="-103" w:hanging="33"/>
                    <w:jc w:val="center"/>
                    <w:rPr>
                      <w:rFonts w:ascii="Times New Roman" w:eastAsia="Times New Roman" w:hAnsi="Times New Roman"/>
                      <w:lang w:eastAsia="pl-PL"/>
                    </w:rPr>
                  </w:pPr>
                  <w:r>
                    <w:rPr>
                      <w:rFonts w:ascii="Times New Roman" w:eastAsia="Times New Roman" w:hAnsi="Times New Roman"/>
                      <w:lang w:eastAsia="pl-PL"/>
                    </w:rPr>
                    <w:t>1898,8</w:t>
                  </w:r>
                </w:p>
              </w:tc>
              <w:tc>
                <w:tcPr>
                  <w:tcW w:w="9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1837" w:rsidRDefault="008C1837" w:rsidP="008C1837">
                  <w:pPr>
                    <w:widowControl w:val="0"/>
                    <w:spacing w:after="120" w:line="240" w:lineRule="auto"/>
                    <w:ind w:left="-103" w:hanging="33"/>
                    <w:jc w:val="center"/>
                    <w:rPr>
                      <w:rFonts w:ascii="Times New Roman" w:eastAsia="Times New Roman" w:hAnsi="Times New Roman"/>
                      <w:lang w:eastAsia="pl-PL"/>
                    </w:rPr>
                  </w:pPr>
                  <w:r>
                    <w:rPr>
                      <w:rFonts w:ascii="Times New Roman" w:eastAsia="Times New Roman" w:hAnsi="Times New Roman"/>
                      <w:lang w:eastAsia="pl-PL"/>
                    </w:rPr>
                    <w:t>1790,7</w:t>
                  </w:r>
                </w:p>
              </w:tc>
              <w:tc>
                <w:tcPr>
                  <w:tcW w:w="9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1837" w:rsidRDefault="008C1837" w:rsidP="008C1837">
                  <w:pPr>
                    <w:widowControl w:val="0"/>
                    <w:spacing w:after="120" w:line="240" w:lineRule="auto"/>
                    <w:ind w:left="-103" w:hanging="33"/>
                    <w:jc w:val="center"/>
                    <w:rPr>
                      <w:rFonts w:ascii="Times New Roman" w:eastAsia="Times New Roman" w:hAnsi="Times New Roman"/>
                      <w:lang w:eastAsia="pl-PL"/>
                    </w:rPr>
                  </w:pPr>
                  <w:r>
                    <w:rPr>
                      <w:rFonts w:ascii="Times New Roman" w:eastAsia="Times New Roman" w:hAnsi="Times New Roman"/>
                      <w:lang w:eastAsia="pl-PL"/>
                    </w:rPr>
                    <w:t>857,9</w:t>
                  </w:r>
                </w:p>
              </w:tc>
              <w:tc>
                <w:tcPr>
                  <w:tcW w:w="9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1837" w:rsidRDefault="008C1837" w:rsidP="008C1837">
                  <w:pPr>
                    <w:widowControl w:val="0"/>
                    <w:spacing w:after="120" w:line="240" w:lineRule="auto"/>
                    <w:ind w:left="-103" w:hanging="33"/>
                    <w:jc w:val="center"/>
                    <w:rPr>
                      <w:rFonts w:ascii="Times New Roman" w:eastAsia="Times New Roman" w:hAnsi="Times New Roman"/>
                      <w:lang w:eastAsia="pl-PL"/>
                    </w:rPr>
                  </w:pPr>
                  <w:r>
                    <w:rPr>
                      <w:rFonts w:ascii="Times New Roman" w:eastAsia="Times New Roman" w:hAnsi="Times New Roman"/>
                      <w:lang w:eastAsia="pl-PL"/>
                    </w:rPr>
                    <w:t>1550,5</w:t>
                  </w:r>
                </w:p>
              </w:tc>
              <w:tc>
                <w:tcPr>
                  <w:tcW w:w="9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1837" w:rsidRDefault="008C1837" w:rsidP="008C1837">
                  <w:pPr>
                    <w:widowControl w:val="0"/>
                    <w:spacing w:after="120" w:line="240" w:lineRule="auto"/>
                    <w:ind w:left="-103" w:hanging="33"/>
                    <w:jc w:val="center"/>
                    <w:rPr>
                      <w:rFonts w:ascii="Times New Roman" w:eastAsia="Times New Roman" w:hAnsi="Times New Roman"/>
                      <w:lang w:eastAsia="pl-PL"/>
                    </w:rPr>
                  </w:pPr>
                  <w:r>
                    <w:rPr>
                      <w:rFonts w:ascii="Times New Roman" w:eastAsia="Times New Roman" w:hAnsi="Times New Roman"/>
                      <w:lang w:eastAsia="pl-PL"/>
                    </w:rPr>
                    <w:t>1593,5</w:t>
                  </w:r>
                </w:p>
              </w:tc>
            </w:tr>
            <w:tr w:rsidR="008C1837" w:rsidTr="00021456">
              <w:trPr>
                <w:trHeight w:val="879"/>
                <w:jc w:val="center"/>
              </w:trPr>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1837" w:rsidRDefault="008C1837" w:rsidP="008C1837">
                  <w:pPr>
                    <w:widowControl w:val="0"/>
                    <w:spacing w:after="120" w:line="240" w:lineRule="auto"/>
                    <w:ind w:left="4"/>
                    <w:rPr>
                      <w:rFonts w:ascii="Times New Roman" w:eastAsia="Times New Roman" w:hAnsi="Times New Roman"/>
                      <w:lang w:eastAsia="pl-PL"/>
                    </w:rPr>
                  </w:pPr>
                  <w:r>
                    <w:rPr>
                      <w:rFonts w:ascii="Times New Roman" w:eastAsia="Times New Roman" w:hAnsi="Times New Roman"/>
                      <w:lang w:eastAsia="pl-PL"/>
                    </w:rPr>
                    <w:lastRenderedPageBreak/>
                    <w:t>- gospodarka wodna i ochrona wód</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1837" w:rsidRDefault="008C1837" w:rsidP="008C1837">
                  <w:pPr>
                    <w:widowControl w:val="0"/>
                    <w:spacing w:after="120" w:line="240" w:lineRule="auto"/>
                    <w:ind w:left="-103" w:hanging="33"/>
                    <w:jc w:val="center"/>
                    <w:rPr>
                      <w:rFonts w:ascii="Times New Roman" w:eastAsia="Times New Roman" w:hAnsi="Times New Roman"/>
                      <w:lang w:eastAsia="pl-PL"/>
                    </w:rPr>
                  </w:pPr>
                  <w:r>
                    <w:rPr>
                      <w:rFonts w:ascii="Times New Roman" w:eastAsia="Times New Roman" w:hAnsi="Times New Roman"/>
                      <w:lang w:eastAsia="pl-PL"/>
                    </w:rPr>
                    <w:t>463,5</w:t>
                  </w:r>
                </w:p>
              </w:tc>
              <w:tc>
                <w:tcPr>
                  <w:tcW w:w="9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1837" w:rsidRDefault="008C1837" w:rsidP="008C1837">
                  <w:pPr>
                    <w:widowControl w:val="0"/>
                    <w:spacing w:after="120" w:line="240" w:lineRule="auto"/>
                    <w:ind w:left="-103" w:hanging="33"/>
                    <w:jc w:val="center"/>
                    <w:rPr>
                      <w:rFonts w:ascii="Times New Roman" w:eastAsia="Times New Roman" w:hAnsi="Times New Roman"/>
                      <w:lang w:eastAsia="pl-PL"/>
                    </w:rPr>
                  </w:pPr>
                  <w:r>
                    <w:rPr>
                      <w:rFonts w:ascii="Times New Roman" w:eastAsia="Times New Roman" w:hAnsi="Times New Roman"/>
                      <w:lang w:eastAsia="pl-PL"/>
                    </w:rPr>
                    <w:t>470,7</w:t>
                  </w:r>
                </w:p>
              </w:tc>
              <w:tc>
                <w:tcPr>
                  <w:tcW w:w="9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1837" w:rsidRDefault="008C1837" w:rsidP="008C1837">
                  <w:pPr>
                    <w:widowControl w:val="0"/>
                    <w:spacing w:after="120" w:line="240" w:lineRule="auto"/>
                    <w:ind w:left="-103" w:hanging="33"/>
                    <w:jc w:val="center"/>
                    <w:rPr>
                      <w:rFonts w:ascii="Times New Roman" w:eastAsia="Times New Roman" w:hAnsi="Times New Roman"/>
                      <w:lang w:eastAsia="pl-PL"/>
                    </w:rPr>
                  </w:pPr>
                  <w:r>
                    <w:rPr>
                      <w:rFonts w:ascii="Times New Roman" w:eastAsia="Times New Roman" w:hAnsi="Times New Roman"/>
                      <w:lang w:eastAsia="pl-PL"/>
                    </w:rPr>
                    <w:t>227,9</w:t>
                  </w:r>
                </w:p>
              </w:tc>
              <w:tc>
                <w:tcPr>
                  <w:tcW w:w="9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1837" w:rsidRDefault="008C1837" w:rsidP="008C1837">
                  <w:pPr>
                    <w:widowControl w:val="0"/>
                    <w:spacing w:after="120" w:line="240" w:lineRule="auto"/>
                    <w:ind w:left="-103" w:hanging="33"/>
                    <w:jc w:val="center"/>
                    <w:rPr>
                      <w:rFonts w:ascii="Times New Roman" w:eastAsia="Times New Roman" w:hAnsi="Times New Roman"/>
                      <w:lang w:eastAsia="pl-PL"/>
                    </w:rPr>
                  </w:pPr>
                  <w:r>
                    <w:rPr>
                      <w:rFonts w:ascii="Times New Roman" w:eastAsia="Times New Roman" w:hAnsi="Times New Roman"/>
                      <w:lang w:eastAsia="pl-PL"/>
                    </w:rPr>
                    <w:t>459,8</w:t>
                  </w:r>
                </w:p>
              </w:tc>
              <w:tc>
                <w:tcPr>
                  <w:tcW w:w="9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1837" w:rsidRDefault="008C1837" w:rsidP="008C1837">
                  <w:pPr>
                    <w:widowControl w:val="0"/>
                    <w:spacing w:after="120" w:line="240" w:lineRule="auto"/>
                    <w:ind w:left="-103" w:hanging="33"/>
                    <w:jc w:val="center"/>
                    <w:rPr>
                      <w:rFonts w:ascii="Times New Roman" w:eastAsia="Times New Roman" w:hAnsi="Times New Roman"/>
                      <w:lang w:eastAsia="pl-PL"/>
                    </w:rPr>
                  </w:pPr>
                  <w:r>
                    <w:rPr>
                      <w:rFonts w:ascii="Times New Roman" w:eastAsia="Times New Roman" w:hAnsi="Times New Roman"/>
                      <w:lang w:eastAsia="pl-PL"/>
                    </w:rPr>
                    <w:t>476,4</w:t>
                  </w:r>
                </w:p>
              </w:tc>
            </w:tr>
            <w:tr w:rsidR="008C1837" w:rsidTr="00021456">
              <w:trPr>
                <w:trHeight w:val="879"/>
                <w:jc w:val="center"/>
              </w:trPr>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1837" w:rsidRDefault="008C1837" w:rsidP="008C1837">
                  <w:pPr>
                    <w:widowControl w:val="0"/>
                    <w:spacing w:after="120" w:line="240" w:lineRule="auto"/>
                    <w:ind w:left="4"/>
                    <w:rPr>
                      <w:rFonts w:ascii="Times New Roman" w:eastAsia="Times New Roman" w:hAnsi="Times New Roman"/>
                      <w:lang w:eastAsia="pl-PL"/>
                    </w:rPr>
                  </w:pPr>
                  <w:r>
                    <w:rPr>
                      <w:rFonts w:ascii="Times New Roman" w:eastAsia="Times New Roman" w:hAnsi="Times New Roman"/>
                      <w:lang w:eastAsia="pl-PL"/>
                    </w:rPr>
                    <w:t>- za zanieczyszczenie powietrza</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1837" w:rsidRDefault="008C1837" w:rsidP="008C1837">
                  <w:pPr>
                    <w:widowControl w:val="0"/>
                    <w:spacing w:after="120" w:line="240" w:lineRule="auto"/>
                    <w:ind w:left="-103" w:hanging="33"/>
                    <w:jc w:val="center"/>
                    <w:rPr>
                      <w:rFonts w:ascii="Times New Roman" w:eastAsia="Times New Roman" w:hAnsi="Times New Roman"/>
                      <w:lang w:eastAsia="pl-PL"/>
                    </w:rPr>
                  </w:pPr>
                  <w:r>
                    <w:rPr>
                      <w:rFonts w:ascii="Times New Roman" w:eastAsia="Times New Roman" w:hAnsi="Times New Roman"/>
                      <w:lang w:eastAsia="pl-PL"/>
                    </w:rPr>
                    <w:t>763,9</w:t>
                  </w:r>
                </w:p>
              </w:tc>
              <w:tc>
                <w:tcPr>
                  <w:tcW w:w="9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1837" w:rsidRDefault="008C1837" w:rsidP="008C1837">
                  <w:pPr>
                    <w:widowControl w:val="0"/>
                    <w:spacing w:after="120" w:line="240" w:lineRule="auto"/>
                    <w:ind w:left="-103" w:hanging="33"/>
                    <w:jc w:val="center"/>
                    <w:rPr>
                      <w:rFonts w:ascii="Times New Roman" w:eastAsia="Times New Roman" w:hAnsi="Times New Roman"/>
                      <w:lang w:eastAsia="pl-PL"/>
                    </w:rPr>
                  </w:pPr>
                  <w:r>
                    <w:rPr>
                      <w:rFonts w:ascii="Times New Roman" w:eastAsia="Times New Roman" w:hAnsi="Times New Roman"/>
                      <w:lang w:eastAsia="pl-PL"/>
                    </w:rPr>
                    <w:t>724,0</w:t>
                  </w:r>
                </w:p>
              </w:tc>
              <w:tc>
                <w:tcPr>
                  <w:tcW w:w="9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1837" w:rsidRDefault="008C1837" w:rsidP="008C1837">
                  <w:pPr>
                    <w:widowControl w:val="0"/>
                    <w:spacing w:after="120" w:line="240" w:lineRule="auto"/>
                    <w:ind w:left="-103" w:hanging="33"/>
                    <w:jc w:val="center"/>
                    <w:rPr>
                      <w:rFonts w:ascii="Times New Roman" w:eastAsia="Times New Roman" w:hAnsi="Times New Roman"/>
                      <w:lang w:eastAsia="pl-PL"/>
                    </w:rPr>
                  </w:pPr>
                  <w:r>
                    <w:rPr>
                      <w:rFonts w:ascii="Times New Roman" w:eastAsia="Times New Roman" w:hAnsi="Times New Roman"/>
                      <w:lang w:eastAsia="pl-PL"/>
                    </w:rPr>
                    <w:t>342,8</w:t>
                  </w:r>
                </w:p>
              </w:tc>
              <w:tc>
                <w:tcPr>
                  <w:tcW w:w="9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1837" w:rsidRDefault="008C1837" w:rsidP="008C1837">
                  <w:pPr>
                    <w:widowControl w:val="0"/>
                    <w:spacing w:after="120" w:line="240" w:lineRule="auto"/>
                    <w:ind w:left="-103" w:hanging="33"/>
                    <w:jc w:val="center"/>
                    <w:rPr>
                      <w:rFonts w:ascii="Times New Roman" w:eastAsia="Times New Roman" w:hAnsi="Times New Roman"/>
                      <w:lang w:eastAsia="pl-PL"/>
                    </w:rPr>
                  </w:pPr>
                  <w:r>
                    <w:rPr>
                      <w:rFonts w:ascii="Times New Roman" w:eastAsia="Times New Roman" w:hAnsi="Times New Roman"/>
                      <w:lang w:eastAsia="pl-PL"/>
                    </w:rPr>
                    <w:t>640,2</w:t>
                  </w:r>
                </w:p>
              </w:tc>
              <w:tc>
                <w:tcPr>
                  <w:tcW w:w="9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1837" w:rsidRDefault="008C1837" w:rsidP="008C1837">
                  <w:pPr>
                    <w:widowControl w:val="0"/>
                    <w:spacing w:after="120" w:line="240" w:lineRule="auto"/>
                    <w:ind w:left="-103" w:hanging="33"/>
                    <w:jc w:val="center"/>
                    <w:rPr>
                      <w:rFonts w:ascii="Times New Roman" w:eastAsia="Times New Roman" w:hAnsi="Times New Roman"/>
                      <w:lang w:eastAsia="pl-PL"/>
                    </w:rPr>
                  </w:pPr>
                  <w:r>
                    <w:rPr>
                      <w:rFonts w:ascii="Times New Roman" w:eastAsia="Times New Roman" w:hAnsi="Times New Roman"/>
                      <w:lang w:eastAsia="pl-PL"/>
                    </w:rPr>
                    <w:t>670,2</w:t>
                  </w:r>
                </w:p>
              </w:tc>
            </w:tr>
            <w:tr w:rsidR="008C1837" w:rsidTr="00021456">
              <w:trPr>
                <w:trHeight w:val="612"/>
                <w:jc w:val="center"/>
              </w:trPr>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1837" w:rsidRDefault="008C1837" w:rsidP="008C1837">
                  <w:pPr>
                    <w:widowControl w:val="0"/>
                    <w:tabs>
                      <w:tab w:val="center" w:pos="4536"/>
                      <w:tab w:val="right" w:pos="9072"/>
                    </w:tabs>
                    <w:spacing w:after="120" w:line="240" w:lineRule="auto"/>
                    <w:ind w:left="4"/>
                    <w:rPr>
                      <w:rFonts w:ascii="Times New Roman" w:eastAsia="Times New Roman" w:hAnsi="Times New Roman"/>
                      <w:lang w:eastAsia="pl-PL"/>
                    </w:rPr>
                  </w:pPr>
                  <w:r>
                    <w:rPr>
                      <w:rFonts w:ascii="Times New Roman" w:eastAsia="Times New Roman" w:hAnsi="Times New Roman"/>
                      <w:lang w:eastAsia="pl-PL"/>
                    </w:rPr>
                    <w:t>- za składowanie odpadów i inne</w:t>
                  </w:r>
                </w:p>
              </w:tc>
              <w:tc>
                <w:tcPr>
                  <w:tcW w:w="9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1837" w:rsidRDefault="008C1837" w:rsidP="008C1837">
                  <w:pPr>
                    <w:widowControl w:val="0"/>
                    <w:tabs>
                      <w:tab w:val="center" w:pos="4536"/>
                      <w:tab w:val="right" w:pos="9072"/>
                    </w:tabs>
                    <w:spacing w:after="120" w:line="240" w:lineRule="auto"/>
                    <w:ind w:left="-103" w:hanging="33"/>
                    <w:jc w:val="center"/>
                    <w:rPr>
                      <w:rFonts w:ascii="Times New Roman" w:eastAsia="Times New Roman" w:hAnsi="Times New Roman"/>
                      <w:lang w:eastAsia="pl-PL"/>
                    </w:rPr>
                  </w:pPr>
                  <w:r>
                    <w:rPr>
                      <w:rFonts w:ascii="Times New Roman" w:eastAsia="Times New Roman" w:hAnsi="Times New Roman"/>
                      <w:lang w:eastAsia="pl-PL"/>
                    </w:rPr>
                    <w:t>671,4</w:t>
                  </w:r>
                </w:p>
              </w:tc>
              <w:tc>
                <w:tcPr>
                  <w:tcW w:w="9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1837" w:rsidRDefault="008C1837" w:rsidP="008C1837">
                  <w:pPr>
                    <w:widowControl w:val="0"/>
                    <w:tabs>
                      <w:tab w:val="center" w:pos="4536"/>
                      <w:tab w:val="right" w:pos="9072"/>
                    </w:tabs>
                    <w:spacing w:after="120" w:line="240" w:lineRule="auto"/>
                    <w:ind w:left="-103" w:hanging="33"/>
                    <w:jc w:val="center"/>
                    <w:rPr>
                      <w:rFonts w:ascii="Times New Roman" w:eastAsia="Times New Roman" w:hAnsi="Times New Roman"/>
                      <w:lang w:eastAsia="pl-PL"/>
                    </w:rPr>
                  </w:pPr>
                  <w:r>
                    <w:rPr>
                      <w:rFonts w:ascii="Times New Roman" w:eastAsia="Times New Roman" w:hAnsi="Times New Roman"/>
                      <w:lang w:eastAsia="pl-PL"/>
                    </w:rPr>
                    <w:t>596,0</w:t>
                  </w:r>
                </w:p>
              </w:tc>
              <w:tc>
                <w:tcPr>
                  <w:tcW w:w="9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1837" w:rsidRDefault="008C1837" w:rsidP="008C1837">
                  <w:pPr>
                    <w:widowControl w:val="0"/>
                    <w:tabs>
                      <w:tab w:val="center" w:pos="4536"/>
                      <w:tab w:val="right" w:pos="9072"/>
                    </w:tabs>
                    <w:spacing w:after="120" w:line="240" w:lineRule="auto"/>
                    <w:ind w:left="-103" w:hanging="33"/>
                    <w:jc w:val="center"/>
                    <w:rPr>
                      <w:rFonts w:ascii="Times New Roman" w:eastAsia="Times New Roman" w:hAnsi="Times New Roman"/>
                      <w:lang w:eastAsia="pl-PL"/>
                    </w:rPr>
                  </w:pPr>
                  <w:r>
                    <w:rPr>
                      <w:rFonts w:ascii="Times New Roman" w:eastAsia="Times New Roman" w:hAnsi="Times New Roman"/>
                      <w:lang w:eastAsia="pl-PL"/>
                    </w:rPr>
                    <w:t>287,2</w:t>
                  </w:r>
                </w:p>
              </w:tc>
              <w:tc>
                <w:tcPr>
                  <w:tcW w:w="9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1837" w:rsidRDefault="008C1837" w:rsidP="008C1837">
                  <w:pPr>
                    <w:widowControl w:val="0"/>
                    <w:tabs>
                      <w:tab w:val="center" w:pos="4536"/>
                      <w:tab w:val="right" w:pos="9072"/>
                    </w:tabs>
                    <w:spacing w:after="120" w:line="240" w:lineRule="auto"/>
                    <w:ind w:left="-103" w:hanging="33"/>
                    <w:jc w:val="center"/>
                    <w:rPr>
                      <w:rFonts w:ascii="Times New Roman" w:eastAsia="Times New Roman" w:hAnsi="Times New Roman"/>
                      <w:lang w:eastAsia="pl-PL"/>
                    </w:rPr>
                  </w:pPr>
                  <w:r>
                    <w:rPr>
                      <w:rFonts w:ascii="Times New Roman" w:eastAsia="Times New Roman" w:hAnsi="Times New Roman"/>
                      <w:lang w:eastAsia="pl-PL"/>
                    </w:rPr>
                    <w:t>450,5</w:t>
                  </w:r>
                </w:p>
              </w:tc>
              <w:tc>
                <w:tcPr>
                  <w:tcW w:w="9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C1837" w:rsidRDefault="008C1837" w:rsidP="008C1837">
                  <w:pPr>
                    <w:widowControl w:val="0"/>
                    <w:tabs>
                      <w:tab w:val="center" w:pos="4536"/>
                      <w:tab w:val="right" w:pos="9072"/>
                    </w:tabs>
                    <w:spacing w:after="120" w:line="240" w:lineRule="auto"/>
                    <w:ind w:left="-103" w:hanging="33"/>
                    <w:jc w:val="center"/>
                    <w:rPr>
                      <w:rFonts w:ascii="Times New Roman" w:eastAsia="Times New Roman" w:hAnsi="Times New Roman"/>
                      <w:lang w:eastAsia="pl-PL"/>
                    </w:rPr>
                  </w:pPr>
                  <w:r>
                    <w:rPr>
                      <w:rFonts w:ascii="Times New Roman" w:eastAsia="Times New Roman" w:hAnsi="Times New Roman"/>
                      <w:lang w:eastAsia="pl-PL"/>
                    </w:rPr>
                    <w:t>443,8</w:t>
                  </w:r>
                </w:p>
              </w:tc>
            </w:tr>
          </w:tbl>
          <w:p w:rsidR="008C1837" w:rsidRPr="000125E3" w:rsidRDefault="008C1837" w:rsidP="008C1837">
            <w:pPr>
              <w:spacing w:line="240" w:lineRule="auto"/>
              <w:jc w:val="both"/>
              <w:rPr>
                <w:rFonts w:ascii="Times New Roman" w:hAnsi="Times New Roman"/>
                <w:sz w:val="20"/>
                <w:szCs w:val="20"/>
              </w:rPr>
            </w:pPr>
            <w:r w:rsidRPr="000125E3">
              <w:rPr>
                <w:rFonts w:ascii="Times New Roman" w:hAnsi="Times New Roman"/>
                <w:i/>
                <w:sz w:val="20"/>
                <w:szCs w:val="20"/>
              </w:rPr>
              <w:t xml:space="preserve">„Informacja o wpływach z tytułu opłat za korzystanie ze środowiska i kar pieniężnych za przekroczenie lub naruszenie warunków korzystania ze środowiska oraz redystrybucji tych wpływów” za 2015 r. </w:t>
            </w:r>
            <w:r w:rsidRPr="000125E3">
              <w:rPr>
                <w:rFonts w:ascii="Times New Roman" w:hAnsi="Times New Roman"/>
                <w:sz w:val="20"/>
                <w:szCs w:val="20"/>
              </w:rPr>
              <w:t>NFOŚiGW</w:t>
            </w:r>
            <w:r>
              <w:rPr>
                <w:rFonts w:ascii="Times New Roman" w:hAnsi="Times New Roman"/>
                <w:sz w:val="20"/>
                <w:szCs w:val="20"/>
              </w:rPr>
              <w:t>.</w:t>
            </w:r>
          </w:p>
          <w:p w:rsidR="008C1837" w:rsidRDefault="008C1837" w:rsidP="008C1837">
            <w:pPr>
              <w:widowControl w:val="0"/>
              <w:spacing w:after="120" w:line="240" w:lineRule="auto"/>
              <w:jc w:val="both"/>
              <w:rPr>
                <w:rFonts w:ascii="Times New Roman" w:eastAsia="Times New Roman" w:hAnsi="Times New Roman"/>
                <w:lang w:eastAsia="pl-PL"/>
              </w:rPr>
            </w:pPr>
          </w:p>
          <w:p w:rsidR="008C1837" w:rsidRDefault="008C1837" w:rsidP="008C1837">
            <w:pPr>
              <w:spacing w:after="120" w:line="240" w:lineRule="auto"/>
              <w:jc w:val="both"/>
              <w:rPr>
                <w:rFonts w:ascii="Times New Roman" w:hAnsi="Times New Roman"/>
              </w:rPr>
            </w:pPr>
            <w:r>
              <w:rPr>
                <w:rFonts w:ascii="Times New Roman" w:hAnsi="Times New Roman"/>
              </w:rPr>
              <w:t xml:space="preserve">Obecnie obowiązujące przepisy ustanawiają różne stawki opłaty za składowanie: zmieszanych odpadów komunalnych (odpad o kodzie 20 03 01 – 120,76 zł/Mg), frakcji nadsitowej (odpad o kodzie 19 12 12 – 74,26 zł/Mg) oraz stabilizatu (odpad o kodzie 19 05 99 – 24,15 zł/Mg). Zgodnie ze sprawozdaniami Marszałków Województw z realizacji zadań z zakresu gospodarki odpadami komunalnymi za rok 2014 odebrano ok. 10 810 717,48 Mg odpadów komunalnych, z czego 7 855 367,20 Mg stanowiły zmieszane odpady komunalne o kodzie 20 03 01. Około 4% zmieszanych odpadów komunalnych skierowano bezpośrednio na składowiska odpadów, pozostała część poddana została innym procesom przetwarzania odpadów, w szczególności mechaniczno-biologicznemu przetwarzaniu. Szacuje się, że w 2014 r. w instalacjach MBP powstało ok. </w:t>
            </w:r>
            <w:r>
              <w:rPr>
                <w:rFonts w:ascii="Times New Roman" w:hAnsi="Times New Roman"/>
                <w:bCs/>
              </w:rPr>
              <w:t>2,7 mln Mg</w:t>
            </w:r>
            <w:r>
              <w:rPr>
                <w:rFonts w:ascii="Times New Roman" w:hAnsi="Times New Roman"/>
              </w:rPr>
              <w:t xml:space="preserve"> odpadów o kodzie 19 12 12 (frakcja balastowa po procesie mechanicznym) i ok. </w:t>
            </w:r>
            <w:r>
              <w:rPr>
                <w:rFonts w:ascii="Times New Roman" w:hAnsi="Times New Roman"/>
                <w:bCs/>
              </w:rPr>
              <w:t>0,9 mln Mg stabilizatu (odpad po procesie mechaniczno-biologicznym o kodzie 19 05 99)</w:t>
            </w:r>
            <w:r>
              <w:rPr>
                <w:rFonts w:ascii="Times New Roman" w:hAnsi="Times New Roman"/>
              </w:rPr>
              <w:t xml:space="preserve">, które zostały przekazane do składowania (proces D5) (szacunki na podstawie </w:t>
            </w:r>
            <w:r>
              <w:rPr>
                <w:rFonts w:ascii="Times New Roman" w:hAnsi="Times New Roman"/>
                <w:bCs/>
              </w:rPr>
              <w:t xml:space="preserve">opracowania pt: </w:t>
            </w:r>
            <w:r>
              <w:rPr>
                <w:rFonts w:ascii="Times New Roman" w:hAnsi="Times New Roman"/>
                <w:bCs/>
                <w:i/>
              </w:rPr>
              <w:t xml:space="preserve">Raport końcowy III etapu ekspertyzy mającej na celu przeprowadzenie badań odpadów w 20 instalacjach do mechaniczno-biologicznego przetwarzania odpadów </w:t>
            </w:r>
            <w:r>
              <w:rPr>
                <w:rFonts w:ascii="Times New Roman" w:hAnsi="Times New Roman"/>
              </w:rPr>
              <w:t>(prof. dr hab. inż. Andrzej Jędrczak, dr inż. Emilia den Boer).</w:t>
            </w:r>
          </w:p>
          <w:p w:rsidR="008C1837" w:rsidRDefault="008C1837" w:rsidP="008C1837">
            <w:pPr>
              <w:spacing w:after="120" w:line="240" w:lineRule="auto"/>
              <w:jc w:val="both"/>
              <w:rPr>
                <w:rFonts w:ascii="Times New Roman" w:hAnsi="Times New Roman"/>
              </w:rPr>
            </w:pPr>
            <w:r>
              <w:rPr>
                <w:rFonts w:ascii="Times New Roman" w:hAnsi="Times New Roman"/>
              </w:rPr>
              <w:t xml:space="preserve">Pomimo, iż zgodnie z Kpgo (Krajowym planem gospodarki odpadami) 2014 przewidywano stopniowy wzrost ilości wytwarzanych odpadów z tempem od 1,2 do 1,6% rocznie, zarówno dane </w:t>
            </w:r>
            <w:r>
              <w:rPr>
                <w:rFonts w:ascii="Times New Roman" w:hAnsi="Times New Roman"/>
                <w:spacing w:val="-2"/>
              </w:rPr>
              <w:t>GUS</w:t>
            </w:r>
            <w:r>
              <w:rPr>
                <w:rFonts w:ascii="Times New Roman" w:hAnsi="Times New Roman"/>
              </w:rPr>
              <w:t xml:space="preserve"> Ochrona środowiska 2015, jak i sprawozdania Marszałków Województw z realizacji zadań z zakresu gospodarki odpadami komunalnymi za rok 2014, nie potwierdzają ww. prognoz. Zgodnie z danymi GUS w 2014 r. wytworzono </w:t>
            </w:r>
            <w:r>
              <w:rPr>
                <w:rFonts w:ascii="Times New Roman" w:hAnsi="Times New Roman"/>
                <w:lang w:eastAsia="pl-PL"/>
              </w:rPr>
              <w:t>10 330</w:t>
            </w:r>
            <w:r>
              <w:rPr>
                <w:rFonts w:ascii="Times New Roman" w:hAnsi="Times New Roman"/>
                <w:bCs/>
              </w:rPr>
              <w:t xml:space="preserve"> mln odpadów komunalnych, natomiast z</w:t>
            </w:r>
            <w:r>
              <w:rPr>
                <w:rFonts w:ascii="Times New Roman" w:hAnsi="Times New Roman"/>
              </w:rPr>
              <w:t xml:space="preserve">godnie ze sprawozdaniami Marszałków Województw z realizacji zadań z zakresu gospodarki odpadami komunalnymi za rok 2014 wytworzonych zostało 10 810 mln odpadów komunalnych. Nie osiągnięto zatem zakładanych 13 035 mln. </w:t>
            </w:r>
          </w:p>
          <w:p w:rsidR="008C1837" w:rsidRDefault="008C1837" w:rsidP="008C1837">
            <w:pPr>
              <w:spacing w:after="120" w:line="240" w:lineRule="auto"/>
              <w:jc w:val="both"/>
              <w:rPr>
                <w:rFonts w:ascii="Times New Roman" w:hAnsi="Times New Roman"/>
              </w:rPr>
            </w:pPr>
            <w:r>
              <w:rPr>
                <w:rFonts w:ascii="Times New Roman" w:hAnsi="Times New Roman"/>
              </w:rPr>
              <w:t>Na potrzeby oszacowania wpływu na sektor finansów publicznych z opłat za składowanie odpadów przyjęto dane pochodzące ze sprawozdań Marszałków Województw z realizacji zadań z zakresu gospodarki odpadami komunalnymi za rok 2014.</w:t>
            </w:r>
          </w:p>
          <w:p w:rsidR="008C1837" w:rsidRDefault="008C1837" w:rsidP="008C1837">
            <w:pPr>
              <w:spacing w:after="120" w:line="240" w:lineRule="auto"/>
              <w:jc w:val="both"/>
              <w:rPr>
                <w:rFonts w:ascii="Times New Roman" w:hAnsi="Times New Roman"/>
              </w:rPr>
            </w:pPr>
            <w:r>
              <w:rPr>
                <w:rFonts w:ascii="Times New Roman" w:hAnsi="Times New Roman"/>
              </w:rPr>
              <w:t xml:space="preserve">Opierając się o ww. dane opracowane na podstawie sprawozdań Marszałków Województw z realizacji zadań z zakresu gospodarki odpadami komunalnymi za rok 2014, poniżej (Tabela 2 i 3) oraz </w:t>
            </w:r>
            <w:r>
              <w:rPr>
                <w:rFonts w:ascii="Times New Roman" w:hAnsi="Times New Roman"/>
                <w:bCs/>
              </w:rPr>
              <w:t xml:space="preserve">opracowania pt: </w:t>
            </w:r>
            <w:r>
              <w:rPr>
                <w:rFonts w:ascii="Times New Roman" w:hAnsi="Times New Roman"/>
                <w:bCs/>
                <w:i/>
              </w:rPr>
              <w:t xml:space="preserve">Raport końcowy III etapu ekspertyzy mającej na celu przeprowadzenie badań odpadów w 20 instalacjach do mechaniczno-biologicznego przetwarzania odpadów </w:t>
            </w:r>
            <w:r>
              <w:rPr>
                <w:rFonts w:ascii="Times New Roman" w:hAnsi="Times New Roman"/>
              </w:rPr>
              <w:t>(prof. dr hab. inż. Andrzej Jędrczak, dr inż. Emilia den Boer (zwane dalej ekspertyzą w sprawie MBP), dokonano symulacji wpływów z opłat za składowanie odpadów komunalnych w roku 2018, 2019 i 2020 na podstawie następujących założeń:</w:t>
            </w:r>
          </w:p>
          <w:p w:rsidR="008C1837" w:rsidRDefault="008C1837" w:rsidP="008C1837">
            <w:pPr>
              <w:pStyle w:val="Akapitzlist"/>
              <w:numPr>
                <w:ilvl w:val="0"/>
                <w:numId w:val="7"/>
              </w:numPr>
              <w:spacing w:after="120" w:line="240" w:lineRule="auto"/>
              <w:ind w:left="661" w:hanging="425"/>
              <w:jc w:val="both"/>
              <w:rPr>
                <w:rFonts w:ascii="Times New Roman" w:hAnsi="Times New Roman"/>
              </w:rPr>
            </w:pPr>
            <w:r>
              <w:rPr>
                <w:rFonts w:ascii="Times New Roman" w:hAnsi="Times New Roman"/>
              </w:rPr>
              <w:t>ilość odebranych odpadów komunalnych pozostanie w najbliższych latach na podobnym poziomie (dane ze sprawozdań Marszałków Województw za 2014 r.),</w:t>
            </w:r>
          </w:p>
          <w:p w:rsidR="008C1837" w:rsidRDefault="008C1837" w:rsidP="008C1837">
            <w:pPr>
              <w:pStyle w:val="Akapitzlist"/>
              <w:numPr>
                <w:ilvl w:val="0"/>
                <w:numId w:val="7"/>
              </w:numPr>
              <w:spacing w:after="120" w:line="240" w:lineRule="auto"/>
              <w:ind w:left="661" w:hanging="425"/>
              <w:jc w:val="both"/>
              <w:rPr>
                <w:rFonts w:ascii="Times New Roman" w:hAnsi="Times New Roman"/>
              </w:rPr>
            </w:pPr>
            <w:r>
              <w:rPr>
                <w:rFonts w:ascii="Times New Roman" w:hAnsi="Times New Roman"/>
              </w:rPr>
              <w:t>samorządy województw zapewnią osiągnięcie w ww. latach poziomów selektywnej zbiórki odpadów wynoszące odpowiednio: 30%, 40% i 50%,</w:t>
            </w:r>
          </w:p>
          <w:p w:rsidR="008C1837" w:rsidRDefault="008C1837" w:rsidP="008C1837">
            <w:pPr>
              <w:pStyle w:val="Akapitzlist"/>
              <w:numPr>
                <w:ilvl w:val="0"/>
                <w:numId w:val="7"/>
              </w:numPr>
              <w:spacing w:after="120" w:line="240" w:lineRule="auto"/>
              <w:ind w:left="661" w:hanging="425"/>
              <w:jc w:val="both"/>
              <w:rPr>
                <w:rFonts w:ascii="Times New Roman" w:hAnsi="Times New Roman"/>
              </w:rPr>
            </w:pPr>
            <w:r>
              <w:rPr>
                <w:rFonts w:ascii="Times New Roman" w:hAnsi="Times New Roman"/>
              </w:rPr>
              <w:t>masa zmieszanych odpadów komunalnych (o kodzie 20 03 01) trafi do instalacji mechaniczno-biologicznego (MBP) lub instalacji termicznego przekształcania odpadów komunalnych (ITPOK),</w:t>
            </w:r>
          </w:p>
          <w:p w:rsidR="008C1837" w:rsidRDefault="008C1837" w:rsidP="008C1837">
            <w:pPr>
              <w:pStyle w:val="Akapitzlist"/>
              <w:numPr>
                <w:ilvl w:val="0"/>
                <w:numId w:val="7"/>
              </w:numPr>
              <w:spacing w:after="120" w:line="240" w:lineRule="auto"/>
              <w:ind w:left="661" w:hanging="425"/>
              <w:jc w:val="both"/>
              <w:rPr>
                <w:rFonts w:ascii="Times New Roman" w:hAnsi="Times New Roman"/>
              </w:rPr>
            </w:pPr>
            <w:r>
              <w:rPr>
                <w:rFonts w:ascii="Times New Roman" w:hAnsi="Times New Roman"/>
              </w:rPr>
              <w:t>instalacje MBP odpadów spowodują ograniczenie masy odpadów o ok 50% (zgodnie z opracowaniem:</w:t>
            </w:r>
          </w:p>
          <w:p w:rsidR="008C1837" w:rsidRDefault="007768C1" w:rsidP="008C1837">
            <w:pPr>
              <w:pStyle w:val="Akapitzlist"/>
              <w:spacing w:after="120" w:line="240" w:lineRule="auto"/>
              <w:ind w:left="661"/>
              <w:jc w:val="both"/>
            </w:pPr>
            <w:hyperlink r:id="rId12">
              <w:r w:rsidR="008C1837">
                <w:rPr>
                  <w:rStyle w:val="czeinternetowe"/>
                  <w:rFonts w:ascii="Times New Roman" w:hAnsi="Times New Roman"/>
                  <w:color w:val="00000A"/>
                </w:rPr>
                <w:t>http://www.mos.gov.pl/g2/big/2011_12/011395b06191d99618c51e254cf353cb.pdf</w:t>
              </w:r>
            </w:hyperlink>
            <w:r w:rsidR="008C1837">
              <w:rPr>
                <w:rFonts w:ascii="Times New Roman" w:eastAsia="Times New Roman" w:hAnsi="Times New Roman"/>
                <w:lang w:eastAsia="pl-PL"/>
              </w:rPr>
              <w:t>)</w:t>
            </w:r>
            <w:r w:rsidR="008C1837">
              <w:rPr>
                <w:rFonts w:ascii="Times New Roman" w:hAnsi="Times New Roman"/>
              </w:rPr>
              <w:t>,</w:t>
            </w:r>
          </w:p>
          <w:p w:rsidR="008C1837" w:rsidRDefault="008C1837" w:rsidP="008C1837">
            <w:pPr>
              <w:pStyle w:val="Akapitzlist"/>
              <w:numPr>
                <w:ilvl w:val="0"/>
                <w:numId w:val="7"/>
              </w:numPr>
              <w:spacing w:after="120" w:line="240" w:lineRule="auto"/>
              <w:ind w:left="661" w:hanging="425"/>
              <w:jc w:val="both"/>
              <w:rPr>
                <w:rFonts w:ascii="Times New Roman" w:hAnsi="Times New Roman"/>
              </w:rPr>
            </w:pPr>
            <w:r>
              <w:rPr>
                <w:rFonts w:ascii="Times New Roman" w:hAnsi="Times New Roman"/>
              </w:rPr>
              <w:t>pozostałe 50% masy odpadów przetworzonej w instalacjach MBP będzie kierowane do składowania (w podziale na stabilizat – odpad o kodzie 19 05 99 w ilości 25% oraz frakcja nadsitowa – odpad o kodzie 19 12 12 w ilości 75%) (wg ekspertyzy w sprawie MBP),</w:t>
            </w:r>
          </w:p>
          <w:p w:rsidR="008C1837" w:rsidRDefault="008C1837" w:rsidP="008C1837">
            <w:pPr>
              <w:pStyle w:val="Akapitzlist"/>
              <w:numPr>
                <w:ilvl w:val="0"/>
                <w:numId w:val="7"/>
              </w:numPr>
              <w:spacing w:after="120" w:line="240" w:lineRule="auto"/>
              <w:ind w:left="661" w:hanging="425"/>
              <w:jc w:val="both"/>
              <w:rPr>
                <w:rFonts w:ascii="Times New Roman" w:hAnsi="Times New Roman"/>
              </w:rPr>
            </w:pPr>
            <w:r>
              <w:rPr>
                <w:rFonts w:ascii="Times New Roman" w:hAnsi="Times New Roman"/>
              </w:rPr>
              <w:t>zostaną przywrócone w przepisach obowiązującego prawa wymagania jakościowe dla stabilizatu (odpad o kodzie 19 05 99),</w:t>
            </w:r>
          </w:p>
          <w:p w:rsidR="008C1837" w:rsidRDefault="008C1837" w:rsidP="008C1837">
            <w:pPr>
              <w:pStyle w:val="Akapitzlist"/>
              <w:numPr>
                <w:ilvl w:val="0"/>
                <w:numId w:val="7"/>
              </w:numPr>
              <w:spacing w:after="120" w:line="240" w:lineRule="auto"/>
              <w:ind w:left="661" w:hanging="425"/>
              <w:jc w:val="both"/>
              <w:rPr>
                <w:rFonts w:ascii="Times New Roman" w:hAnsi="Times New Roman"/>
              </w:rPr>
            </w:pPr>
            <w:r>
              <w:rPr>
                <w:rFonts w:ascii="Times New Roman" w:hAnsi="Times New Roman"/>
              </w:rPr>
              <w:t>spełniający wymagania prawne stabilizat (odpad o kodzie 19 05 99) - stawki opłat w kolejnych latach po redukcji ceny o 75% zgodnie z przypisem 6 w załączniku nr 2 do projektu rozporządzenia,</w:t>
            </w:r>
          </w:p>
          <w:p w:rsidR="008C1837" w:rsidRDefault="008C1837" w:rsidP="008C1837">
            <w:pPr>
              <w:spacing w:after="120" w:line="240" w:lineRule="auto"/>
              <w:jc w:val="both"/>
              <w:rPr>
                <w:rFonts w:ascii="Times New Roman" w:hAnsi="Times New Roman"/>
              </w:rPr>
            </w:pPr>
            <w:r>
              <w:rPr>
                <w:rFonts w:ascii="Times New Roman" w:hAnsi="Times New Roman"/>
              </w:rPr>
              <w:t>Tabela 2. Szacunkowe wpływy z opłat za składowanie odpadów komunalnych</w:t>
            </w:r>
          </w:p>
          <w:tbl>
            <w:tblPr>
              <w:tblW w:w="7701" w:type="dxa"/>
              <w:tblInd w:w="6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5" w:type="dxa"/>
                <w:right w:w="70" w:type="dxa"/>
              </w:tblCellMar>
              <w:tblLook w:val="04A0"/>
            </w:tblPr>
            <w:tblGrid>
              <w:gridCol w:w="1039"/>
              <w:gridCol w:w="992"/>
              <w:gridCol w:w="993"/>
              <w:gridCol w:w="850"/>
              <w:gridCol w:w="1134"/>
              <w:gridCol w:w="1276"/>
              <w:gridCol w:w="1417"/>
            </w:tblGrid>
            <w:tr w:rsidR="008C1837" w:rsidRPr="00F61D15" w:rsidTr="00A031C1">
              <w:trPr>
                <w:trHeight w:val="540"/>
              </w:trPr>
              <w:tc>
                <w:tcPr>
                  <w:tcW w:w="3024" w:type="dxa"/>
                  <w:gridSpan w:val="3"/>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8C1837" w:rsidRPr="00600839" w:rsidRDefault="008C1837" w:rsidP="008C1837">
                  <w:pPr>
                    <w:spacing w:line="240" w:lineRule="auto"/>
                    <w:jc w:val="center"/>
                    <w:rPr>
                      <w:rFonts w:ascii="Times New Roman" w:hAnsi="Times New Roman"/>
                      <w:sz w:val="18"/>
                      <w:szCs w:val="18"/>
                    </w:rPr>
                  </w:pPr>
                  <w:r w:rsidRPr="00600839">
                    <w:rPr>
                      <w:rFonts w:ascii="Times New Roman" w:hAnsi="Times New Roman"/>
                      <w:sz w:val="18"/>
                      <w:szCs w:val="18"/>
                    </w:rPr>
                    <w:t>Masa odpadów [Mg]</w:t>
                  </w:r>
                </w:p>
                <w:p w:rsidR="008C1837" w:rsidRPr="00600839" w:rsidRDefault="008C1837" w:rsidP="008C1837">
                  <w:pPr>
                    <w:spacing w:line="240" w:lineRule="auto"/>
                    <w:jc w:val="center"/>
                    <w:rPr>
                      <w:rFonts w:ascii="Times New Roman" w:hAnsi="Times New Roman"/>
                      <w:sz w:val="18"/>
                      <w:szCs w:val="18"/>
                    </w:rPr>
                  </w:pPr>
                  <w:r w:rsidRPr="00600839">
                    <w:rPr>
                      <w:rFonts w:ascii="Times New Roman" w:hAnsi="Times New Roman"/>
                      <w:b/>
                      <w:sz w:val="18"/>
                      <w:szCs w:val="18"/>
                    </w:rPr>
                    <w:t>wg stanu na 2014 r</w:t>
                  </w:r>
                  <w:r w:rsidRPr="00600839">
                    <w:rPr>
                      <w:rFonts w:ascii="Times New Roman" w:hAnsi="Times New Roman"/>
                      <w:sz w:val="18"/>
                      <w:szCs w:val="18"/>
                    </w:rPr>
                    <w:t>.</w:t>
                  </w:r>
                </w:p>
              </w:tc>
              <w:tc>
                <w:tcPr>
                  <w:tcW w:w="4677" w:type="dxa"/>
                  <w:gridSpan w:val="4"/>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8C1837" w:rsidRPr="00600839" w:rsidRDefault="008C1837" w:rsidP="008C1837">
                  <w:pPr>
                    <w:spacing w:line="240" w:lineRule="auto"/>
                    <w:jc w:val="center"/>
                    <w:rPr>
                      <w:rFonts w:ascii="Times New Roman" w:hAnsi="Times New Roman"/>
                      <w:sz w:val="18"/>
                      <w:szCs w:val="18"/>
                    </w:rPr>
                  </w:pPr>
                  <w:r w:rsidRPr="00600839">
                    <w:rPr>
                      <w:rFonts w:ascii="Times New Roman" w:hAnsi="Times New Roman"/>
                      <w:sz w:val="18"/>
                      <w:szCs w:val="18"/>
                    </w:rPr>
                    <w:t>Szacunkowe wpływy z opłat</w:t>
                  </w:r>
                </w:p>
                <w:p w:rsidR="008C1837" w:rsidRPr="00600839" w:rsidRDefault="008C1837" w:rsidP="008C1837">
                  <w:pPr>
                    <w:spacing w:line="240" w:lineRule="auto"/>
                    <w:jc w:val="center"/>
                    <w:rPr>
                      <w:rFonts w:ascii="Times New Roman" w:hAnsi="Times New Roman"/>
                      <w:sz w:val="18"/>
                      <w:szCs w:val="18"/>
                    </w:rPr>
                  </w:pPr>
                  <w:r w:rsidRPr="00600839">
                    <w:rPr>
                      <w:rFonts w:ascii="Times New Roman" w:hAnsi="Times New Roman"/>
                      <w:sz w:val="18"/>
                      <w:szCs w:val="18"/>
                    </w:rPr>
                    <w:t>za składowanie [w mln zł.]</w:t>
                  </w:r>
                </w:p>
                <w:p w:rsidR="008C1837" w:rsidRPr="00600839" w:rsidRDefault="008C1837" w:rsidP="008C1837">
                  <w:pPr>
                    <w:spacing w:line="240" w:lineRule="auto"/>
                    <w:jc w:val="center"/>
                    <w:rPr>
                      <w:rFonts w:ascii="Times New Roman" w:hAnsi="Times New Roman"/>
                      <w:sz w:val="18"/>
                      <w:szCs w:val="18"/>
                    </w:rPr>
                  </w:pPr>
                  <w:r w:rsidRPr="00600839">
                    <w:rPr>
                      <w:rFonts w:ascii="Times New Roman" w:hAnsi="Times New Roman"/>
                      <w:sz w:val="18"/>
                      <w:szCs w:val="18"/>
                    </w:rPr>
                    <w:t>Odpady o kodzie: 19 12 12, 19 05 99,</w:t>
                  </w:r>
                </w:p>
              </w:tc>
            </w:tr>
            <w:tr w:rsidR="008C1837" w:rsidRPr="00F61D15" w:rsidTr="00A031C1">
              <w:trPr>
                <w:trHeight w:val="1200"/>
              </w:trPr>
              <w:tc>
                <w:tcPr>
                  <w:tcW w:w="1039" w:type="dxa"/>
                  <w:tcBorders>
                    <w:left w:val="single" w:sz="4" w:space="0" w:color="00000A"/>
                    <w:bottom w:val="single" w:sz="4" w:space="0" w:color="00000A"/>
                    <w:right w:val="single" w:sz="4" w:space="0" w:color="00000A"/>
                  </w:tcBorders>
                  <w:shd w:val="clear" w:color="auto" w:fill="auto"/>
                  <w:tcMar>
                    <w:left w:w="65" w:type="dxa"/>
                  </w:tcMar>
                  <w:vAlign w:val="center"/>
                </w:tcPr>
                <w:p w:rsidR="008C1837" w:rsidRPr="00600839" w:rsidRDefault="008C1837" w:rsidP="008C1837">
                  <w:pPr>
                    <w:spacing w:line="240" w:lineRule="auto"/>
                    <w:jc w:val="center"/>
                    <w:rPr>
                      <w:rFonts w:ascii="Times New Roman" w:eastAsia="Times New Roman" w:hAnsi="Times New Roman"/>
                      <w:bCs/>
                      <w:sz w:val="16"/>
                      <w:szCs w:val="16"/>
                    </w:rPr>
                  </w:pPr>
                  <w:r w:rsidRPr="00600839">
                    <w:rPr>
                      <w:rFonts w:ascii="Times New Roman" w:eastAsia="Times New Roman" w:hAnsi="Times New Roman"/>
                      <w:bCs/>
                      <w:sz w:val="16"/>
                      <w:szCs w:val="16"/>
                    </w:rPr>
                    <w:t xml:space="preserve">Ilość zebranych odpadów komunalnych </w:t>
                  </w:r>
                  <w:r w:rsidRPr="00600839">
                    <w:rPr>
                      <w:rFonts w:ascii="Times New Roman" w:eastAsia="Times New Roman" w:hAnsi="Times New Roman"/>
                      <w:b/>
                      <w:bCs/>
                      <w:sz w:val="16"/>
                      <w:szCs w:val="16"/>
                    </w:rPr>
                    <w:t>wszystkich</w:t>
                  </w:r>
                </w:p>
                <w:p w:rsidR="008C1837" w:rsidRPr="00600839" w:rsidRDefault="008C1837" w:rsidP="008C1837">
                  <w:pPr>
                    <w:spacing w:line="240" w:lineRule="auto"/>
                    <w:jc w:val="center"/>
                    <w:rPr>
                      <w:rFonts w:ascii="Times New Roman" w:hAnsi="Times New Roman"/>
                      <w:sz w:val="16"/>
                      <w:szCs w:val="16"/>
                    </w:rPr>
                  </w:pPr>
                  <w:r w:rsidRPr="00600839">
                    <w:rPr>
                      <w:rFonts w:ascii="Times New Roman" w:eastAsia="Times New Roman" w:hAnsi="Times New Roman"/>
                      <w:bCs/>
                      <w:sz w:val="16"/>
                      <w:szCs w:val="16"/>
                    </w:rPr>
                    <w:t>w 2014 r.</w:t>
                  </w:r>
                </w:p>
              </w:tc>
              <w:tc>
                <w:tcPr>
                  <w:tcW w:w="992" w:type="dxa"/>
                  <w:tcBorders>
                    <w:bottom w:val="single" w:sz="4" w:space="0" w:color="00000A"/>
                    <w:right w:val="single" w:sz="4" w:space="0" w:color="00000A"/>
                  </w:tcBorders>
                  <w:shd w:val="clear" w:color="auto" w:fill="auto"/>
                  <w:vAlign w:val="center"/>
                </w:tcPr>
                <w:p w:rsidR="008C1837" w:rsidRPr="00600839" w:rsidRDefault="008C1837" w:rsidP="008C1837">
                  <w:pPr>
                    <w:spacing w:line="240" w:lineRule="auto"/>
                    <w:jc w:val="center"/>
                    <w:rPr>
                      <w:rFonts w:ascii="Times New Roman" w:hAnsi="Times New Roman"/>
                      <w:sz w:val="16"/>
                      <w:szCs w:val="16"/>
                    </w:rPr>
                  </w:pPr>
                  <w:r w:rsidRPr="00600839">
                    <w:rPr>
                      <w:rFonts w:ascii="Times New Roman" w:hAnsi="Times New Roman"/>
                      <w:sz w:val="16"/>
                      <w:szCs w:val="16"/>
                    </w:rPr>
                    <w:t>Odebrane</w:t>
                  </w:r>
                </w:p>
                <w:p w:rsidR="008C1837" w:rsidRPr="00600839" w:rsidRDefault="008C1837" w:rsidP="008C1837">
                  <w:pPr>
                    <w:spacing w:line="240" w:lineRule="auto"/>
                    <w:jc w:val="center"/>
                    <w:rPr>
                      <w:rFonts w:ascii="Times New Roman" w:hAnsi="Times New Roman"/>
                      <w:sz w:val="16"/>
                      <w:szCs w:val="16"/>
                    </w:rPr>
                  </w:pPr>
                  <w:r w:rsidRPr="00600839">
                    <w:rPr>
                      <w:rFonts w:ascii="Times New Roman" w:hAnsi="Times New Roman"/>
                      <w:sz w:val="16"/>
                      <w:szCs w:val="16"/>
                    </w:rPr>
                    <w:t>20 03 01 (nie segregowane zmieszane odpady komunalne)</w:t>
                  </w:r>
                </w:p>
                <w:p w:rsidR="008C1837" w:rsidRPr="00600839" w:rsidRDefault="008C1837" w:rsidP="008C1837">
                  <w:pPr>
                    <w:spacing w:line="240" w:lineRule="auto"/>
                    <w:jc w:val="center"/>
                    <w:rPr>
                      <w:rFonts w:ascii="Times New Roman" w:hAnsi="Times New Roman"/>
                      <w:sz w:val="16"/>
                      <w:szCs w:val="16"/>
                    </w:rPr>
                  </w:pPr>
                  <w:r w:rsidRPr="00600839">
                    <w:rPr>
                      <w:rFonts w:ascii="Times New Roman" w:hAnsi="Times New Roman"/>
                      <w:sz w:val="16"/>
                      <w:szCs w:val="16"/>
                    </w:rPr>
                    <w:t>w 2014</w:t>
                  </w:r>
                </w:p>
              </w:tc>
              <w:tc>
                <w:tcPr>
                  <w:tcW w:w="993" w:type="dxa"/>
                  <w:tcBorders>
                    <w:bottom w:val="single" w:sz="4" w:space="0" w:color="00000A"/>
                    <w:right w:val="single" w:sz="4" w:space="0" w:color="00000A"/>
                  </w:tcBorders>
                  <w:shd w:val="clear" w:color="auto" w:fill="auto"/>
                  <w:vAlign w:val="center"/>
                </w:tcPr>
                <w:p w:rsidR="008C1837" w:rsidRPr="00600839" w:rsidRDefault="008C1837" w:rsidP="008C1837">
                  <w:pPr>
                    <w:spacing w:line="240" w:lineRule="auto"/>
                    <w:jc w:val="center"/>
                    <w:rPr>
                      <w:rFonts w:ascii="Times New Roman" w:hAnsi="Times New Roman"/>
                      <w:sz w:val="16"/>
                      <w:szCs w:val="16"/>
                    </w:rPr>
                  </w:pPr>
                  <w:r w:rsidRPr="00600839">
                    <w:rPr>
                      <w:rFonts w:ascii="Times New Roman" w:hAnsi="Times New Roman"/>
                      <w:sz w:val="16"/>
                      <w:szCs w:val="16"/>
                    </w:rPr>
                    <w:t>Odpady po MBP (redukcja 50%)</w:t>
                  </w:r>
                </w:p>
              </w:tc>
              <w:tc>
                <w:tcPr>
                  <w:tcW w:w="850" w:type="dxa"/>
                  <w:tcBorders>
                    <w:bottom w:val="single" w:sz="4" w:space="0" w:color="00000A"/>
                    <w:right w:val="single" w:sz="4" w:space="0" w:color="00000A"/>
                  </w:tcBorders>
                  <w:shd w:val="clear" w:color="auto" w:fill="auto"/>
                  <w:vAlign w:val="center"/>
                </w:tcPr>
                <w:p w:rsidR="008C1837" w:rsidRPr="00600839" w:rsidRDefault="008C1837" w:rsidP="008C1837">
                  <w:pPr>
                    <w:spacing w:line="240" w:lineRule="auto"/>
                    <w:jc w:val="center"/>
                    <w:rPr>
                      <w:rFonts w:ascii="Times New Roman" w:eastAsia="Times New Roman" w:hAnsi="Times New Roman"/>
                      <w:b/>
                      <w:sz w:val="16"/>
                      <w:szCs w:val="16"/>
                      <w:lang w:eastAsia="pl-PL"/>
                    </w:rPr>
                  </w:pPr>
                  <w:r w:rsidRPr="00600839">
                    <w:rPr>
                      <w:rFonts w:ascii="Times New Roman" w:hAnsi="Times New Roman"/>
                      <w:b/>
                      <w:sz w:val="16"/>
                      <w:szCs w:val="16"/>
                    </w:rPr>
                    <w:t>2015 r.</w:t>
                  </w:r>
                </w:p>
                <w:p w:rsidR="008C1837" w:rsidRPr="00600839" w:rsidRDefault="008C1837" w:rsidP="008C1837">
                  <w:pPr>
                    <w:spacing w:line="240" w:lineRule="auto"/>
                    <w:jc w:val="center"/>
                    <w:rPr>
                      <w:rFonts w:ascii="Times New Roman" w:hAnsi="Times New Roman"/>
                      <w:sz w:val="16"/>
                      <w:szCs w:val="16"/>
                    </w:rPr>
                  </w:pPr>
                  <w:r w:rsidRPr="00600839">
                    <w:rPr>
                      <w:rFonts w:ascii="Times New Roman" w:eastAsia="Times New Roman" w:hAnsi="Times New Roman"/>
                      <w:sz w:val="16"/>
                      <w:szCs w:val="16"/>
                      <w:lang w:eastAsia="pl-PL"/>
                    </w:rPr>
                    <w:t>(zróżnicowane stawki)</w:t>
                  </w:r>
                </w:p>
              </w:tc>
              <w:tc>
                <w:tcPr>
                  <w:tcW w:w="1134" w:type="dxa"/>
                  <w:tcBorders>
                    <w:bottom w:val="single" w:sz="4" w:space="0" w:color="00000A"/>
                    <w:right w:val="single" w:sz="4" w:space="0" w:color="00000A"/>
                  </w:tcBorders>
                  <w:shd w:val="clear" w:color="auto" w:fill="auto"/>
                  <w:vAlign w:val="center"/>
                </w:tcPr>
                <w:p w:rsidR="008C1837" w:rsidRPr="00600839" w:rsidRDefault="008C1837" w:rsidP="008C1837">
                  <w:pPr>
                    <w:spacing w:line="240" w:lineRule="auto"/>
                    <w:jc w:val="center"/>
                    <w:rPr>
                      <w:rFonts w:ascii="Times New Roman" w:hAnsi="Times New Roman"/>
                      <w:sz w:val="16"/>
                      <w:szCs w:val="16"/>
                    </w:rPr>
                  </w:pPr>
                  <w:r w:rsidRPr="00600839">
                    <w:rPr>
                      <w:rFonts w:ascii="Times New Roman" w:hAnsi="Times New Roman"/>
                      <w:b/>
                      <w:sz w:val="16"/>
                      <w:szCs w:val="16"/>
                    </w:rPr>
                    <w:t>2018 r.</w:t>
                  </w:r>
                  <w:r w:rsidRPr="00600839">
                    <w:rPr>
                      <w:rFonts w:ascii="Times New Roman" w:hAnsi="Times New Roman"/>
                      <w:sz w:val="16"/>
                      <w:szCs w:val="16"/>
                    </w:rPr>
                    <w:t xml:space="preserve"> (obowiązkowy poziom recyklingu i przygotowania do ponownego użycia - 30%, </w:t>
                  </w:r>
                  <w:r w:rsidRPr="00600839">
                    <w:rPr>
                      <w:rFonts w:ascii="Times New Roman" w:eastAsia="Times New Roman" w:hAnsi="Times New Roman"/>
                      <w:sz w:val="16"/>
                      <w:szCs w:val="16"/>
                      <w:lang w:eastAsia="pl-PL"/>
                    </w:rPr>
                    <w:t>stawka 140 zł/Mg)</w:t>
                  </w:r>
                </w:p>
              </w:tc>
              <w:tc>
                <w:tcPr>
                  <w:tcW w:w="1276" w:type="dxa"/>
                  <w:tcBorders>
                    <w:bottom w:val="single" w:sz="4" w:space="0" w:color="00000A"/>
                    <w:right w:val="single" w:sz="4" w:space="0" w:color="00000A"/>
                  </w:tcBorders>
                  <w:shd w:val="clear" w:color="auto" w:fill="auto"/>
                  <w:vAlign w:val="center"/>
                </w:tcPr>
                <w:p w:rsidR="008C1837" w:rsidRPr="00600839" w:rsidRDefault="008C1837" w:rsidP="008C1837">
                  <w:pPr>
                    <w:spacing w:line="240" w:lineRule="auto"/>
                    <w:jc w:val="center"/>
                    <w:rPr>
                      <w:rFonts w:ascii="Times New Roman" w:hAnsi="Times New Roman"/>
                      <w:b/>
                      <w:sz w:val="16"/>
                      <w:szCs w:val="16"/>
                    </w:rPr>
                  </w:pPr>
                  <w:r w:rsidRPr="00600839">
                    <w:rPr>
                      <w:rFonts w:ascii="Times New Roman" w:hAnsi="Times New Roman"/>
                      <w:b/>
                      <w:sz w:val="16"/>
                      <w:szCs w:val="16"/>
                    </w:rPr>
                    <w:t>2019r.</w:t>
                  </w:r>
                </w:p>
                <w:p w:rsidR="008C1837" w:rsidRPr="00600839" w:rsidRDefault="008C1837" w:rsidP="008C1837">
                  <w:pPr>
                    <w:spacing w:line="240" w:lineRule="auto"/>
                    <w:jc w:val="center"/>
                    <w:rPr>
                      <w:rFonts w:ascii="Times New Roman" w:eastAsia="Times New Roman" w:hAnsi="Times New Roman"/>
                      <w:sz w:val="16"/>
                      <w:szCs w:val="16"/>
                      <w:lang w:eastAsia="pl-PL"/>
                    </w:rPr>
                  </w:pPr>
                  <w:r w:rsidRPr="00600839">
                    <w:rPr>
                      <w:rFonts w:ascii="Times New Roman" w:hAnsi="Times New Roman"/>
                      <w:sz w:val="16"/>
                      <w:szCs w:val="16"/>
                    </w:rPr>
                    <w:t>(obowiązkowy poziom recyklingu i przygotowania do ponownego użycia - 40%,</w:t>
                  </w:r>
                  <w:r w:rsidRPr="00600839">
                    <w:rPr>
                      <w:rFonts w:ascii="Times New Roman" w:eastAsia="Times New Roman" w:hAnsi="Times New Roman"/>
                      <w:sz w:val="16"/>
                      <w:szCs w:val="16"/>
                      <w:lang w:eastAsia="pl-PL"/>
                    </w:rPr>
                    <w:t xml:space="preserve"> stawka 170 zł/Mg)</w:t>
                  </w:r>
                </w:p>
              </w:tc>
              <w:tc>
                <w:tcPr>
                  <w:tcW w:w="1417" w:type="dxa"/>
                  <w:tcBorders>
                    <w:bottom w:val="single" w:sz="4" w:space="0" w:color="00000A"/>
                    <w:right w:val="single" w:sz="4" w:space="0" w:color="00000A"/>
                  </w:tcBorders>
                  <w:shd w:val="clear" w:color="auto" w:fill="auto"/>
                  <w:vAlign w:val="center"/>
                </w:tcPr>
                <w:p w:rsidR="008C1837" w:rsidRPr="00600839" w:rsidRDefault="008C1837" w:rsidP="008C1837">
                  <w:pPr>
                    <w:spacing w:line="240" w:lineRule="auto"/>
                    <w:jc w:val="center"/>
                    <w:rPr>
                      <w:rFonts w:ascii="Times New Roman" w:hAnsi="Times New Roman"/>
                      <w:sz w:val="16"/>
                      <w:szCs w:val="16"/>
                    </w:rPr>
                  </w:pPr>
                  <w:r w:rsidRPr="00600839">
                    <w:rPr>
                      <w:rFonts w:ascii="Times New Roman" w:hAnsi="Times New Roman"/>
                      <w:b/>
                      <w:sz w:val="16"/>
                      <w:szCs w:val="16"/>
                    </w:rPr>
                    <w:t>2020 r.</w:t>
                  </w:r>
                  <w:r w:rsidRPr="00600839">
                    <w:rPr>
                      <w:rFonts w:ascii="Times New Roman" w:hAnsi="Times New Roman"/>
                      <w:sz w:val="16"/>
                      <w:szCs w:val="16"/>
                    </w:rPr>
                    <w:t xml:space="preserve"> (obowiązkowy poziom recyklingu i przygotowania do ponownego użycia - 50%, </w:t>
                  </w:r>
                  <w:r w:rsidRPr="00600839">
                    <w:rPr>
                      <w:rFonts w:ascii="Times New Roman" w:eastAsia="Times New Roman" w:hAnsi="Times New Roman"/>
                      <w:sz w:val="16"/>
                      <w:szCs w:val="16"/>
                      <w:lang w:eastAsia="pl-PL"/>
                    </w:rPr>
                    <w:t>stawka 270zł/Mg)</w:t>
                  </w:r>
                </w:p>
              </w:tc>
            </w:tr>
            <w:tr w:rsidR="008C1837" w:rsidRPr="00F61D15" w:rsidTr="00A031C1">
              <w:trPr>
                <w:trHeight w:val="405"/>
              </w:trPr>
              <w:tc>
                <w:tcPr>
                  <w:tcW w:w="1039" w:type="dxa"/>
                  <w:tcBorders>
                    <w:left w:val="single" w:sz="4" w:space="0" w:color="00000A"/>
                    <w:bottom w:val="single" w:sz="4" w:space="0" w:color="00000A"/>
                    <w:right w:val="single" w:sz="4" w:space="0" w:color="00000A"/>
                  </w:tcBorders>
                  <w:shd w:val="clear" w:color="auto" w:fill="auto"/>
                  <w:tcMar>
                    <w:left w:w="65" w:type="dxa"/>
                  </w:tcMar>
                  <w:vAlign w:val="center"/>
                </w:tcPr>
                <w:p w:rsidR="008C1837" w:rsidRPr="00600839" w:rsidRDefault="008C1837" w:rsidP="008C1837">
                  <w:pPr>
                    <w:spacing w:line="240" w:lineRule="auto"/>
                    <w:jc w:val="center"/>
                    <w:rPr>
                      <w:rFonts w:ascii="Times New Roman" w:hAnsi="Times New Roman"/>
                      <w:sz w:val="18"/>
                      <w:szCs w:val="18"/>
                      <w:lang w:eastAsia="pl-PL"/>
                    </w:rPr>
                  </w:pPr>
                  <w:r w:rsidRPr="00600839">
                    <w:rPr>
                      <w:rFonts w:ascii="Times New Roman" w:hAnsi="Times New Roman"/>
                      <w:sz w:val="18"/>
                      <w:szCs w:val="18"/>
                    </w:rPr>
                    <w:t>10 810 717</w:t>
                  </w:r>
                </w:p>
              </w:tc>
              <w:tc>
                <w:tcPr>
                  <w:tcW w:w="992" w:type="dxa"/>
                  <w:tcBorders>
                    <w:bottom w:val="single" w:sz="4" w:space="0" w:color="00000A"/>
                    <w:right w:val="single" w:sz="4" w:space="0" w:color="00000A"/>
                  </w:tcBorders>
                  <w:shd w:val="clear" w:color="auto" w:fill="auto"/>
                  <w:vAlign w:val="center"/>
                </w:tcPr>
                <w:p w:rsidR="008C1837" w:rsidRPr="00600839" w:rsidRDefault="008C1837" w:rsidP="008C1837">
                  <w:pPr>
                    <w:spacing w:line="240" w:lineRule="auto"/>
                    <w:jc w:val="center"/>
                    <w:rPr>
                      <w:rFonts w:ascii="Times New Roman" w:hAnsi="Times New Roman"/>
                      <w:sz w:val="18"/>
                      <w:szCs w:val="18"/>
                    </w:rPr>
                  </w:pPr>
                  <w:r w:rsidRPr="00600839">
                    <w:rPr>
                      <w:rFonts w:ascii="Times New Roman" w:hAnsi="Times New Roman"/>
                      <w:sz w:val="18"/>
                      <w:szCs w:val="18"/>
                    </w:rPr>
                    <w:t>7 855 367</w:t>
                  </w:r>
                </w:p>
              </w:tc>
              <w:tc>
                <w:tcPr>
                  <w:tcW w:w="993" w:type="dxa"/>
                  <w:tcBorders>
                    <w:bottom w:val="single" w:sz="4" w:space="0" w:color="00000A"/>
                    <w:right w:val="single" w:sz="4" w:space="0" w:color="00000A"/>
                  </w:tcBorders>
                  <w:shd w:val="clear" w:color="auto" w:fill="auto"/>
                  <w:vAlign w:val="center"/>
                </w:tcPr>
                <w:p w:rsidR="008C1837" w:rsidRPr="00600839" w:rsidRDefault="008C1837" w:rsidP="008C1837">
                  <w:pPr>
                    <w:spacing w:line="240" w:lineRule="auto"/>
                    <w:jc w:val="center"/>
                    <w:rPr>
                      <w:rFonts w:ascii="Times New Roman" w:hAnsi="Times New Roman"/>
                      <w:sz w:val="18"/>
                      <w:szCs w:val="18"/>
                    </w:rPr>
                  </w:pPr>
                  <w:r w:rsidRPr="00600839">
                    <w:rPr>
                      <w:rFonts w:ascii="Times New Roman" w:hAnsi="Times New Roman"/>
                      <w:sz w:val="18"/>
                      <w:szCs w:val="18"/>
                    </w:rPr>
                    <w:t>3 405 684</w:t>
                  </w:r>
                </w:p>
              </w:tc>
              <w:tc>
                <w:tcPr>
                  <w:tcW w:w="850" w:type="dxa"/>
                  <w:tcBorders>
                    <w:bottom w:val="single" w:sz="4" w:space="0" w:color="00000A"/>
                    <w:right w:val="single" w:sz="4" w:space="0" w:color="00000A"/>
                  </w:tcBorders>
                  <w:shd w:val="clear" w:color="auto" w:fill="auto"/>
                  <w:vAlign w:val="center"/>
                </w:tcPr>
                <w:p w:rsidR="008C1837" w:rsidRPr="00600839" w:rsidRDefault="008C1837" w:rsidP="008C1837">
                  <w:pPr>
                    <w:spacing w:line="240" w:lineRule="auto"/>
                    <w:jc w:val="center"/>
                    <w:rPr>
                      <w:rFonts w:ascii="Times New Roman" w:hAnsi="Times New Roman"/>
                      <w:b/>
                      <w:sz w:val="18"/>
                      <w:szCs w:val="18"/>
                    </w:rPr>
                  </w:pPr>
                  <w:r w:rsidRPr="00600839">
                    <w:rPr>
                      <w:rFonts w:ascii="Times New Roman" w:hAnsi="Times New Roman"/>
                      <w:b/>
                      <w:sz w:val="18"/>
                      <w:szCs w:val="18"/>
                    </w:rPr>
                    <w:t>210</w:t>
                  </w:r>
                </w:p>
              </w:tc>
              <w:tc>
                <w:tcPr>
                  <w:tcW w:w="1134" w:type="dxa"/>
                  <w:tcBorders>
                    <w:bottom w:val="single" w:sz="4" w:space="0" w:color="00000A"/>
                    <w:right w:val="single" w:sz="4" w:space="0" w:color="00000A"/>
                  </w:tcBorders>
                  <w:shd w:val="clear" w:color="auto" w:fill="auto"/>
                  <w:vAlign w:val="center"/>
                </w:tcPr>
                <w:p w:rsidR="008C1837" w:rsidRPr="00600839" w:rsidRDefault="008C1837" w:rsidP="008C1837">
                  <w:pPr>
                    <w:spacing w:line="240" w:lineRule="auto"/>
                    <w:jc w:val="center"/>
                    <w:rPr>
                      <w:rFonts w:ascii="Times New Roman" w:hAnsi="Times New Roman"/>
                      <w:b/>
                      <w:sz w:val="18"/>
                      <w:szCs w:val="18"/>
                    </w:rPr>
                  </w:pPr>
                  <w:r w:rsidRPr="00600839">
                    <w:rPr>
                      <w:rFonts w:ascii="Times New Roman" w:hAnsi="Times New Roman"/>
                      <w:b/>
                      <w:sz w:val="18"/>
                      <w:szCs w:val="18"/>
                    </w:rPr>
                    <w:t>371</w:t>
                  </w:r>
                </w:p>
              </w:tc>
              <w:tc>
                <w:tcPr>
                  <w:tcW w:w="1276" w:type="dxa"/>
                  <w:tcBorders>
                    <w:bottom w:val="single" w:sz="4" w:space="0" w:color="00000A"/>
                    <w:right w:val="single" w:sz="4" w:space="0" w:color="00000A"/>
                  </w:tcBorders>
                  <w:shd w:val="clear" w:color="auto" w:fill="auto"/>
                  <w:vAlign w:val="center"/>
                </w:tcPr>
                <w:p w:rsidR="008C1837" w:rsidRPr="00600839" w:rsidRDefault="008C1837" w:rsidP="008C1837">
                  <w:pPr>
                    <w:spacing w:line="240" w:lineRule="auto"/>
                    <w:jc w:val="center"/>
                    <w:rPr>
                      <w:rFonts w:ascii="Times New Roman" w:hAnsi="Times New Roman"/>
                      <w:b/>
                      <w:sz w:val="18"/>
                      <w:szCs w:val="18"/>
                    </w:rPr>
                  </w:pPr>
                  <w:r w:rsidRPr="00600839">
                    <w:rPr>
                      <w:rFonts w:ascii="Times New Roman" w:hAnsi="Times New Roman"/>
                      <w:b/>
                      <w:sz w:val="18"/>
                      <w:szCs w:val="18"/>
                    </w:rPr>
                    <w:t>376</w:t>
                  </w:r>
                </w:p>
              </w:tc>
              <w:tc>
                <w:tcPr>
                  <w:tcW w:w="1417" w:type="dxa"/>
                  <w:tcBorders>
                    <w:bottom w:val="single" w:sz="4" w:space="0" w:color="00000A"/>
                    <w:right w:val="single" w:sz="4" w:space="0" w:color="00000A"/>
                  </w:tcBorders>
                  <w:shd w:val="clear" w:color="auto" w:fill="auto"/>
                  <w:vAlign w:val="center"/>
                </w:tcPr>
                <w:p w:rsidR="008C1837" w:rsidRPr="00600839" w:rsidRDefault="008C1837" w:rsidP="008C1837">
                  <w:pPr>
                    <w:spacing w:line="240" w:lineRule="auto"/>
                    <w:jc w:val="center"/>
                    <w:rPr>
                      <w:rFonts w:ascii="Times New Roman" w:hAnsi="Times New Roman"/>
                      <w:b/>
                      <w:sz w:val="18"/>
                      <w:szCs w:val="18"/>
                    </w:rPr>
                  </w:pPr>
                  <w:r w:rsidRPr="00600839">
                    <w:rPr>
                      <w:rFonts w:ascii="Times New Roman" w:hAnsi="Times New Roman"/>
                      <w:b/>
                      <w:sz w:val="18"/>
                      <w:szCs w:val="18"/>
                    </w:rPr>
                    <w:t>478</w:t>
                  </w:r>
                </w:p>
              </w:tc>
            </w:tr>
          </w:tbl>
          <w:p w:rsidR="008C1837" w:rsidRDefault="008C1837" w:rsidP="008C1837">
            <w:pPr>
              <w:spacing w:after="120" w:line="240" w:lineRule="auto"/>
              <w:jc w:val="both"/>
              <w:rPr>
                <w:rFonts w:ascii="Times New Roman" w:hAnsi="Times New Roman"/>
              </w:rPr>
            </w:pPr>
          </w:p>
          <w:p w:rsidR="008C1837" w:rsidRDefault="008C1837" w:rsidP="008C1837">
            <w:pPr>
              <w:spacing w:after="120" w:line="240" w:lineRule="auto"/>
              <w:jc w:val="both"/>
            </w:pPr>
            <w:r>
              <w:rPr>
                <w:rFonts w:ascii="Times New Roman" w:hAnsi="Times New Roman"/>
              </w:rPr>
              <w:t xml:space="preserve">Założenia te pozwalają oszacować potencjalne wpływy z opłat za składowanie odpadów. Warto jednak zwrócić uwagę, że są to szacunki czysto teoretyczne, gdyż nie uwzględniają faktycznego zmniejszenia ilości składowanych odpadów, będącego np. efektem przepisów </w:t>
            </w:r>
            <w:r>
              <w:rPr>
                <w:rFonts w:ascii="Times New Roman" w:eastAsia="Times New Roman" w:hAnsi="Times New Roman"/>
                <w:lang w:eastAsia="pl-PL"/>
              </w:rPr>
              <w:t xml:space="preserve">rozporządzenia Ministra Gospodarki z dnia 16 lipca 2015 r. </w:t>
            </w:r>
            <w:r>
              <w:rPr>
                <w:rFonts w:ascii="Times New Roman" w:eastAsia="Times New Roman" w:hAnsi="Times New Roman"/>
                <w:bCs/>
                <w:lang w:eastAsia="pl-PL"/>
              </w:rPr>
              <w:t xml:space="preserve">w sprawie dopuszczania odpadów do składowania na składowiskach (Dz. U. poz. 1277), które weszły w życie z dniem </w:t>
            </w:r>
            <w:r>
              <w:rPr>
                <w:rFonts w:ascii="Times New Roman" w:hAnsi="Times New Roman"/>
                <w:color w:val="000000"/>
              </w:rPr>
              <w:t xml:space="preserve">1 stycznia 2016 r. </w:t>
            </w:r>
          </w:p>
          <w:p w:rsidR="008C1837" w:rsidRDefault="008C1837" w:rsidP="008C1837">
            <w:pPr>
              <w:spacing w:after="120" w:line="240" w:lineRule="auto"/>
              <w:jc w:val="both"/>
              <w:rPr>
                <w:rFonts w:ascii="Times New Roman" w:hAnsi="Times New Roman"/>
              </w:rPr>
            </w:pPr>
            <w:r>
              <w:rPr>
                <w:rFonts w:ascii="Times New Roman" w:hAnsi="Times New Roman"/>
                <w:color w:val="000000"/>
              </w:rPr>
              <w:t xml:space="preserve">W załączniku nr 4 do ww. rozporządzenia ustanawiany został </w:t>
            </w:r>
            <w:r>
              <w:rPr>
                <w:rFonts w:ascii="Times New Roman" w:eastAsia="Times New Roman" w:hAnsi="Times New Roman"/>
                <w:bCs/>
                <w:lang w:eastAsia="pl-PL"/>
              </w:rPr>
              <w:t>zakres badań oraz kryteria dopuszczenia odpadów o kodach 19 08 05, 19 08 12, 19 08 14, 19 12 12 oraz z grupy 20 do składowania na składowisku odpadów innych niż niebezpieczne i obojętne. W konsekwencji ww. rodzaje odpadów, które nie spełnią wskazanych w załączniku 4 kryteriów nie będą mogły trafić na składowiska odpadów, a to powinno istotnie zredukować ilość składowanych odpadów komunalnych oraz odpadów powstałych w instalacjach MBP. Jednakże z uwagi na krótki termin obowiązywania wspomnianych przepisów nie ma możliwości oszacowania rzeczywistego wpływu tej regulacji na ograniczenie ilości składowanych odpadów na kolejne lata. Dodatkowo warto zaznaczyć, że osiągnięcie ustanowionych na poziomie UE jak i krajowym celów w zakresie przygotowania do ponownego użycia i recyklingu, powinno wymusić w najbliższej przyszłości na gminach wprowadzenie systemów selektywnego zbierania bioodpadów (u źródła), które mają nie tylko znaczący udział w masie zmieszanych odpadów komunalnych, ale również są przyczyną istotnego obniżenia jakości odpadów pochodzących z mechanicznego przetwarzania odpadów komunalnych, a w konsekwencji zmniejszenia ilości odpadów nadających się do odzysku, w tym recyklingu i w dalszym etapie zwiększenia ilości odpadów składowanych na składowiskach.</w:t>
            </w:r>
          </w:p>
          <w:p w:rsidR="008C1837" w:rsidRDefault="008C1837" w:rsidP="008C1837">
            <w:pPr>
              <w:spacing w:after="120" w:line="240" w:lineRule="auto"/>
              <w:jc w:val="both"/>
              <w:rPr>
                <w:rFonts w:ascii="Times New Roman" w:eastAsia="Times New Roman" w:hAnsi="Times New Roman"/>
                <w:lang w:eastAsia="pl-PL"/>
              </w:rPr>
            </w:pPr>
            <w:r>
              <w:rPr>
                <w:rFonts w:ascii="Times New Roman" w:hAnsi="Times New Roman"/>
              </w:rPr>
              <w:t xml:space="preserve">Przedstawione w tabeli nr 2 wyliczenia wskazują na możliwość zwiększenia wpływów z opłat za składowanie odpadów w poszczególnych latach. </w:t>
            </w:r>
          </w:p>
          <w:p w:rsidR="008C1837" w:rsidRDefault="008C1837" w:rsidP="008C1837">
            <w:pPr>
              <w:spacing w:after="120" w:line="240" w:lineRule="auto"/>
              <w:jc w:val="both"/>
              <w:rPr>
                <w:rFonts w:ascii="Times New Roman" w:hAnsi="Times New Roman"/>
              </w:rPr>
            </w:pPr>
            <w:r>
              <w:rPr>
                <w:rFonts w:ascii="Times New Roman" w:hAnsi="Times New Roman"/>
              </w:rPr>
              <w:t xml:space="preserve">Jest to jednak scenariusz, w którym w 2020 r. do składowania przekazanych zostanie ok 2 mln Mg odpadów pochodzących ze strumienia odpadów komunalnych – czyli ok 20% masy wszystkich odebranych odpadów komunalnych – po uwzględnieniu redukcji masy wszystkich odebranych odpadów komunalnych o obowiązkowy poziom recyklingu i przygotowania do ponownego użycia – 50%, moce przerobowe ITPOK, oraz redukcję masy w instalacjach MBP. Jak wspomniano powyżej nie uwzględnia w pełni skutków funkcjonowania rozporządzenia Ministra Gospodarki </w:t>
            </w:r>
            <w:r>
              <w:rPr>
                <w:rFonts w:ascii="Times New Roman" w:eastAsia="Times New Roman" w:hAnsi="Times New Roman"/>
                <w:bCs/>
                <w:lang w:eastAsia="pl-PL"/>
              </w:rPr>
              <w:t xml:space="preserve">w sprawie dopuszczania odpadów do </w:t>
            </w:r>
            <w:r>
              <w:rPr>
                <w:rFonts w:ascii="Times New Roman" w:eastAsia="Times New Roman" w:hAnsi="Times New Roman"/>
                <w:bCs/>
                <w:lang w:eastAsia="pl-PL"/>
              </w:rPr>
              <w:lastRenderedPageBreak/>
              <w:t>składowania na składowiskach.</w:t>
            </w:r>
          </w:p>
          <w:p w:rsidR="008C1837" w:rsidRDefault="008C1837" w:rsidP="008C1837">
            <w:pPr>
              <w:spacing w:after="120" w:line="240" w:lineRule="auto"/>
              <w:jc w:val="both"/>
            </w:pPr>
            <w:r>
              <w:rPr>
                <w:rFonts w:ascii="Times New Roman" w:eastAsia="Times New Roman" w:hAnsi="Times New Roman"/>
                <w:lang w:eastAsia="pl-PL"/>
              </w:rPr>
              <w:t xml:space="preserve">W związku z powyższym wyższe stawki opłat dla określonych (87) rodzajów odpadów, mogą wpłynąć na wzrost przychodów Narodowego Funduszu Ochrony Środowiska i Gospodarki Wodnej, wojewódzkich funduszy ochrony środowiska i gospodarki wodnej oraz powiatów i gmin, </w:t>
            </w:r>
            <w:r w:rsidRPr="004D7496">
              <w:rPr>
                <w:rFonts w:ascii="Times New Roman" w:eastAsia="Times New Roman" w:hAnsi="Times New Roman"/>
                <w:b/>
                <w:lang w:eastAsia="pl-PL"/>
              </w:rPr>
              <w:t xml:space="preserve">o ile nie nastąpi oczekiwane </w:t>
            </w:r>
            <w:r w:rsidRPr="004D7496">
              <w:rPr>
                <w:rFonts w:ascii="Times New Roman" w:hAnsi="Times New Roman"/>
                <w:b/>
              </w:rPr>
              <w:t>zmniejszenie ilości składowanych odpadów</w:t>
            </w:r>
            <w:r>
              <w:rPr>
                <w:rFonts w:ascii="Times New Roman" w:hAnsi="Times New Roman"/>
              </w:rPr>
              <w:t xml:space="preserve"> (które wyniknie m.in. z uzyskania wyższego poziomu selektywnej zbiórki u źródła, zwiększenia uzyskanych poziomów recyklingu i przygotowania do ponownego użycia, a także z samego zwiększenia przedmiotowym rozporządzeniem stawek opłat za składowanie odpadów).</w:t>
            </w:r>
          </w:p>
        </w:tc>
      </w:tr>
      <w:tr w:rsidR="008C1837" w:rsidTr="00EE4E3B">
        <w:trPr>
          <w:trHeight w:val="345"/>
        </w:trPr>
        <w:tc>
          <w:tcPr>
            <w:tcW w:w="10467" w:type="dxa"/>
            <w:gridSpan w:val="27"/>
            <w:tcBorders>
              <w:top w:val="single" w:sz="4" w:space="0" w:color="00000A"/>
              <w:left w:val="single" w:sz="4" w:space="0" w:color="00000A"/>
              <w:bottom w:val="single" w:sz="4" w:space="0" w:color="00000A"/>
              <w:right w:val="single" w:sz="4" w:space="0" w:color="00000A"/>
            </w:tcBorders>
            <w:shd w:val="clear" w:color="auto" w:fill="99CCFF"/>
            <w:tcMar>
              <w:left w:w="108" w:type="dxa"/>
            </w:tcMar>
          </w:tcPr>
          <w:p w:rsidR="008C1837" w:rsidRDefault="008C1837" w:rsidP="008C1837">
            <w:pPr>
              <w:numPr>
                <w:ilvl w:val="0"/>
                <w:numId w:val="1"/>
              </w:numPr>
              <w:spacing w:after="120" w:line="240" w:lineRule="auto"/>
              <w:jc w:val="both"/>
              <w:rPr>
                <w:rFonts w:ascii="Times New Roman" w:hAnsi="Times New Roman"/>
                <w:b/>
                <w:spacing w:val="-2"/>
              </w:rPr>
            </w:pPr>
            <w:r>
              <w:rPr>
                <w:rFonts w:ascii="Times New Roman" w:hAnsi="Times New Roman"/>
                <w:b/>
                <w:spacing w:val="-2"/>
              </w:rPr>
              <w:lastRenderedPageBreak/>
              <w:t xml:space="preserve">Wpływ na </w:t>
            </w:r>
            <w:r>
              <w:rPr>
                <w:rFonts w:ascii="Times New Roman" w:hAnsi="Times New Roman"/>
                <w:b/>
              </w:rPr>
              <w:t xml:space="preserve">konkurencyjność gospodarki i przedsiębiorczość, w tym funkcjonowanie przedsiębiorców oraz na rodzinę, obywateli i gospodarstwa domowe </w:t>
            </w:r>
          </w:p>
        </w:tc>
      </w:tr>
      <w:tr w:rsidR="008C1837" w:rsidTr="00EE4E3B">
        <w:trPr>
          <w:trHeight w:val="142"/>
        </w:trPr>
        <w:tc>
          <w:tcPr>
            <w:tcW w:w="10467" w:type="dxa"/>
            <w:gridSpan w:val="27"/>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C1837" w:rsidRDefault="008C1837" w:rsidP="008C1837">
            <w:pPr>
              <w:spacing w:after="120" w:line="240" w:lineRule="auto"/>
              <w:jc w:val="both"/>
              <w:rPr>
                <w:rFonts w:ascii="Times New Roman" w:hAnsi="Times New Roman"/>
                <w:spacing w:val="-2"/>
              </w:rPr>
            </w:pPr>
            <w:r>
              <w:rPr>
                <w:rFonts w:ascii="Times New Roman" w:hAnsi="Times New Roman"/>
                <w:spacing w:val="-2"/>
              </w:rPr>
              <w:t>Skutki</w:t>
            </w:r>
          </w:p>
        </w:tc>
      </w:tr>
      <w:tr w:rsidR="008C1837" w:rsidTr="00C366FD">
        <w:trPr>
          <w:trHeight w:val="142"/>
        </w:trPr>
        <w:tc>
          <w:tcPr>
            <w:tcW w:w="5629" w:type="dxa"/>
            <w:gridSpan w:val="9"/>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C1837" w:rsidRDefault="008C1837" w:rsidP="008C1837">
            <w:pPr>
              <w:spacing w:line="240" w:lineRule="auto"/>
              <w:jc w:val="both"/>
              <w:rPr>
                <w:rFonts w:ascii="Times New Roman" w:hAnsi="Times New Roman"/>
              </w:rPr>
            </w:pPr>
            <w:r>
              <w:rPr>
                <w:rFonts w:ascii="Times New Roman" w:hAnsi="Times New Roman"/>
              </w:rPr>
              <w:t>Czas w latach od wejścia w życie zmian</w:t>
            </w:r>
          </w:p>
        </w:tc>
        <w:tc>
          <w:tcPr>
            <w:tcW w:w="442"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C1837" w:rsidRDefault="008C1837" w:rsidP="008C1837">
            <w:pPr>
              <w:spacing w:line="240" w:lineRule="auto"/>
              <w:jc w:val="both"/>
              <w:rPr>
                <w:rFonts w:ascii="Times New Roman" w:hAnsi="Times New Roman"/>
              </w:rPr>
            </w:pPr>
            <w:r>
              <w:rPr>
                <w:rFonts w:ascii="Times New Roman" w:hAnsi="Times New Roman"/>
              </w:rPr>
              <w:t>0</w:t>
            </w:r>
          </w:p>
        </w:tc>
        <w:tc>
          <w:tcPr>
            <w:tcW w:w="439"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C1837" w:rsidRDefault="008C1837" w:rsidP="008C1837">
            <w:pPr>
              <w:spacing w:line="240" w:lineRule="auto"/>
              <w:jc w:val="both"/>
              <w:rPr>
                <w:rFonts w:ascii="Times New Roman" w:hAnsi="Times New Roman"/>
              </w:rPr>
            </w:pPr>
            <w:r>
              <w:rPr>
                <w:rFonts w:ascii="Times New Roman" w:hAnsi="Times New Roman"/>
              </w:rPr>
              <w:t>1</w:t>
            </w:r>
          </w:p>
        </w:tc>
        <w:tc>
          <w:tcPr>
            <w:tcW w:w="747"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C1837" w:rsidRDefault="008C1837" w:rsidP="008C1837">
            <w:pPr>
              <w:spacing w:line="240" w:lineRule="auto"/>
              <w:jc w:val="both"/>
              <w:rPr>
                <w:rFonts w:ascii="Times New Roman" w:hAnsi="Times New Roman"/>
              </w:rPr>
            </w:pPr>
            <w:r>
              <w:rPr>
                <w:rFonts w:ascii="Times New Roman" w:hAnsi="Times New Roman"/>
              </w:rPr>
              <w:t>2</w:t>
            </w:r>
          </w:p>
        </w:tc>
        <w:tc>
          <w:tcPr>
            <w:tcW w:w="448"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C1837" w:rsidRDefault="008C1837" w:rsidP="008C1837">
            <w:pPr>
              <w:spacing w:line="240" w:lineRule="auto"/>
              <w:jc w:val="both"/>
              <w:rPr>
                <w:rFonts w:ascii="Times New Roman" w:hAnsi="Times New Roman"/>
              </w:rPr>
            </w:pPr>
            <w:r>
              <w:rPr>
                <w:rFonts w:ascii="Times New Roman" w:hAnsi="Times New Roman"/>
              </w:rPr>
              <w:t>3</w:t>
            </w:r>
          </w:p>
        </w:tc>
        <w:tc>
          <w:tcPr>
            <w:tcW w:w="735"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C1837" w:rsidRDefault="008C1837" w:rsidP="008C1837">
            <w:pPr>
              <w:spacing w:line="240" w:lineRule="auto"/>
              <w:jc w:val="both"/>
              <w:rPr>
                <w:rFonts w:ascii="Times New Roman" w:hAnsi="Times New Roman"/>
              </w:rPr>
            </w:pPr>
            <w:r>
              <w:rPr>
                <w:rFonts w:ascii="Times New Roman" w:hAnsi="Times New Roman"/>
              </w:rPr>
              <w:t>5</w:t>
            </w:r>
          </w:p>
        </w:tc>
        <w:tc>
          <w:tcPr>
            <w:tcW w:w="1033"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C1837" w:rsidRDefault="008C1837" w:rsidP="008C1837">
            <w:pPr>
              <w:spacing w:line="240" w:lineRule="auto"/>
              <w:jc w:val="both"/>
              <w:rPr>
                <w:rFonts w:ascii="Times New Roman" w:hAnsi="Times New Roman"/>
              </w:rPr>
            </w:pPr>
            <w:r>
              <w:rPr>
                <w:rFonts w:ascii="Times New Roman" w:hAnsi="Times New Roman"/>
              </w:rPr>
              <w:t>10</w:t>
            </w:r>
          </w:p>
        </w:tc>
        <w:tc>
          <w:tcPr>
            <w:tcW w:w="994"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C1837" w:rsidRDefault="008C1837" w:rsidP="008C1837">
            <w:pPr>
              <w:spacing w:line="240" w:lineRule="auto"/>
              <w:jc w:val="both"/>
              <w:rPr>
                <w:rFonts w:ascii="Times New Roman" w:hAnsi="Times New Roman"/>
                <w:i/>
                <w:spacing w:val="-2"/>
              </w:rPr>
            </w:pPr>
            <w:r>
              <w:rPr>
                <w:rFonts w:ascii="Times New Roman" w:hAnsi="Times New Roman"/>
                <w:i/>
                <w:spacing w:val="-2"/>
              </w:rPr>
              <w:t>Łącznie (0-10)</w:t>
            </w:r>
          </w:p>
        </w:tc>
      </w:tr>
      <w:tr w:rsidR="008C1837" w:rsidTr="00C366FD">
        <w:trPr>
          <w:trHeight w:val="142"/>
        </w:trPr>
        <w:tc>
          <w:tcPr>
            <w:tcW w:w="2112"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C1837" w:rsidRDefault="008C1837" w:rsidP="008C1837">
            <w:pPr>
              <w:spacing w:line="240" w:lineRule="auto"/>
              <w:jc w:val="both"/>
              <w:rPr>
                <w:rFonts w:ascii="Times New Roman" w:hAnsi="Times New Roman"/>
              </w:rPr>
            </w:pPr>
            <w:r>
              <w:rPr>
                <w:rFonts w:ascii="Times New Roman" w:hAnsi="Times New Roman"/>
              </w:rPr>
              <w:t>W ujęciu pieniężnym</w:t>
            </w:r>
          </w:p>
          <w:p w:rsidR="008C1837" w:rsidRDefault="008C1837" w:rsidP="008C1837">
            <w:pPr>
              <w:spacing w:line="240" w:lineRule="auto"/>
              <w:jc w:val="both"/>
              <w:rPr>
                <w:rFonts w:ascii="Times New Roman" w:hAnsi="Times New Roman"/>
                <w:spacing w:val="-2"/>
              </w:rPr>
            </w:pPr>
            <w:r>
              <w:rPr>
                <w:rFonts w:ascii="Times New Roman" w:hAnsi="Times New Roman"/>
                <w:spacing w:val="-2"/>
              </w:rPr>
              <w:t xml:space="preserve">(w mln zł, </w:t>
            </w:r>
          </w:p>
          <w:p w:rsidR="008C1837" w:rsidRDefault="008C1837" w:rsidP="008C1837">
            <w:pPr>
              <w:spacing w:line="240" w:lineRule="auto"/>
              <w:jc w:val="both"/>
              <w:rPr>
                <w:rFonts w:ascii="Times New Roman" w:hAnsi="Times New Roman"/>
              </w:rPr>
            </w:pPr>
            <w:r>
              <w:rPr>
                <w:rFonts w:ascii="Times New Roman" w:hAnsi="Times New Roman"/>
                <w:spacing w:val="-2"/>
              </w:rPr>
              <w:t>ceny stałe z …… r.)</w:t>
            </w:r>
          </w:p>
        </w:tc>
        <w:tc>
          <w:tcPr>
            <w:tcW w:w="3517" w:type="dxa"/>
            <w:gridSpan w:val="8"/>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C1837" w:rsidRDefault="008C1837" w:rsidP="008C1837">
            <w:pPr>
              <w:spacing w:line="240" w:lineRule="auto"/>
              <w:jc w:val="both"/>
              <w:rPr>
                <w:rFonts w:ascii="Times New Roman" w:hAnsi="Times New Roman"/>
              </w:rPr>
            </w:pPr>
            <w:r>
              <w:rPr>
                <w:rFonts w:ascii="Times New Roman" w:hAnsi="Times New Roman"/>
              </w:rPr>
              <w:t>duże przedsiębiorstwa</w:t>
            </w:r>
          </w:p>
        </w:tc>
        <w:tc>
          <w:tcPr>
            <w:tcW w:w="442"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C1837" w:rsidRDefault="008C1837" w:rsidP="008C1837">
            <w:pPr>
              <w:spacing w:line="240" w:lineRule="auto"/>
              <w:jc w:val="both"/>
              <w:rPr>
                <w:rFonts w:ascii="Times New Roman" w:hAnsi="Times New Roman"/>
              </w:rPr>
            </w:pPr>
          </w:p>
        </w:tc>
        <w:tc>
          <w:tcPr>
            <w:tcW w:w="439"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C1837" w:rsidRDefault="008C1837" w:rsidP="008C1837">
            <w:pPr>
              <w:spacing w:line="240" w:lineRule="auto"/>
              <w:jc w:val="both"/>
              <w:rPr>
                <w:rFonts w:ascii="Times New Roman" w:hAnsi="Times New Roman"/>
              </w:rPr>
            </w:pPr>
          </w:p>
        </w:tc>
        <w:tc>
          <w:tcPr>
            <w:tcW w:w="747"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C1837" w:rsidRDefault="008C1837" w:rsidP="008C1837">
            <w:pPr>
              <w:spacing w:line="240" w:lineRule="auto"/>
              <w:jc w:val="both"/>
              <w:rPr>
                <w:rFonts w:ascii="Times New Roman" w:hAnsi="Times New Roman"/>
              </w:rPr>
            </w:pPr>
          </w:p>
        </w:tc>
        <w:tc>
          <w:tcPr>
            <w:tcW w:w="448"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C1837" w:rsidRDefault="008C1837" w:rsidP="008C1837">
            <w:pPr>
              <w:spacing w:line="240" w:lineRule="auto"/>
              <w:jc w:val="both"/>
              <w:rPr>
                <w:rFonts w:ascii="Times New Roman" w:hAnsi="Times New Roman"/>
              </w:rPr>
            </w:pPr>
          </w:p>
        </w:tc>
        <w:tc>
          <w:tcPr>
            <w:tcW w:w="735"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C1837" w:rsidRDefault="008C1837" w:rsidP="008C1837">
            <w:pPr>
              <w:spacing w:line="240" w:lineRule="auto"/>
              <w:jc w:val="both"/>
              <w:rPr>
                <w:rFonts w:ascii="Times New Roman" w:hAnsi="Times New Roman"/>
              </w:rPr>
            </w:pPr>
          </w:p>
        </w:tc>
        <w:tc>
          <w:tcPr>
            <w:tcW w:w="1033"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C1837" w:rsidRDefault="008C1837" w:rsidP="008C1837">
            <w:pPr>
              <w:spacing w:line="240" w:lineRule="auto"/>
              <w:jc w:val="both"/>
              <w:rPr>
                <w:rFonts w:ascii="Times New Roman" w:hAnsi="Times New Roman"/>
              </w:rPr>
            </w:pPr>
          </w:p>
        </w:tc>
        <w:tc>
          <w:tcPr>
            <w:tcW w:w="994"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C1837" w:rsidRDefault="008C1837" w:rsidP="008C1837">
            <w:pPr>
              <w:spacing w:line="240" w:lineRule="auto"/>
              <w:jc w:val="both"/>
              <w:rPr>
                <w:rFonts w:ascii="Times New Roman" w:hAnsi="Times New Roman"/>
                <w:spacing w:val="-2"/>
              </w:rPr>
            </w:pPr>
          </w:p>
        </w:tc>
      </w:tr>
      <w:tr w:rsidR="008C1837" w:rsidTr="00C366FD">
        <w:trPr>
          <w:trHeight w:val="142"/>
        </w:trPr>
        <w:tc>
          <w:tcPr>
            <w:tcW w:w="2112" w:type="dxa"/>
            <w:vMerge/>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C1837" w:rsidRDefault="008C1837" w:rsidP="008C1837">
            <w:pPr>
              <w:spacing w:line="240" w:lineRule="auto"/>
              <w:jc w:val="both"/>
              <w:rPr>
                <w:rFonts w:ascii="Times New Roman" w:hAnsi="Times New Roman"/>
              </w:rPr>
            </w:pPr>
          </w:p>
        </w:tc>
        <w:tc>
          <w:tcPr>
            <w:tcW w:w="3517" w:type="dxa"/>
            <w:gridSpan w:val="8"/>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C1837" w:rsidRDefault="008C1837" w:rsidP="008C1837">
            <w:pPr>
              <w:spacing w:line="240" w:lineRule="auto"/>
              <w:jc w:val="both"/>
              <w:rPr>
                <w:rFonts w:ascii="Times New Roman" w:hAnsi="Times New Roman"/>
              </w:rPr>
            </w:pPr>
            <w:r>
              <w:rPr>
                <w:rFonts w:ascii="Times New Roman" w:hAnsi="Times New Roman"/>
              </w:rPr>
              <w:t>sektor mikro-, małych i średnich przedsiębiorstw</w:t>
            </w:r>
          </w:p>
        </w:tc>
        <w:tc>
          <w:tcPr>
            <w:tcW w:w="442"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C1837" w:rsidRDefault="008C1837" w:rsidP="008C1837">
            <w:pPr>
              <w:spacing w:line="240" w:lineRule="auto"/>
              <w:jc w:val="both"/>
              <w:rPr>
                <w:rFonts w:ascii="Times New Roman" w:hAnsi="Times New Roman"/>
              </w:rPr>
            </w:pPr>
          </w:p>
        </w:tc>
        <w:tc>
          <w:tcPr>
            <w:tcW w:w="439"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C1837" w:rsidRDefault="008C1837" w:rsidP="008C1837">
            <w:pPr>
              <w:spacing w:line="240" w:lineRule="auto"/>
              <w:jc w:val="both"/>
              <w:rPr>
                <w:rFonts w:ascii="Times New Roman" w:hAnsi="Times New Roman"/>
              </w:rPr>
            </w:pPr>
          </w:p>
        </w:tc>
        <w:tc>
          <w:tcPr>
            <w:tcW w:w="747"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C1837" w:rsidRDefault="008C1837" w:rsidP="008C1837">
            <w:pPr>
              <w:spacing w:line="240" w:lineRule="auto"/>
              <w:jc w:val="both"/>
              <w:rPr>
                <w:rFonts w:ascii="Times New Roman" w:hAnsi="Times New Roman"/>
              </w:rPr>
            </w:pPr>
          </w:p>
        </w:tc>
        <w:tc>
          <w:tcPr>
            <w:tcW w:w="448"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C1837" w:rsidRDefault="008C1837" w:rsidP="008C1837">
            <w:pPr>
              <w:spacing w:line="240" w:lineRule="auto"/>
              <w:jc w:val="both"/>
              <w:rPr>
                <w:rFonts w:ascii="Times New Roman" w:hAnsi="Times New Roman"/>
              </w:rPr>
            </w:pPr>
          </w:p>
        </w:tc>
        <w:tc>
          <w:tcPr>
            <w:tcW w:w="735"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C1837" w:rsidRDefault="008C1837" w:rsidP="008C1837">
            <w:pPr>
              <w:spacing w:line="240" w:lineRule="auto"/>
              <w:jc w:val="both"/>
              <w:rPr>
                <w:rFonts w:ascii="Times New Roman" w:hAnsi="Times New Roman"/>
              </w:rPr>
            </w:pPr>
          </w:p>
        </w:tc>
        <w:tc>
          <w:tcPr>
            <w:tcW w:w="1033"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C1837" w:rsidRDefault="008C1837" w:rsidP="008C1837">
            <w:pPr>
              <w:spacing w:line="240" w:lineRule="auto"/>
              <w:jc w:val="both"/>
              <w:rPr>
                <w:rFonts w:ascii="Times New Roman" w:hAnsi="Times New Roman"/>
              </w:rPr>
            </w:pPr>
          </w:p>
        </w:tc>
        <w:tc>
          <w:tcPr>
            <w:tcW w:w="994"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C1837" w:rsidRDefault="008C1837" w:rsidP="008C1837">
            <w:pPr>
              <w:spacing w:line="240" w:lineRule="auto"/>
              <w:jc w:val="both"/>
              <w:rPr>
                <w:rFonts w:ascii="Times New Roman" w:hAnsi="Times New Roman"/>
                <w:spacing w:val="-2"/>
              </w:rPr>
            </w:pPr>
          </w:p>
        </w:tc>
      </w:tr>
      <w:tr w:rsidR="008C1837" w:rsidTr="00C366FD">
        <w:trPr>
          <w:trHeight w:val="142"/>
        </w:trPr>
        <w:tc>
          <w:tcPr>
            <w:tcW w:w="2112" w:type="dxa"/>
            <w:vMerge/>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C1837" w:rsidRDefault="008C1837" w:rsidP="008C1837">
            <w:pPr>
              <w:spacing w:line="240" w:lineRule="auto"/>
              <w:jc w:val="both"/>
              <w:rPr>
                <w:rFonts w:ascii="Times New Roman" w:hAnsi="Times New Roman"/>
              </w:rPr>
            </w:pPr>
          </w:p>
        </w:tc>
        <w:tc>
          <w:tcPr>
            <w:tcW w:w="3517" w:type="dxa"/>
            <w:gridSpan w:val="8"/>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C1837" w:rsidRDefault="008C1837" w:rsidP="008C1837">
            <w:pPr>
              <w:spacing w:line="240" w:lineRule="auto"/>
              <w:jc w:val="both"/>
              <w:rPr>
                <w:rFonts w:ascii="Times New Roman" w:hAnsi="Times New Roman"/>
              </w:rPr>
            </w:pPr>
            <w:r>
              <w:rPr>
                <w:rFonts w:ascii="Times New Roman" w:hAnsi="Times New Roman"/>
              </w:rPr>
              <w:t>rodzina, obywatele oraz gospodarstwa domowe</w:t>
            </w:r>
          </w:p>
        </w:tc>
        <w:tc>
          <w:tcPr>
            <w:tcW w:w="442"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C1837" w:rsidRDefault="008C1837" w:rsidP="008C1837">
            <w:pPr>
              <w:spacing w:line="240" w:lineRule="auto"/>
              <w:jc w:val="both"/>
              <w:rPr>
                <w:rFonts w:ascii="Times New Roman" w:hAnsi="Times New Roman"/>
              </w:rPr>
            </w:pPr>
          </w:p>
        </w:tc>
        <w:tc>
          <w:tcPr>
            <w:tcW w:w="439"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C1837" w:rsidRDefault="008C1837" w:rsidP="008C1837">
            <w:pPr>
              <w:spacing w:line="240" w:lineRule="auto"/>
              <w:jc w:val="both"/>
              <w:rPr>
                <w:rFonts w:ascii="Times New Roman" w:hAnsi="Times New Roman"/>
              </w:rPr>
            </w:pPr>
          </w:p>
        </w:tc>
        <w:tc>
          <w:tcPr>
            <w:tcW w:w="747"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C1837" w:rsidRDefault="008C1837" w:rsidP="008C1837">
            <w:pPr>
              <w:spacing w:line="240" w:lineRule="auto"/>
              <w:jc w:val="both"/>
              <w:rPr>
                <w:rFonts w:ascii="Times New Roman" w:hAnsi="Times New Roman"/>
              </w:rPr>
            </w:pPr>
          </w:p>
        </w:tc>
        <w:tc>
          <w:tcPr>
            <w:tcW w:w="448"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C1837" w:rsidRDefault="008C1837" w:rsidP="008C1837">
            <w:pPr>
              <w:spacing w:line="240" w:lineRule="auto"/>
              <w:jc w:val="both"/>
              <w:rPr>
                <w:rFonts w:ascii="Times New Roman" w:hAnsi="Times New Roman"/>
              </w:rPr>
            </w:pPr>
          </w:p>
        </w:tc>
        <w:tc>
          <w:tcPr>
            <w:tcW w:w="735"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C1837" w:rsidRDefault="008C1837" w:rsidP="008C1837">
            <w:pPr>
              <w:spacing w:line="240" w:lineRule="auto"/>
              <w:jc w:val="both"/>
              <w:rPr>
                <w:rFonts w:ascii="Times New Roman" w:hAnsi="Times New Roman"/>
              </w:rPr>
            </w:pPr>
          </w:p>
        </w:tc>
        <w:tc>
          <w:tcPr>
            <w:tcW w:w="1033"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C1837" w:rsidRDefault="008C1837" w:rsidP="008C1837">
            <w:pPr>
              <w:spacing w:line="240" w:lineRule="auto"/>
              <w:jc w:val="both"/>
              <w:rPr>
                <w:rFonts w:ascii="Times New Roman" w:hAnsi="Times New Roman"/>
              </w:rPr>
            </w:pPr>
          </w:p>
        </w:tc>
        <w:tc>
          <w:tcPr>
            <w:tcW w:w="994"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C1837" w:rsidRDefault="008C1837" w:rsidP="008C1837">
            <w:pPr>
              <w:spacing w:line="240" w:lineRule="auto"/>
              <w:jc w:val="both"/>
              <w:rPr>
                <w:rFonts w:ascii="Times New Roman" w:hAnsi="Times New Roman"/>
                <w:spacing w:val="-2"/>
              </w:rPr>
            </w:pPr>
          </w:p>
        </w:tc>
      </w:tr>
      <w:tr w:rsidR="008C1837" w:rsidTr="00C366FD">
        <w:trPr>
          <w:trHeight w:val="142"/>
        </w:trPr>
        <w:tc>
          <w:tcPr>
            <w:tcW w:w="211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C1837" w:rsidRDefault="008C1837" w:rsidP="008C1837">
            <w:pPr>
              <w:spacing w:line="240" w:lineRule="auto"/>
              <w:jc w:val="both"/>
              <w:rPr>
                <w:rFonts w:ascii="Times New Roman" w:hAnsi="Times New Roman"/>
              </w:rPr>
            </w:pPr>
          </w:p>
        </w:tc>
        <w:tc>
          <w:tcPr>
            <w:tcW w:w="3517" w:type="dxa"/>
            <w:gridSpan w:val="8"/>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C1837" w:rsidRDefault="007768C1" w:rsidP="008C1837">
            <w:pPr>
              <w:spacing w:line="240" w:lineRule="auto"/>
              <w:jc w:val="both"/>
            </w:pPr>
            <w:r>
              <w:fldChar w:fldCharType="begin">
                <w:ffData>
                  <w:name w:val="__Fieldmark__759_376"/>
                  <w:enabled/>
                  <w:calcOnExit w:val="0"/>
                  <w:textInput/>
                </w:ffData>
              </w:fldChar>
            </w:r>
            <w:r w:rsidR="008C1837">
              <w:instrText>FORMTEXT</w:instrText>
            </w:r>
            <w:r>
              <w:fldChar w:fldCharType="separate"/>
            </w:r>
            <w:bookmarkStart w:id="5" w:name="__Fieldmark__759_376625499"/>
            <w:bookmarkEnd w:id="5"/>
            <w:r w:rsidR="008C1837">
              <w:rPr>
                <w:rFonts w:ascii="Times New Roman" w:hAnsi="Times New Roman"/>
              </w:rPr>
              <w:t>(dodaj/usuń)</w:t>
            </w:r>
            <w:r>
              <w:fldChar w:fldCharType="end"/>
            </w:r>
          </w:p>
        </w:tc>
        <w:tc>
          <w:tcPr>
            <w:tcW w:w="442"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C1837" w:rsidRDefault="008C1837" w:rsidP="008C1837">
            <w:pPr>
              <w:spacing w:line="240" w:lineRule="auto"/>
              <w:jc w:val="both"/>
              <w:rPr>
                <w:rFonts w:ascii="Times New Roman" w:hAnsi="Times New Roman"/>
              </w:rPr>
            </w:pPr>
          </w:p>
        </w:tc>
        <w:tc>
          <w:tcPr>
            <w:tcW w:w="439"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C1837" w:rsidRDefault="008C1837" w:rsidP="008C1837">
            <w:pPr>
              <w:spacing w:line="240" w:lineRule="auto"/>
              <w:jc w:val="both"/>
              <w:rPr>
                <w:rFonts w:ascii="Times New Roman" w:hAnsi="Times New Roman"/>
              </w:rPr>
            </w:pPr>
          </w:p>
        </w:tc>
        <w:tc>
          <w:tcPr>
            <w:tcW w:w="747"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C1837" w:rsidRDefault="008C1837" w:rsidP="008C1837">
            <w:pPr>
              <w:spacing w:line="240" w:lineRule="auto"/>
              <w:jc w:val="both"/>
              <w:rPr>
                <w:rFonts w:ascii="Times New Roman" w:hAnsi="Times New Roman"/>
              </w:rPr>
            </w:pPr>
          </w:p>
        </w:tc>
        <w:tc>
          <w:tcPr>
            <w:tcW w:w="448"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C1837" w:rsidRDefault="008C1837" w:rsidP="008C1837">
            <w:pPr>
              <w:spacing w:line="240" w:lineRule="auto"/>
              <w:jc w:val="both"/>
              <w:rPr>
                <w:rFonts w:ascii="Times New Roman" w:hAnsi="Times New Roman"/>
              </w:rPr>
            </w:pPr>
          </w:p>
        </w:tc>
        <w:tc>
          <w:tcPr>
            <w:tcW w:w="735"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C1837" w:rsidRDefault="008C1837" w:rsidP="008C1837">
            <w:pPr>
              <w:spacing w:line="240" w:lineRule="auto"/>
              <w:jc w:val="both"/>
              <w:rPr>
                <w:rFonts w:ascii="Times New Roman" w:hAnsi="Times New Roman"/>
              </w:rPr>
            </w:pPr>
          </w:p>
        </w:tc>
        <w:tc>
          <w:tcPr>
            <w:tcW w:w="1033"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C1837" w:rsidRDefault="008C1837" w:rsidP="008C1837">
            <w:pPr>
              <w:spacing w:line="240" w:lineRule="auto"/>
              <w:jc w:val="both"/>
              <w:rPr>
                <w:rFonts w:ascii="Times New Roman" w:hAnsi="Times New Roman"/>
              </w:rPr>
            </w:pPr>
          </w:p>
        </w:tc>
        <w:tc>
          <w:tcPr>
            <w:tcW w:w="994" w:type="dxa"/>
            <w:gridSpan w:val="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C1837" w:rsidRDefault="008C1837" w:rsidP="008C1837">
            <w:pPr>
              <w:spacing w:line="240" w:lineRule="auto"/>
              <w:jc w:val="both"/>
              <w:rPr>
                <w:rFonts w:ascii="Times New Roman" w:hAnsi="Times New Roman"/>
                <w:spacing w:val="-2"/>
              </w:rPr>
            </w:pPr>
          </w:p>
        </w:tc>
      </w:tr>
      <w:tr w:rsidR="008C1837" w:rsidTr="00C366FD">
        <w:trPr>
          <w:trHeight w:val="142"/>
        </w:trPr>
        <w:tc>
          <w:tcPr>
            <w:tcW w:w="2112"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C1837" w:rsidRDefault="008C1837" w:rsidP="008C1837">
            <w:pPr>
              <w:spacing w:line="240" w:lineRule="auto"/>
              <w:jc w:val="both"/>
              <w:rPr>
                <w:rFonts w:ascii="Times New Roman" w:hAnsi="Times New Roman"/>
              </w:rPr>
            </w:pPr>
            <w:r>
              <w:rPr>
                <w:rFonts w:ascii="Times New Roman" w:hAnsi="Times New Roman"/>
              </w:rPr>
              <w:t>W ujęciu niepieniężnym</w:t>
            </w:r>
          </w:p>
        </w:tc>
        <w:tc>
          <w:tcPr>
            <w:tcW w:w="3517" w:type="dxa"/>
            <w:gridSpan w:val="8"/>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C1837" w:rsidRDefault="008C1837" w:rsidP="008C1837">
            <w:pPr>
              <w:spacing w:line="240" w:lineRule="auto"/>
              <w:jc w:val="both"/>
              <w:rPr>
                <w:rFonts w:ascii="Times New Roman" w:hAnsi="Times New Roman"/>
              </w:rPr>
            </w:pPr>
            <w:r>
              <w:rPr>
                <w:rFonts w:ascii="Times New Roman" w:hAnsi="Times New Roman"/>
              </w:rPr>
              <w:t>duże przedsiębiorstwa</w:t>
            </w:r>
          </w:p>
        </w:tc>
        <w:tc>
          <w:tcPr>
            <w:tcW w:w="4838" w:type="dxa"/>
            <w:gridSpan w:val="18"/>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C1837" w:rsidRDefault="008C1837" w:rsidP="008C1837">
            <w:pPr>
              <w:spacing w:line="240" w:lineRule="auto"/>
              <w:jc w:val="both"/>
              <w:rPr>
                <w:rFonts w:ascii="Times New Roman" w:hAnsi="Times New Roman"/>
                <w:spacing w:val="-2"/>
              </w:rPr>
            </w:pPr>
          </w:p>
        </w:tc>
      </w:tr>
      <w:tr w:rsidR="008C1837" w:rsidTr="00C366FD">
        <w:trPr>
          <w:trHeight w:val="142"/>
        </w:trPr>
        <w:tc>
          <w:tcPr>
            <w:tcW w:w="2112" w:type="dxa"/>
            <w:vMerge/>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C1837" w:rsidRDefault="008C1837" w:rsidP="008C1837">
            <w:pPr>
              <w:spacing w:line="240" w:lineRule="auto"/>
              <w:jc w:val="both"/>
              <w:rPr>
                <w:rFonts w:ascii="Times New Roman" w:hAnsi="Times New Roman"/>
              </w:rPr>
            </w:pPr>
          </w:p>
        </w:tc>
        <w:tc>
          <w:tcPr>
            <w:tcW w:w="3517" w:type="dxa"/>
            <w:gridSpan w:val="8"/>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C1837" w:rsidRDefault="008C1837" w:rsidP="008C1837">
            <w:pPr>
              <w:spacing w:line="240" w:lineRule="auto"/>
              <w:jc w:val="both"/>
              <w:rPr>
                <w:rFonts w:ascii="Times New Roman" w:hAnsi="Times New Roman"/>
              </w:rPr>
            </w:pPr>
            <w:r>
              <w:rPr>
                <w:rFonts w:ascii="Times New Roman" w:hAnsi="Times New Roman"/>
              </w:rPr>
              <w:t>sektor mikro-, małych i średnich przedsiębiorstw</w:t>
            </w:r>
          </w:p>
        </w:tc>
        <w:tc>
          <w:tcPr>
            <w:tcW w:w="4838" w:type="dxa"/>
            <w:gridSpan w:val="18"/>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C1837" w:rsidRDefault="008C1837" w:rsidP="008C1837">
            <w:pPr>
              <w:spacing w:line="240" w:lineRule="auto"/>
              <w:jc w:val="both"/>
              <w:rPr>
                <w:rFonts w:ascii="Times New Roman" w:hAnsi="Times New Roman"/>
                <w:spacing w:val="-2"/>
              </w:rPr>
            </w:pPr>
          </w:p>
        </w:tc>
      </w:tr>
      <w:tr w:rsidR="008C1837" w:rsidTr="00C366FD">
        <w:trPr>
          <w:trHeight w:val="596"/>
        </w:trPr>
        <w:tc>
          <w:tcPr>
            <w:tcW w:w="2112" w:type="dxa"/>
            <w:vMerge/>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C1837" w:rsidRDefault="008C1837" w:rsidP="008C1837">
            <w:pPr>
              <w:spacing w:line="240" w:lineRule="auto"/>
              <w:jc w:val="both"/>
              <w:rPr>
                <w:rFonts w:ascii="Times New Roman" w:hAnsi="Times New Roman"/>
              </w:rPr>
            </w:pPr>
          </w:p>
        </w:tc>
        <w:tc>
          <w:tcPr>
            <w:tcW w:w="3517" w:type="dxa"/>
            <w:gridSpan w:val="8"/>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C1837" w:rsidRDefault="008C1837" w:rsidP="008C1837">
            <w:pPr>
              <w:tabs>
                <w:tab w:val="right" w:pos="1936"/>
              </w:tabs>
              <w:spacing w:line="240" w:lineRule="auto"/>
              <w:jc w:val="both"/>
              <w:rPr>
                <w:rFonts w:ascii="Times New Roman" w:hAnsi="Times New Roman"/>
              </w:rPr>
            </w:pPr>
            <w:r>
              <w:rPr>
                <w:rFonts w:ascii="Times New Roman" w:hAnsi="Times New Roman"/>
              </w:rPr>
              <w:t xml:space="preserve">rodzina, obywatele oraz gospodarstwa domowe </w:t>
            </w:r>
          </w:p>
        </w:tc>
        <w:tc>
          <w:tcPr>
            <w:tcW w:w="4838" w:type="dxa"/>
            <w:gridSpan w:val="18"/>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C1837" w:rsidRDefault="008C1837" w:rsidP="008C1837">
            <w:pPr>
              <w:spacing w:line="240" w:lineRule="auto"/>
              <w:jc w:val="both"/>
              <w:rPr>
                <w:rFonts w:ascii="Times New Roman" w:hAnsi="Times New Roman"/>
                <w:spacing w:val="-2"/>
              </w:rPr>
            </w:pPr>
          </w:p>
        </w:tc>
      </w:tr>
      <w:tr w:rsidR="008C1837" w:rsidTr="00C366FD">
        <w:trPr>
          <w:trHeight w:val="240"/>
        </w:trPr>
        <w:tc>
          <w:tcPr>
            <w:tcW w:w="211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C1837" w:rsidRDefault="008C1837" w:rsidP="008C1837">
            <w:pPr>
              <w:spacing w:line="240" w:lineRule="auto"/>
              <w:jc w:val="both"/>
              <w:rPr>
                <w:rFonts w:ascii="Times New Roman" w:hAnsi="Times New Roman"/>
              </w:rPr>
            </w:pPr>
          </w:p>
        </w:tc>
        <w:tc>
          <w:tcPr>
            <w:tcW w:w="3517" w:type="dxa"/>
            <w:gridSpan w:val="8"/>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C1837" w:rsidRDefault="007768C1" w:rsidP="008C1837">
            <w:pPr>
              <w:tabs>
                <w:tab w:val="right" w:pos="1936"/>
              </w:tabs>
              <w:spacing w:line="240" w:lineRule="auto"/>
              <w:jc w:val="both"/>
            </w:pPr>
            <w:r>
              <w:fldChar w:fldCharType="begin">
                <w:ffData>
                  <w:name w:val="__Fieldmark__768_376"/>
                  <w:enabled/>
                  <w:calcOnExit w:val="0"/>
                  <w:textInput/>
                </w:ffData>
              </w:fldChar>
            </w:r>
            <w:r w:rsidR="008C1837">
              <w:instrText>FORMTEXT</w:instrText>
            </w:r>
            <w:r>
              <w:fldChar w:fldCharType="separate"/>
            </w:r>
            <w:bookmarkStart w:id="6" w:name="__Fieldmark__768_376625499"/>
            <w:bookmarkEnd w:id="6"/>
            <w:r w:rsidR="008C1837">
              <w:rPr>
                <w:rFonts w:ascii="Times New Roman" w:hAnsi="Times New Roman"/>
              </w:rPr>
              <w:t>(dodaj/usuń)</w:t>
            </w:r>
            <w:r>
              <w:fldChar w:fldCharType="end"/>
            </w:r>
          </w:p>
        </w:tc>
        <w:tc>
          <w:tcPr>
            <w:tcW w:w="4838" w:type="dxa"/>
            <w:gridSpan w:val="18"/>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C1837" w:rsidRDefault="008C1837" w:rsidP="008C1837">
            <w:pPr>
              <w:tabs>
                <w:tab w:val="left" w:pos="3000"/>
              </w:tabs>
              <w:spacing w:line="240" w:lineRule="auto"/>
              <w:jc w:val="both"/>
              <w:rPr>
                <w:rFonts w:ascii="Times New Roman" w:hAnsi="Times New Roman"/>
                <w:spacing w:val="-2"/>
              </w:rPr>
            </w:pPr>
          </w:p>
        </w:tc>
      </w:tr>
      <w:tr w:rsidR="008C1837" w:rsidTr="00C366FD">
        <w:trPr>
          <w:trHeight w:val="142"/>
        </w:trPr>
        <w:tc>
          <w:tcPr>
            <w:tcW w:w="2112"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C1837" w:rsidRDefault="008C1837" w:rsidP="008C1837">
            <w:pPr>
              <w:spacing w:line="240" w:lineRule="auto"/>
              <w:jc w:val="both"/>
              <w:rPr>
                <w:rFonts w:ascii="Times New Roman" w:hAnsi="Times New Roman"/>
              </w:rPr>
            </w:pPr>
            <w:r>
              <w:rPr>
                <w:rFonts w:ascii="Times New Roman" w:hAnsi="Times New Roman"/>
              </w:rPr>
              <w:t>Niemierzalne</w:t>
            </w:r>
          </w:p>
        </w:tc>
        <w:tc>
          <w:tcPr>
            <w:tcW w:w="3517" w:type="dxa"/>
            <w:gridSpan w:val="8"/>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C1837" w:rsidRDefault="007768C1" w:rsidP="008C1837">
            <w:pPr>
              <w:spacing w:line="240" w:lineRule="auto"/>
              <w:jc w:val="both"/>
            </w:pPr>
            <w:r>
              <w:fldChar w:fldCharType="begin">
                <w:ffData>
                  <w:name w:val="__Fieldmark__773_376"/>
                  <w:enabled/>
                  <w:calcOnExit w:val="0"/>
                  <w:textInput/>
                </w:ffData>
              </w:fldChar>
            </w:r>
            <w:r w:rsidR="008C1837">
              <w:instrText>FORMTEXT</w:instrText>
            </w:r>
            <w:r>
              <w:fldChar w:fldCharType="separate"/>
            </w:r>
            <w:bookmarkStart w:id="7" w:name="__Fieldmark__773_376625499"/>
            <w:bookmarkEnd w:id="7"/>
            <w:r w:rsidR="008C1837">
              <w:rPr>
                <w:rFonts w:ascii="Times New Roman" w:hAnsi="Times New Roman"/>
              </w:rPr>
              <w:t>(dodaj/usuń)</w:t>
            </w:r>
            <w:r>
              <w:fldChar w:fldCharType="end"/>
            </w:r>
          </w:p>
        </w:tc>
        <w:tc>
          <w:tcPr>
            <w:tcW w:w="4838" w:type="dxa"/>
            <w:gridSpan w:val="18"/>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C1837" w:rsidRDefault="008C1837" w:rsidP="008C1837">
            <w:pPr>
              <w:spacing w:line="240" w:lineRule="auto"/>
              <w:jc w:val="both"/>
              <w:rPr>
                <w:rFonts w:ascii="Times New Roman" w:hAnsi="Times New Roman"/>
                <w:spacing w:val="-2"/>
              </w:rPr>
            </w:pPr>
          </w:p>
        </w:tc>
      </w:tr>
      <w:tr w:rsidR="008C1837" w:rsidTr="00C366FD">
        <w:trPr>
          <w:trHeight w:val="142"/>
        </w:trPr>
        <w:tc>
          <w:tcPr>
            <w:tcW w:w="2112" w:type="dxa"/>
            <w:vMerge/>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C1837" w:rsidRDefault="008C1837" w:rsidP="008C1837">
            <w:pPr>
              <w:spacing w:line="240" w:lineRule="auto"/>
              <w:jc w:val="both"/>
              <w:rPr>
                <w:rFonts w:ascii="Times New Roman" w:hAnsi="Times New Roman"/>
              </w:rPr>
            </w:pPr>
          </w:p>
        </w:tc>
        <w:tc>
          <w:tcPr>
            <w:tcW w:w="3517" w:type="dxa"/>
            <w:gridSpan w:val="8"/>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C1837" w:rsidRDefault="007768C1" w:rsidP="008C1837">
            <w:pPr>
              <w:spacing w:line="240" w:lineRule="auto"/>
              <w:jc w:val="both"/>
            </w:pPr>
            <w:r>
              <w:fldChar w:fldCharType="begin">
                <w:ffData>
                  <w:name w:val="__Fieldmark__777_376"/>
                  <w:enabled/>
                  <w:calcOnExit w:val="0"/>
                  <w:textInput/>
                </w:ffData>
              </w:fldChar>
            </w:r>
            <w:r w:rsidR="008C1837">
              <w:instrText>FORMTEXT</w:instrText>
            </w:r>
            <w:r>
              <w:fldChar w:fldCharType="separate"/>
            </w:r>
            <w:bookmarkStart w:id="8" w:name="__Fieldmark__777_376625499"/>
            <w:bookmarkEnd w:id="8"/>
            <w:r w:rsidR="008C1837">
              <w:rPr>
                <w:rFonts w:ascii="Times New Roman" w:hAnsi="Times New Roman"/>
              </w:rPr>
              <w:t>(dodaj/usuń)</w:t>
            </w:r>
            <w:r>
              <w:fldChar w:fldCharType="end"/>
            </w:r>
          </w:p>
        </w:tc>
        <w:tc>
          <w:tcPr>
            <w:tcW w:w="4838" w:type="dxa"/>
            <w:gridSpan w:val="18"/>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C1837" w:rsidRDefault="008C1837" w:rsidP="008C1837">
            <w:pPr>
              <w:spacing w:line="240" w:lineRule="auto"/>
              <w:jc w:val="both"/>
              <w:rPr>
                <w:rFonts w:ascii="Times New Roman" w:hAnsi="Times New Roman"/>
                <w:spacing w:val="-2"/>
              </w:rPr>
            </w:pPr>
          </w:p>
        </w:tc>
      </w:tr>
      <w:tr w:rsidR="008C1837" w:rsidTr="00C366FD">
        <w:trPr>
          <w:trHeight w:val="1125"/>
        </w:trPr>
        <w:tc>
          <w:tcPr>
            <w:tcW w:w="211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C1837" w:rsidRDefault="008C1837" w:rsidP="008C1837">
            <w:pPr>
              <w:spacing w:after="120" w:line="240" w:lineRule="auto"/>
              <w:jc w:val="both"/>
              <w:rPr>
                <w:rFonts w:ascii="Times New Roman" w:hAnsi="Times New Roman"/>
              </w:rPr>
            </w:pPr>
            <w:r>
              <w:rPr>
                <w:rFonts w:ascii="Times New Roman" w:hAnsi="Times New Roman"/>
              </w:rPr>
              <w:t xml:space="preserve">Dodatkowe informacje, w tym wskazanie źródeł danych i przyjętych do obliczeń założeń </w:t>
            </w:r>
          </w:p>
        </w:tc>
        <w:tc>
          <w:tcPr>
            <w:tcW w:w="8355" w:type="dxa"/>
            <w:gridSpan w:val="26"/>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F52C28" w:rsidRPr="00FF2452" w:rsidRDefault="00F52C28" w:rsidP="00305C2E">
            <w:pPr>
              <w:spacing w:after="120" w:line="240" w:lineRule="auto"/>
              <w:jc w:val="both"/>
              <w:rPr>
                <w:rFonts w:ascii="Times New Roman" w:eastAsia="Times New Roman" w:hAnsi="Times New Roman"/>
                <w:lang w:eastAsia="pl-PL"/>
              </w:rPr>
            </w:pPr>
            <w:r w:rsidRPr="00FF2452">
              <w:rPr>
                <w:rFonts w:ascii="Times New Roman" w:eastAsia="Times New Roman" w:hAnsi="Times New Roman"/>
                <w:lang w:eastAsia="pl-PL"/>
              </w:rPr>
              <w:t>Jak wykazano w opracowanym na zlecenie Komisji Europejskiej raporcie BIOIS, pt: „Implementing EU waste legislation for green growth</w:t>
            </w:r>
            <w:r>
              <w:rPr>
                <w:rFonts w:ascii="Times New Roman" w:eastAsia="Times New Roman" w:hAnsi="Times New Roman"/>
                <w:lang w:eastAsia="pl-PL"/>
              </w:rPr>
              <w:t>”</w:t>
            </w:r>
            <w:r w:rsidRPr="00FF2452">
              <w:rPr>
                <w:rFonts w:ascii="Times New Roman" w:eastAsia="Times New Roman" w:hAnsi="Times New Roman"/>
                <w:lang w:eastAsia="pl-PL"/>
              </w:rPr>
              <w:t>, 27 November 2011</w:t>
            </w:r>
            <w:r>
              <w:rPr>
                <w:rFonts w:ascii="Times New Roman" w:eastAsia="Times New Roman" w:hAnsi="Times New Roman"/>
                <w:lang w:eastAsia="pl-PL"/>
              </w:rPr>
              <w:t>,</w:t>
            </w:r>
            <w:r w:rsidRPr="00FF2452">
              <w:rPr>
                <w:rFonts w:ascii="Times New Roman" w:eastAsia="Times New Roman" w:hAnsi="Times New Roman"/>
                <w:lang w:eastAsia="pl-PL"/>
              </w:rPr>
              <w:t xml:space="preserve"> p</w:t>
            </w:r>
            <w:r w:rsidRPr="00FF2452">
              <w:rPr>
                <w:rFonts w:ascii="Times New Roman" w:hAnsi="Times New Roman"/>
              </w:rPr>
              <w:t>ełne wdrożenie do 2020 roku europejskiego prawodawstwa z zakresu gospodarki odpadami</w:t>
            </w:r>
            <w:r>
              <w:rPr>
                <w:rFonts w:ascii="Times New Roman" w:hAnsi="Times New Roman"/>
              </w:rPr>
              <w:t xml:space="preserve"> (w tym </w:t>
            </w:r>
            <w:r>
              <w:rPr>
                <w:rFonts w:ascii="Times New Roman" w:eastAsia="Times New Roman" w:hAnsi="Times New Roman"/>
                <w:lang w:eastAsia="pl-PL"/>
              </w:rPr>
              <w:t xml:space="preserve">hierarchii </w:t>
            </w:r>
            <w:r w:rsidRPr="00E06600">
              <w:rPr>
                <w:rFonts w:ascii="Times New Roman" w:eastAsia="Times New Roman" w:hAnsi="Times New Roman"/>
                <w:lang w:eastAsia="pl-PL"/>
              </w:rPr>
              <w:t xml:space="preserve">sposobów </w:t>
            </w:r>
            <w:r w:rsidRPr="00FF2452">
              <w:rPr>
                <w:rFonts w:ascii="Times New Roman" w:eastAsia="Times New Roman" w:hAnsi="Times New Roman"/>
                <w:lang w:eastAsia="pl-PL"/>
              </w:rPr>
              <w:t>postępowania z odpadam</w:t>
            </w:r>
            <w:r w:rsidR="00944457">
              <w:rPr>
                <w:rFonts w:ascii="Times New Roman" w:eastAsia="Times New Roman" w:hAnsi="Times New Roman"/>
                <w:lang w:eastAsia="pl-PL"/>
              </w:rPr>
              <w:t>i)</w:t>
            </w:r>
            <w:r w:rsidRPr="00FF2452">
              <w:rPr>
                <w:rFonts w:ascii="Times New Roman" w:hAnsi="Times New Roman"/>
              </w:rPr>
              <w:t xml:space="preserve"> dałoby </w:t>
            </w:r>
            <w:r w:rsidRPr="00FF2452">
              <w:rPr>
                <w:rFonts w:ascii="Times New Roman" w:eastAsia="Times New Roman" w:hAnsi="Times New Roman"/>
                <w:lang w:eastAsia="pl-PL"/>
              </w:rPr>
              <w:t xml:space="preserve">możliwość stworzenia około 400 000 nowych miejsc pracy, a </w:t>
            </w:r>
            <w:r>
              <w:rPr>
                <w:rFonts w:ascii="Times New Roman" w:eastAsia="Times New Roman" w:hAnsi="Times New Roman"/>
                <w:lang w:eastAsia="pl-PL"/>
              </w:rPr>
              <w:t>o</w:t>
            </w:r>
            <w:r w:rsidRPr="00FF2452">
              <w:rPr>
                <w:rFonts w:ascii="Times New Roman" w:eastAsia="Times New Roman" w:hAnsi="Times New Roman"/>
                <w:lang w:eastAsia="pl-PL"/>
              </w:rPr>
              <w:t xml:space="preserve">broty w sektorze gospodarki odpadami (w tym recyklingu) wzrosłyby o 42 </w:t>
            </w:r>
            <w:r w:rsidR="00F96FDA">
              <w:rPr>
                <w:rFonts w:ascii="Times New Roman" w:eastAsia="Times New Roman" w:hAnsi="Times New Roman"/>
                <w:lang w:eastAsia="pl-PL"/>
              </w:rPr>
              <w:t>miliardy</w:t>
            </w:r>
            <w:r w:rsidRPr="00FF2452">
              <w:rPr>
                <w:rFonts w:ascii="Times New Roman" w:eastAsia="Times New Roman" w:hAnsi="Times New Roman"/>
                <w:lang w:eastAsia="pl-PL"/>
              </w:rPr>
              <w:t xml:space="preserve"> Euro rocznie. </w:t>
            </w:r>
          </w:p>
          <w:p w:rsidR="008C1837" w:rsidRPr="00FF2452" w:rsidRDefault="00F52C28" w:rsidP="00305C2E">
            <w:pPr>
              <w:spacing w:after="120" w:line="240" w:lineRule="auto"/>
              <w:jc w:val="both"/>
              <w:rPr>
                <w:rFonts w:ascii="Times New Roman" w:eastAsia="Times New Roman" w:hAnsi="Times New Roman"/>
                <w:lang w:eastAsia="pl-PL"/>
              </w:rPr>
            </w:pPr>
            <w:r>
              <w:rPr>
                <w:rFonts w:ascii="Times New Roman" w:eastAsia="Times New Roman" w:hAnsi="Times New Roman"/>
                <w:lang w:eastAsia="pl-PL"/>
              </w:rPr>
              <w:t>W</w:t>
            </w:r>
            <w:r w:rsidR="008C1837">
              <w:rPr>
                <w:rFonts w:ascii="Times New Roman" w:eastAsia="Times New Roman" w:hAnsi="Times New Roman"/>
                <w:lang w:eastAsia="pl-PL"/>
              </w:rPr>
              <w:t xml:space="preserve">prowadzenie w 2018 r. podwyższonych stawek opłat za składowanie odpadów spowoduje podwyższenie kosztów składowania odpadów, czyli </w:t>
            </w:r>
            <w:r>
              <w:rPr>
                <w:rFonts w:ascii="Times New Roman" w:eastAsia="Times New Roman" w:hAnsi="Times New Roman"/>
                <w:lang w:eastAsia="pl-PL"/>
              </w:rPr>
              <w:t xml:space="preserve">zniechęci do składowania odpadów na rzecz innych metod przetwarzania odpadów. Efektem tego powinno być </w:t>
            </w:r>
            <w:r w:rsidR="000B45EE">
              <w:rPr>
                <w:rFonts w:ascii="Times New Roman" w:eastAsia="Times New Roman" w:hAnsi="Times New Roman"/>
                <w:lang w:eastAsia="pl-PL"/>
              </w:rPr>
              <w:t xml:space="preserve">zmniejszenie </w:t>
            </w:r>
            <w:r w:rsidR="000B45EE" w:rsidRPr="00FC4364">
              <w:rPr>
                <w:rFonts w:ascii="Times New Roman" w:hAnsi="Times New Roman"/>
                <w:spacing w:val="-2"/>
              </w:rPr>
              <w:t>strumienia odpadów kierowanych do</w:t>
            </w:r>
            <w:r w:rsidR="000B45EE">
              <w:rPr>
                <w:rFonts w:ascii="Times New Roman" w:hAnsi="Times New Roman"/>
                <w:spacing w:val="-2"/>
              </w:rPr>
              <w:t xml:space="preserve"> składowania</w:t>
            </w:r>
            <w:r w:rsidR="008C1837">
              <w:rPr>
                <w:rFonts w:ascii="Times New Roman" w:eastAsia="Times New Roman" w:hAnsi="Times New Roman"/>
                <w:lang w:eastAsia="pl-PL"/>
              </w:rPr>
              <w:t xml:space="preserve">, co jest jednym z celów niniejszej regulacji. Jednocześnie </w:t>
            </w:r>
            <w:r w:rsidR="008C1837" w:rsidRPr="00FB2157">
              <w:rPr>
                <w:rFonts w:ascii="Times New Roman" w:eastAsia="Times New Roman" w:hAnsi="Times New Roman"/>
                <w:b/>
                <w:lang w:eastAsia="pl-PL"/>
              </w:rPr>
              <w:t>oczekuje się pozytywnego wpływu na konkurencyjność przedsiębiorców przetwarzających odpady w inny sposób niż przez ich składowanie, w szczególności zajmujących się odzyskiem, w tym recyklingiem odpadów</w:t>
            </w:r>
            <w:r w:rsidR="000B45EE">
              <w:rPr>
                <w:rFonts w:ascii="Times New Roman" w:eastAsia="Times New Roman" w:hAnsi="Times New Roman"/>
                <w:b/>
                <w:lang w:eastAsia="pl-PL"/>
              </w:rPr>
              <w:t xml:space="preserve"> </w:t>
            </w:r>
            <w:r w:rsidR="000B45EE" w:rsidRPr="000B45EE">
              <w:rPr>
                <w:rFonts w:ascii="Times New Roman" w:eastAsia="Times New Roman" w:hAnsi="Times New Roman"/>
                <w:lang w:eastAsia="pl-PL"/>
              </w:rPr>
              <w:t xml:space="preserve">(poprzez </w:t>
            </w:r>
            <w:r w:rsidR="000B45EE">
              <w:rPr>
                <w:rFonts w:ascii="Times New Roman" w:eastAsia="Times New Roman" w:hAnsi="Times New Roman"/>
                <w:lang w:eastAsia="pl-PL"/>
              </w:rPr>
              <w:t>zwiększenie</w:t>
            </w:r>
            <w:r w:rsidR="000B45EE" w:rsidRPr="000B45EE">
              <w:rPr>
                <w:rFonts w:ascii="Times New Roman" w:eastAsia="Times New Roman" w:hAnsi="Times New Roman"/>
                <w:lang w:eastAsia="pl-PL"/>
              </w:rPr>
              <w:t xml:space="preserve"> </w:t>
            </w:r>
            <w:r w:rsidR="000B45EE" w:rsidRPr="000B45EE">
              <w:rPr>
                <w:rFonts w:ascii="Times New Roman" w:hAnsi="Times New Roman"/>
                <w:spacing w:val="-2"/>
              </w:rPr>
              <w:t>strumienia odpadów kierowanych do</w:t>
            </w:r>
            <w:r w:rsidR="000B45EE">
              <w:rPr>
                <w:rFonts w:ascii="Times New Roman" w:hAnsi="Times New Roman"/>
                <w:spacing w:val="-2"/>
              </w:rPr>
              <w:t xml:space="preserve"> tych metod przetwarzania odpadów)</w:t>
            </w:r>
            <w:r w:rsidR="008C1837">
              <w:rPr>
                <w:rFonts w:ascii="Times New Roman" w:eastAsia="Times New Roman" w:hAnsi="Times New Roman"/>
                <w:lang w:eastAsia="pl-PL"/>
              </w:rPr>
              <w:t>. Natomiast obniżenie konkurencyjności składowisk odpadów (jako najmniej preferowanej formy zagospodarowania odpadów) wynika bezpośrednio, zarówno z umowy partnerstwa (</w:t>
            </w:r>
            <w:r w:rsidR="008C1837">
              <w:rPr>
                <w:rFonts w:ascii="Times New Roman" w:hAnsi="Times New Roman"/>
                <w:lang w:eastAsia="pl-PL"/>
              </w:rPr>
              <w:t>(</w:t>
            </w:r>
            <w:r w:rsidR="008C1837">
              <w:rPr>
                <w:rFonts w:ascii="Times New Roman" w:hAnsi="Times New Roman"/>
              </w:rPr>
              <w:t xml:space="preserve">dokumentu pt. </w:t>
            </w:r>
            <w:r w:rsidR="008C1837">
              <w:rPr>
                <w:rFonts w:ascii="Times New Roman" w:hAnsi="Times New Roman"/>
                <w:i/>
              </w:rPr>
              <w:t>„Programowanie perspektywy finansowej 2014-2020, Umowa Partnerstwa”</w:t>
            </w:r>
            <w:r w:rsidR="008C1837">
              <w:rPr>
                <w:rFonts w:ascii="Times New Roman" w:hAnsi="Times New Roman"/>
              </w:rPr>
              <w:t xml:space="preserve"> zatwierdzonego przez Komisję Europejską (KE) w dniu 23 maja 2014 r.</w:t>
            </w:r>
            <w:r w:rsidR="008C1837">
              <w:rPr>
                <w:rFonts w:ascii="Times New Roman" w:hAnsi="Times New Roman"/>
                <w:lang w:eastAsia="pl-PL"/>
              </w:rPr>
              <w:t xml:space="preserve"> )</w:t>
            </w:r>
            <w:r w:rsidR="008C1837">
              <w:rPr>
                <w:rFonts w:ascii="Times New Roman" w:eastAsia="Times New Roman" w:hAnsi="Times New Roman"/>
                <w:lang w:eastAsia="pl-PL"/>
              </w:rPr>
              <w:t xml:space="preserve">, jak i z ustawy o odpadach oraz ustawy o zmianie ustawy o utrzymaniu czystości i porządku w gminach oraz niektórych innych ustaw. Postanowienia te są wynikiem obowiązującej w UE hierarchii </w:t>
            </w:r>
            <w:r w:rsidR="008C1837" w:rsidRPr="00E06600">
              <w:rPr>
                <w:rFonts w:ascii="Times New Roman" w:eastAsia="Times New Roman" w:hAnsi="Times New Roman"/>
                <w:lang w:eastAsia="pl-PL"/>
              </w:rPr>
              <w:t xml:space="preserve">sposobów </w:t>
            </w:r>
            <w:r w:rsidR="008C1837" w:rsidRPr="00FF2452">
              <w:rPr>
                <w:rFonts w:ascii="Times New Roman" w:eastAsia="Times New Roman" w:hAnsi="Times New Roman"/>
                <w:lang w:eastAsia="pl-PL"/>
              </w:rPr>
              <w:t xml:space="preserve">postępowania z odpadami. Wobec tego </w:t>
            </w:r>
            <w:r w:rsidR="008C1837" w:rsidRPr="00FF2452">
              <w:rPr>
                <w:rFonts w:ascii="Times New Roman" w:eastAsia="Times New Roman" w:hAnsi="Times New Roman"/>
                <w:b/>
                <w:lang w:eastAsia="pl-PL"/>
              </w:rPr>
              <w:t>niniejsze rozporządzenie stanowi jedynie narzędzie, aby wymagania dotyczące właściwego postępowania z odpadami, zawarte we wspomnianych ustawach, zostały spełnione przez wszystkich uczestników systemu</w:t>
            </w:r>
            <w:r w:rsidR="008C1837" w:rsidRPr="00FF2452">
              <w:rPr>
                <w:rFonts w:ascii="Times New Roman" w:eastAsia="Times New Roman" w:hAnsi="Times New Roman"/>
                <w:lang w:eastAsia="pl-PL"/>
              </w:rPr>
              <w:t xml:space="preserve">. </w:t>
            </w:r>
          </w:p>
          <w:p w:rsidR="008C1837" w:rsidRDefault="008C1837" w:rsidP="00FF2452">
            <w:pPr>
              <w:tabs>
                <w:tab w:val="left" w:pos="408"/>
              </w:tabs>
              <w:spacing w:after="120" w:line="240" w:lineRule="auto"/>
              <w:jc w:val="both"/>
              <w:rPr>
                <w:rFonts w:ascii="Times New Roman" w:eastAsia="Times New Roman" w:hAnsi="Times New Roman"/>
                <w:lang w:eastAsia="pl-PL"/>
              </w:rPr>
            </w:pPr>
            <w:r w:rsidRPr="00FF2452">
              <w:rPr>
                <w:rFonts w:ascii="Times New Roman" w:eastAsia="Times New Roman" w:hAnsi="Times New Roman"/>
                <w:lang w:eastAsia="pl-PL"/>
              </w:rPr>
              <w:t>Wysokość jednostkowej stawki opłaty za składowanie odpadów będzie pełnić funkcję wspomagającą przepisy prawne w prawidłowych zachowaniach podmiotów zajmujących się gospodarką odpadami oraz stosowaniu dobrej praktyki gospodarowania odpadami (system opłat ma charakter sankcyjny). Zatem ewentualny wzrost</w:t>
            </w:r>
            <w:r>
              <w:rPr>
                <w:rFonts w:ascii="Times New Roman" w:eastAsia="Times New Roman" w:hAnsi="Times New Roman"/>
                <w:lang w:eastAsia="pl-PL"/>
              </w:rPr>
              <w:t xml:space="preserve"> kosztów na mieszkańca będzie wynikać przede wszystkim z praktycznej realizacji przez gminy przepisów ustawy </w:t>
            </w:r>
            <w:r>
              <w:rPr>
                <w:rFonts w:ascii="Times New Roman" w:hAnsi="Times New Roman"/>
              </w:rPr>
              <w:t xml:space="preserve">o </w:t>
            </w:r>
            <w:r>
              <w:rPr>
                <w:rFonts w:ascii="Times New Roman" w:hAnsi="Times New Roman"/>
              </w:rPr>
              <w:lastRenderedPageBreak/>
              <w:t xml:space="preserve">utrzymaniu czystości i porządku w gminach, która zobowiązuje do uzyskania w najbliższych latach określonych poziomów recyklingu, </w:t>
            </w:r>
            <w:r>
              <w:rPr>
                <w:rFonts w:ascii="Times New Roman" w:hAnsi="Times New Roman"/>
                <w:lang w:eastAsia="pl-PL"/>
              </w:rPr>
              <w:t>przygotowania do ponownego użycia i odzysku innymi metodami oraz ograniczenia masy odpadów komunalnych ulegających biodegradacji przekazywanych do składowania</w:t>
            </w:r>
            <w:r>
              <w:rPr>
                <w:rFonts w:ascii="Times New Roman" w:hAnsi="Times New Roman"/>
              </w:rPr>
              <w:t>.</w:t>
            </w:r>
            <w:r>
              <w:rPr>
                <w:rFonts w:ascii="Times New Roman" w:eastAsia="Times New Roman" w:hAnsi="Times New Roman"/>
                <w:lang w:eastAsia="pl-PL"/>
              </w:rPr>
              <w:t xml:space="preserve"> Ocenia się, że wzrost stawek opłaty za umieszczanie odpadów na składowiskach odpadów, w szczególności odpadów komunalnych oraz odpadów poużytkowych, pociągnie za sobą wzrost kosztów zagospodarowania odpadów w miejscach gdzie dominującą metodą unieszkodliwiania odpadów będzie składowanie, a nie inne, preferowane w obowiązujących przepisach prawa metody ich zagospodarowania, w szczególności </w:t>
            </w:r>
            <w:r>
              <w:rPr>
                <w:rFonts w:ascii="Times New Roman" w:hAnsi="Times New Roman"/>
              </w:rPr>
              <w:t xml:space="preserve">procesy mające na celu w jak największym zakresie odzysk i recykling tzw. odpadów surowcowych, </w:t>
            </w:r>
            <w:r>
              <w:rPr>
                <w:rFonts w:ascii="Times New Roman" w:eastAsia="Times New Roman" w:hAnsi="Times New Roman"/>
                <w:lang w:eastAsia="pl-PL"/>
              </w:rPr>
              <w:t>procesy mechaniczno-biologiczne czy termicznego przetwarzania. Wspomniany wzrost kosztów może być krótkotrwały, ponieważ zwiększenie sankcji (opłat za korzystanie ze środowiska) z tytułu składowania odpadów wymusi m.in. w dłuższej perspektywie wzrost wskaźników selektywnego zbierania odpadów u źródła (opłata za odbiór odpadów selektywnie zbieranych jest zgodnie z obowiązującymi przepisami niższa niż odpadów zmieszanych) oraz poprawi opłacalność prowadzenia procesów odzysku i recyklingu wyselekcjonowanych odpadów (z uwagi na poprawę jakości odpadów „surowcowych”).</w:t>
            </w:r>
          </w:p>
          <w:p w:rsidR="008C1837" w:rsidRDefault="008C1837" w:rsidP="008C1837">
            <w:pPr>
              <w:widowControl w:val="0"/>
              <w:spacing w:after="120" w:line="240" w:lineRule="auto"/>
              <w:jc w:val="both"/>
              <w:rPr>
                <w:rFonts w:ascii="Times New Roman" w:eastAsia="Times New Roman" w:hAnsi="Times New Roman"/>
                <w:lang w:eastAsia="pl-PL"/>
              </w:rPr>
            </w:pPr>
            <w:r>
              <w:rPr>
                <w:rFonts w:ascii="Times New Roman" w:eastAsia="Times New Roman" w:hAnsi="Times New Roman"/>
                <w:lang w:eastAsia="pl-PL"/>
              </w:rPr>
              <w:t>Koszt gospodarowania odpadami obejmuje kilka składników, generowanych w różnych fazach (podsystemach) systemu gospodarki odpadami, przykładowo w przypadku odpadów komunalnych obejmuje on gromadzenie odpadów w pojemnikach, odbieranie odpadów z pojemników i transport do odpowiedniej instalacji: sortowania, recyklingu, odzysku i unieszkodliwiania, na składowaniu kończąc. Wybrane rodzaje odpadów, które powinny zostać właśnie poddane metodom odzysku, a przede wszystkim recyklingu, nie powinny trafić na składowisko odpadów z tego względu, że jest to najtańsza obecnie metoda przetwarzania odpadów. Natomiast z tytułu składowania w każdym kolejnym roku ze względu na redukcję ilości odpadów kierowanych do składowania, ich udział w cenie za odbiór i zagospodarowanie odpadów będzie maleć.</w:t>
            </w:r>
          </w:p>
          <w:p w:rsidR="008C1837" w:rsidRDefault="008C1837" w:rsidP="008C1837">
            <w:pPr>
              <w:widowControl w:val="0"/>
              <w:spacing w:after="120" w:line="240" w:lineRule="auto"/>
              <w:jc w:val="both"/>
              <w:rPr>
                <w:rFonts w:ascii="Times New Roman" w:eastAsia="Times New Roman" w:hAnsi="Times New Roman"/>
                <w:lang w:eastAsia="pl-PL"/>
              </w:rPr>
            </w:pPr>
            <w:r>
              <w:rPr>
                <w:rFonts w:ascii="Times New Roman" w:eastAsia="Times New Roman" w:hAnsi="Times New Roman"/>
                <w:lang w:eastAsia="pl-PL"/>
              </w:rPr>
              <w:t xml:space="preserve">Wysokość jednostkowej stawki opłat za składowanie odpadów, stosowanej do obliczania opłaty za składowanie odpadów, powinna być zatem w pierwszej kolejności instrumentem ekonomicznym motywującym do zmiany sposobu postępowania z odpadami w kierunku pożądanym z punktu widzenia polityki ochrony środowiska, wymagań prawa i dobrej praktyki, realizacji planów gospodarki odpadami, realizacji zobowiązań międzynarodowych, bezpieczeństwa surowcowego kraju. W związku z powyższym oczekuje się, że rozporządzenie będzie miało istotny i pozytywny wpływ na konkurencyjność gospodarki oraz przyczyni się do rozwoju sektora firm zajmujących się przetwarzaniem odpadów, w tym wzrostu miejsc pracy, a także innowacyjności w sektorze gospodarki odpadami. Od początku obowiązywania przepisów ustawy o odpadach wdrażającej przepisy unijne, obowiązuje wymóg, że na składowiska odpadów mogą zostać przekazane te rodzaje odpadów, które zostały uprzednio poddane przetworzeniu. Zatem projekt niniejszego rozporządzenia pomoże w stosowaniu już obowiązujących przepisów z zakresu gospodarki odpadami. </w:t>
            </w:r>
          </w:p>
          <w:p w:rsidR="008C1837" w:rsidRDefault="008C1837" w:rsidP="008C1837">
            <w:pPr>
              <w:spacing w:after="120" w:line="240" w:lineRule="auto"/>
              <w:jc w:val="both"/>
              <w:rPr>
                <w:rFonts w:ascii="Times New Roman" w:hAnsi="Times New Roman"/>
              </w:rPr>
            </w:pPr>
            <w:r>
              <w:rPr>
                <w:rFonts w:ascii="Times New Roman" w:eastAsia="Times New Roman" w:hAnsi="Times New Roman"/>
                <w:lang w:eastAsia="pl-PL"/>
              </w:rPr>
              <w:t>Jednocześnie określenie stawek opłat na 3 kolejne lata powinno ułatwić gminom i przedsiębiorcom planowanie inwestycji w zakresie gospodarki odpadami, które są niezbędne dla wywiązania się Polski ze zobowiązań wobec Unii Europejskiej, jak również do planów finansowych związanych z inwestycjami w zakresie gospodarki odpadami.</w:t>
            </w:r>
          </w:p>
          <w:p w:rsidR="008C1837" w:rsidRDefault="008C1837" w:rsidP="008C1837">
            <w:pPr>
              <w:spacing w:after="120" w:line="240" w:lineRule="auto"/>
              <w:jc w:val="both"/>
              <w:rPr>
                <w:rFonts w:ascii="Times New Roman" w:hAnsi="Times New Roman"/>
                <w:lang w:eastAsia="ar-SA"/>
              </w:rPr>
            </w:pPr>
            <w:r>
              <w:rPr>
                <w:rFonts w:ascii="Times New Roman" w:hAnsi="Times New Roman"/>
              </w:rPr>
              <w:t xml:space="preserve">Również w przekazywanych przez branżę gospodarki odpadami informacjach, podkreślano, iż stosowanie opłat za składowanie odpadów jest niezbędnym narzędziem w prowadzeniu działalności związanej z gospodarką odpadami i narzędziem do rzetelnego prowadzenia systemu. </w:t>
            </w:r>
            <w:r>
              <w:rPr>
                <w:rFonts w:ascii="Times New Roman" w:hAnsi="Times New Roman"/>
                <w:lang w:eastAsia="ar-SA"/>
              </w:rPr>
              <w:t xml:space="preserve">Podwyższenie niektórych stawek opłat za umieszczenie odpadów na składowisku, ma na celu promowanie innych niż składowanie procesów zagospodarowania odpadów oraz umożliwienie lepszego planowania gospodarki odpadami przez przedsiębiorców, a w rezultacie stworzenia warunków dla rozwoju przedsiębiorczości w zakresie wykorzystania poszczególnych rodzajów odpadów. </w:t>
            </w:r>
          </w:p>
          <w:p w:rsidR="008C1837" w:rsidRDefault="008C1837" w:rsidP="008C1837">
            <w:pPr>
              <w:spacing w:after="120" w:line="240" w:lineRule="auto"/>
              <w:jc w:val="both"/>
              <w:rPr>
                <w:rFonts w:ascii="Times New Roman" w:hAnsi="Times New Roman"/>
              </w:rPr>
            </w:pPr>
            <w:r>
              <w:rPr>
                <w:rFonts w:ascii="Times New Roman" w:hAnsi="Times New Roman"/>
              </w:rPr>
              <w:t>Cena przyjęcia odpadów do unieszkodliwiania na bramie składowiska, której elementem jest opłata za korzystanie ze środowiska, obejmuje także dodatkowe koszty prowadzenia działalności, w tym zatrudnienia, funduszu rekultywacyjnego i innych kosztów eksploatacyjnych. W związku z podwyżką opłat za składowanie przedsiębiorcy będą ponownie musieli skalkulować koszty prowadzenia instalacji.</w:t>
            </w:r>
          </w:p>
          <w:p w:rsidR="008C1837" w:rsidRDefault="008C1837" w:rsidP="008C1837">
            <w:pPr>
              <w:spacing w:after="120" w:line="240" w:lineRule="auto"/>
              <w:jc w:val="both"/>
              <w:rPr>
                <w:rFonts w:ascii="Times New Roman" w:hAnsi="Times New Roman"/>
              </w:rPr>
            </w:pPr>
            <w:r>
              <w:rPr>
                <w:rFonts w:ascii="Times New Roman" w:hAnsi="Times New Roman"/>
              </w:rPr>
              <w:lastRenderedPageBreak/>
              <w:t>Podniesienie ceny za unieszkodliwianie odpadów poprzez składowanie spowoduje, że cena ta stanie się mniej konkurencyjna w stosunku do innych sposobów zagospodarowania odpadów, takich jak: termiczne przekształcanie (średnia cena ok. 270 zł/Mg odpadów), czy mechaniczno-biologiczne przetwarzanie (średnia cena ok. 250 zł/Mg).</w:t>
            </w:r>
          </w:p>
          <w:p w:rsidR="008C1837" w:rsidRDefault="008C1837" w:rsidP="008C1837">
            <w:pPr>
              <w:spacing w:after="120" w:line="240" w:lineRule="auto"/>
              <w:jc w:val="both"/>
              <w:rPr>
                <w:rFonts w:ascii="Times New Roman" w:hAnsi="Times New Roman"/>
              </w:rPr>
            </w:pPr>
            <w:r>
              <w:rPr>
                <w:rFonts w:ascii="Times New Roman" w:hAnsi="Times New Roman"/>
              </w:rPr>
              <w:t>Ponadto wyrównanie stawek opłat za składowanie odpadów jest instrumentem zniechęcającym do nielegalnych praktyk, np. „przekodowywania” odpadów celem poniesienia niższej opłaty za ich składowanie (nieprawidłowej klasyfikacji odpadów mającej na celu uniknięcie wyższych stawek opłat za korzystanie ze środowiska).</w:t>
            </w:r>
          </w:p>
          <w:p w:rsidR="008C1837" w:rsidRDefault="008C1837" w:rsidP="008C1837">
            <w:pPr>
              <w:spacing w:after="120" w:line="240" w:lineRule="auto"/>
              <w:jc w:val="both"/>
              <w:rPr>
                <w:rFonts w:ascii="Times New Roman" w:hAnsi="Times New Roman"/>
              </w:rPr>
            </w:pPr>
            <w:r>
              <w:rPr>
                <w:rFonts w:ascii="Times New Roman" w:hAnsi="Times New Roman"/>
              </w:rPr>
              <w:t>Po wejściu w życie nowych stawek opłat, rynek będzie obserwowany (również pod kątem osiągnięcia wymaganych celów unijnych określonych do roku 2020 recyklingu oraz przygotowania do ponownego użycia), po czym nastąpi ewentualna weryfikacja opłat na kolejne lata.</w:t>
            </w:r>
          </w:p>
          <w:p w:rsidR="008C1837" w:rsidRDefault="008C1837" w:rsidP="008C1837">
            <w:pPr>
              <w:widowControl w:val="0"/>
              <w:spacing w:after="120" w:line="240" w:lineRule="auto"/>
              <w:jc w:val="both"/>
              <w:rPr>
                <w:rFonts w:ascii="Times New Roman" w:eastAsia="Times New Roman" w:hAnsi="Times New Roman"/>
                <w:lang w:eastAsia="pl-PL"/>
              </w:rPr>
            </w:pPr>
            <w:r>
              <w:rPr>
                <w:rFonts w:ascii="Times New Roman" w:eastAsia="Times New Roman" w:hAnsi="Times New Roman"/>
                <w:lang w:eastAsia="pl-PL"/>
              </w:rPr>
              <w:t>Wraz ze wzrostem masy odpadów selektywnie zebranych ze strumienia odpadów komunalnych przeznaczonych do odzysku, w tym recyklingu, przewiduje się, że nastąpi znaczący rozwój infrastruktury do ich przetwarzania, a także umożliwi to pełniejsze wykorzystanie istniejącego parku maszynowego instalacji regionalnych, które z uwagi na brak możliwości sprostania konkurencji składowisk odpadów bardzo często pracują nawet poniżej 50% swoich nominalnych mocy przerobowych.</w:t>
            </w:r>
          </w:p>
          <w:p w:rsidR="008C1837" w:rsidRDefault="008C1837" w:rsidP="008C1837">
            <w:pPr>
              <w:widowControl w:val="0"/>
              <w:spacing w:after="120" w:line="240" w:lineRule="auto"/>
              <w:jc w:val="both"/>
              <w:rPr>
                <w:rFonts w:ascii="Times New Roman" w:hAnsi="Times New Roman"/>
              </w:rPr>
            </w:pPr>
            <w:r>
              <w:rPr>
                <w:rFonts w:ascii="Times New Roman" w:hAnsi="Times New Roman"/>
              </w:rPr>
              <w:t>Określony w projekcie wzrost stawek opłat może pośrednio spowodować wzrost obciążeń gospodarstw domowych. Wzrost obciążeń wiąże się z faktem, że w chwili obecnej składowanie odpadów w wielu gminach jest najtańszą i najpopularniejszą metodą zagospodarowania odpadów. Natomiast składowanie odpadów nieprzetworzonych jest niezgodne z art. 105 ustawy o odpadach, zgodnie z którym odpady przed umieszczeniem na składowisku odpadów poddaje się procesowi przekształcania fizycznego, chemicznego, termicznego lub biologicznego, włącznie z segregacją…”.</w:t>
            </w:r>
          </w:p>
          <w:p w:rsidR="008C1837" w:rsidRDefault="008C1837" w:rsidP="008C1837">
            <w:pPr>
              <w:widowControl w:val="0"/>
              <w:spacing w:after="120" w:line="240" w:lineRule="auto"/>
              <w:jc w:val="both"/>
              <w:rPr>
                <w:rFonts w:ascii="Times New Roman" w:eastAsia="Times New Roman" w:hAnsi="Times New Roman"/>
                <w:lang w:eastAsia="pl-PL"/>
              </w:rPr>
            </w:pPr>
            <w:r>
              <w:rPr>
                <w:rFonts w:ascii="Times New Roman" w:eastAsia="Times New Roman" w:hAnsi="Times New Roman"/>
                <w:lang w:eastAsia="pl-PL"/>
              </w:rPr>
              <w:t xml:space="preserve">Natomiast, wzrost obciążeń gospodarstw domowych może </w:t>
            </w:r>
            <w:r>
              <w:rPr>
                <w:rFonts w:ascii="Times New Roman" w:eastAsia="Times New Roman" w:hAnsi="Times New Roman"/>
                <w:b/>
                <w:lang w:eastAsia="pl-PL"/>
              </w:rPr>
              <w:t>nie</w:t>
            </w:r>
            <w:r>
              <w:rPr>
                <w:rFonts w:ascii="Times New Roman" w:eastAsia="Times New Roman" w:hAnsi="Times New Roman"/>
                <w:lang w:eastAsia="pl-PL"/>
              </w:rPr>
              <w:t xml:space="preserve"> zaistnieć przy założeniu poprawnego zarządzania przez gminy gospodarką odpadami komunalnymi z podstawowym elementem selektywnego zbierania tych odpadów „u źródła” oraz wysegregowywania ze strumienia zmieszanych odpadów komunalnych rodzajów odpadów nadających się do dalszego odzysku, w tym recyklingu, a dopiero potem kierowania do unieszkodliwienia na składowiskach pozostałości z tych procesów. Wynika to z faktu ograniczania masy odpadów w drodze procesów mechaniczno –biologicznego przetwarzania odpadów (a po 2016 r. także procesu termicznego przekształcania odpadów), jak również z kompensacji rosnącego kosztu zagospodarowania odpadów przychodami z tytuły sprzedaży odzyskanych surowców. </w:t>
            </w:r>
          </w:p>
          <w:p w:rsidR="008C1837" w:rsidRDefault="008C1837" w:rsidP="008C1837">
            <w:pPr>
              <w:keepNext/>
              <w:widowControl w:val="0"/>
              <w:spacing w:after="120" w:line="240" w:lineRule="auto"/>
              <w:jc w:val="both"/>
              <w:outlineLvl w:val="2"/>
              <w:rPr>
                <w:rFonts w:ascii="Times New Roman" w:eastAsia="Times New Roman" w:hAnsi="Times New Roman"/>
                <w:lang w:eastAsia="pl-PL"/>
              </w:rPr>
            </w:pPr>
          </w:p>
          <w:p w:rsidR="008C1837" w:rsidRDefault="008C1837" w:rsidP="008C1837">
            <w:pPr>
              <w:tabs>
                <w:tab w:val="left" w:pos="709"/>
                <w:tab w:val="left" w:pos="9214"/>
                <w:tab w:val="left" w:pos="9923"/>
              </w:tabs>
              <w:spacing w:after="120" w:line="240" w:lineRule="auto"/>
              <w:jc w:val="both"/>
              <w:rPr>
                <w:rFonts w:ascii="Times New Roman" w:eastAsia="Times New Roman" w:hAnsi="Times New Roman"/>
                <w:lang w:eastAsia="pl-PL"/>
              </w:rPr>
            </w:pPr>
            <w:r>
              <w:rPr>
                <w:rFonts w:ascii="Times New Roman" w:eastAsia="Times New Roman" w:hAnsi="Times New Roman"/>
                <w:lang w:eastAsia="pl-PL"/>
              </w:rPr>
              <w:t xml:space="preserve">Należy zakładać, że udział odzysku i recyklingu odpadów będzie wzrastał, by zgodnie z dyrektywą 2008/98/WE w sprawie odpadów osiągnąć w 2020 r. poziom 50% dla materiałów zawartych w odpadach komunalnych. Wzrost obciążenia mieszkańców z tytułu opłaty za składowanie odpadów zależny jest bowiem od stopnia segregacji odpadów w gospodarstwach domowych oraz przyjętych na poziomie gminy maksymalnych stawek za odbiór odpadów komunalnych, zróżnicowanych od tego, czy odpady są odbierane w sposób zmieszany, czy są posegregowane. </w:t>
            </w:r>
          </w:p>
          <w:p w:rsidR="008C1837" w:rsidRDefault="008C1837" w:rsidP="008C1837">
            <w:pPr>
              <w:suppressAutoHyphens/>
              <w:spacing w:after="120" w:line="240" w:lineRule="auto"/>
              <w:jc w:val="both"/>
              <w:rPr>
                <w:rFonts w:ascii="Times New Roman" w:hAnsi="Times New Roman"/>
              </w:rPr>
            </w:pPr>
            <w:r>
              <w:rPr>
                <w:rFonts w:ascii="Times New Roman" w:eastAsia="Times New Roman" w:hAnsi="Times New Roman"/>
                <w:lang w:eastAsia="pl-PL"/>
              </w:rPr>
              <w:t xml:space="preserve">Podkreślenia wymaga, że opłata z tytułu umieszczenia odpadów na składowisku w ogóle nie będzie wnoszona, jeżeli odpady nie trafią na składowisko, a zostaną przekazane do odzysku lub termicznego przekształcenia. Podobnie, jeżeli pozostałości po sortowaniu zostaną poddane mechaniczno-biologicznemu przetworzeniu – wówczas ich masa zostanie zredukowana o kolejny odsetek, za który właściciel instalacji nie będzie ponosił opłat. </w:t>
            </w:r>
          </w:p>
          <w:p w:rsidR="008C1837" w:rsidRDefault="008C1837" w:rsidP="008C1837">
            <w:pPr>
              <w:spacing w:after="120" w:line="240" w:lineRule="auto"/>
              <w:jc w:val="both"/>
              <w:rPr>
                <w:rFonts w:ascii="Times New Roman" w:hAnsi="Times New Roman"/>
              </w:rPr>
            </w:pPr>
            <w:r>
              <w:rPr>
                <w:rFonts w:ascii="Times New Roman" w:hAnsi="Times New Roman"/>
              </w:rPr>
              <w:t>Na potrzeby oszacowania wpływu opłat za składowanie odpadów na gospodarstwa domowe przyjęto dane pochodzące z p</w:t>
            </w:r>
            <w:r>
              <w:rPr>
                <w:rFonts w:ascii="Times New Roman" w:hAnsi="Times New Roman"/>
                <w:spacing w:val="-2"/>
              </w:rPr>
              <w:t>ublikacji GUS</w:t>
            </w:r>
            <w:r>
              <w:rPr>
                <w:rFonts w:ascii="Times New Roman" w:hAnsi="Times New Roman"/>
              </w:rPr>
              <w:t xml:space="preserve"> Ochrona środowiska 2015.</w:t>
            </w:r>
          </w:p>
          <w:p w:rsidR="008C1837" w:rsidRDefault="008C1837" w:rsidP="008C1837">
            <w:pPr>
              <w:spacing w:after="120" w:line="240" w:lineRule="auto"/>
              <w:jc w:val="both"/>
              <w:rPr>
                <w:rFonts w:ascii="Times New Roman" w:hAnsi="Times New Roman"/>
              </w:rPr>
            </w:pPr>
            <w:r>
              <w:rPr>
                <w:rFonts w:ascii="Times New Roman" w:hAnsi="Times New Roman"/>
              </w:rPr>
              <w:t>Poniżej (Tabela 3) dokonano symulacji obciążenia 1 mieszkańca w gospodarstwie domowym w roku 2018, 2019 i 2020 na podstawie następujących założeń:</w:t>
            </w:r>
          </w:p>
          <w:p w:rsidR="008C1837" w:rsidRDefault="008C1837" w:rsidP="008C1837">
            <w:pPr>
              <w:pStyle w:val="Akapitzlist"/>
              <w:numPr>
                <w:ilvl w:val="0"/>
                <w:numId w:val="8"/>
              </w:numPr>
              <w:spacing w:after="120" w:line="240" w:lineRule="auto"/>
              <w:ind w:left="517" w:hanging="425"/>
              <w:jc w:val="both"/>
              <w:rPr>
                <w:rFonts w:ascii="Times New Roman" w:hAnsi="Times New Roman"/>
              </w:rPr>
            </w:pPr>
            <w:r>
              <w:rPr>
                <w:rFonts w:ascii="Times New Roman" w:hAnsi="Times New Roman"/>
              </w:rPr>
              <w:t>samorządy województw zapewnią osiągnięcie w ww. latach poziomów selektywnej zbiórki odpadów wynoszące odpowiednio: 30%, 40% i 50%,</w:t>
            </w:r>
          </w:p>
          <w:p w:rsidR="008C1837" w:rsidRDefault="008C1837" w:rsidP="008C1837">
            <w:pPr>
              <w:pStyle w:val="Akapitzlist"/>
              <w:numPr>
                <w:ilvl w:val="0"/>
                <w:numId w:val="8"/>
              </w:numPr>
              <w:spacing w:after="120" w:line="240" w:lineRule="auto"/>
              <w:ind w:left="517" w:hanging="425"/>
              <w:jc w:val="both"/>
              <w:rPr>
                <w:rFonts w:ascii="Times New Roman" w:hAnsi="Times New Roman"/>
              </w:rPr>
            </w:pPr>
            <w:r>
              <w:rPr>
                <w:rFonts w:ascii="Times New Roman" w:hAnsi="Times New Roman"/>
              </w:rPr>
              <w:t>pozostała w wyniku selektywnej zbiórki masa odpadów trafi do instalacji mechaniczno-</w:t>
            </w:r>
            <w:r>
              <w:rPr>
                <w:rFonts w:ascii="Times New Roman" w:hAnsi="Times New Roman"/>
              </w:rPr>
              <w:lastRenderedPageBreak/>
              <w:t>biologicznego przetwarzania odpadów (MBP) lub ITPOK</w:t>
            </w:r>
          </w:p>
          <w:p w:rsidR="008C1837" w:rsidRDefault="008C1837" w:rsidP="008C1837">
            <w:pPr>
              <w:pStyle w:val="Akapitzlist"/>
              <w:numPr>
                <w:ilvl w:val="0"/>
                <w:numId w:val="8"/>
              </w:numPr>
              <w:spacing w:after="120" w:line="240" w:lineRule="auto"/>
              <w:ind w:left="517" w:hanging="425"/>
              <w:jc w:val="both"/>
              <w:rPr>
                <w:rFonts w:ascii="Times New Roman" w:hAnsi="Times New Roman"/>
              </w:rPr>
            </w:pPr>
            <w:r>
              <w:rPr>
                <w:rFonts w:ascii="Times New Roman" w:hAnsi="Times New Roman"/>
              </w:rPr>
              <w:t>instalacje MBP odpadów spowodują ograniczenie masy odpadów o 50%,</w:t>
            </w:r>
          </w:p>
          <w:p w:rsidR="008C1837" w:rsidRDefault="008C1837" w:rsidP="008C1837">
            <w:pPr>
              <w:pStyle w:val="Akapitzlist"/>
              <w:numPr>
                <w:ilvl w:val="0"/>
                <w:numId w:val="8"/>
              </w:numPr>
              <w:spacing w:after="120" w:line="240" w:lineRule="auto"/>
              <w:ind w:left="517" w:hanging="425"/>
              <w:jc w:val="both"/>
              <w:rPr>
                <w:rFonts w:ascii="Times New Roman" w:hAnsi="Times New Roman"/>
              </w:rPr>
            </w:pPr>
            <w:r>
              <w:rPr>
                <w:rFonts w:ascii="Times New Roman" w:hAnsi="Times New Roman"/>
              </w:rPr>
              <w:t>pozostałe 50% masy odpadów przetworzonej w instalacjach MBP będzie kierowane do składowania (stabilizat, frakcja nadsitowa),</w:t>
            </w:r>
          </w:p>
          <w:p w:rsidR="008C1837" w:rsidRDefault="008C1837" w:rsidP="008C1837">
            <w:pPr>
              <w:pStyle w:val="Akapitzlist"/>
              <w:numPr>
                <w:ilvl w:val="0"/>
                <w:numId w:val="8"/>
              </w:numPr>
              <w:spacing w:after="120" w:line="240" w:lineRule="auto"/>
              <w:ind w:left="517" w:hanging="425"/>
              <w:jc w:val="both"/>
              <w:rPr>
                <w:rFonts w:ascii="Times New Roman" w:hAnsi="Times New Roman"/>
              </w:rPr>
            </w:pPr>
            <w:r>
              <w:rPr>
                <w:rFonts w:ascii="Times New Roman" w:hAnsi="Times New Roman"/>
              </w:rPr>
              <w:t>ilość zebranych odpadów komunalnych pozostanie w najbliższych latach na podobnym poziomie (dane GUS za 2014 r.).</w:t>
            </w:r>
          </w:p>
          <w:p w:rsidR="008C1837" w:rsidRDefault="008C1837" w:rsidP="008C1837">
            <w:pPr>
              <w:spacing w:after="120" w:line="240" w:lineRule="auto"/>
              <w:jc w:val="both"/>
              <w:rPr>
                <w:rFonts w:ascii="Times New Roman" w:hAnsi="Times New Roman"/>
              </w:rPr>
            </w:pPr>
            <w:r>
              <w:rPr>
                <w:rFonts w:ascii="Times New Roman" w:hAnsi="Times New Roman"/>
              </w:rPr>
              <w:t>Założenia te pozwalają oszacować udział maksymalnych kosztów za pozostałe do składowania odpady na jednego mieszkańca. Koszty te już obecnie są pomniejszane o możliwości przetwarzania tzw. paliw alternatywnych pochodzących z odpadów komunalnych w cementowniach.</w:t>
            </w:r>
          </w:p>
          <w:p w:rsidR="008C1837" w:rsidRDefault="008C1837" w:rsidP="008C1837">
            <w:pPr>
              <w:pStyle w:val="Tekstkomentarza"/>
              <w:spacing w:after="120" w:line="240" w:lineRule="auto"/>
              <w:jc w:val="both"/>
              <w:rPr>
                <w:rFonts w:ascii="Times New Roman" w:hAnsi="Times New Roman"/>
                <w:sz w:val="22"/>
                <w:szCs w:val="22"/>
              </w:rPr>
            </w:pPr>
            <w:r>
              <w:rPr>
                <w:rFonts w:ascii="Times New Roman" w:hAnsi="Times New Roman"/>
                <w:sz w:val="22"/>
                <w:szCs w:val="22"/>
              </w:rPr>
              <w:t>Poniższa symulacja obciążenia 1 mieszkańca w gospodarstwie domowym uwzględnia funkcjonowanie w systemie gospodarki odpadami komunalnymi 7 spalarni zmieszanych odpadów komunalnych oraz</w:t>
            </w:r>
            <w:r>
              <w:rPr>
                <w:rFonts w:ascii="Times New Roman" w:eastAsia="Times New Roman" w:hAnsi="Times New Roman"/>
                <w:sz w:val="22"/>
                <w:szCs w:val="22"/>
                <w:lang w:eastAsia="pl-PL"/>
              </w:rPr>
              <w:t xml:space="preserve"> </w:t>
            </w:r>
            <w:r>
              <w:rPr>
                <w:rFonts w:ascii="Times New Roman" w:hAnsi="Times New Roman"/>
                <w:sz w:val="22"/>
                <w:szCs w:val="22"/>
              </w:rPr>
              <w:t>poprawę w zakresie selektywnego zbierania odpadów u źródła (w 2018 r. – 30%, 2019 r. – 40%, w 2020 r. – 50%). U</w:t>
            </w:r>
            <w:r>
              <w:rPr>
                <w:rFonts w:ascii="Times New Roman" w:eastAsia="Times New Roman" w:hAnsi="Times New Roman"/>
                <w:sz w:val="22"/>
                <w:szCs w:val="22"/>
                <w:lang w:eastAsia="pl-PL"/>
              </w:rPr>
              <w:t xml:space="preserve">względniając moce przerobowe ww. spalarni odpadów (ok 1 044 000 Mg/rok – 10% strumienia wytwarzanych odpadów komunalnych) stwierdza się, że </w:t>
            </w:r>
            <w:r>
              <w:rPr>
                <w:rFonts w:ascii="Times New Roman" w:hAnsi="Times New Roman"/>
                <w:sz w:val="22"/>
                <w:szCs w:val="22"/>
              </w:rPr>
              <w:t>szacowany udział opłaty za składowanie w udziale kosztów za odbiór i zagospodarowanie odpadów na jednego mieszkańca rocznie</w:t>
            </w:r>
            <w:r>
              <w:rPr>
                <w:rFonts w:ascii="Times New Roman" w:eastAsia="Times New Roman" w:hAnsi="Times New Roman"/>
                <w:sz w:val="22"/>
                <w:szCs w:val="22"/>
                <w:lang w:eastAsia="pl-PL"/>
              </w:rPr>
              <w:t xml:space="preserve"> w skali kraju może wynieść </w:t>
            </w:r>
            <w:r>
              <w:rPr>
                <w:rFonts w:ascii="Times New Roman" w:hAnsi="Times New Roman"/>
                <w:bCs/>
                <w:sz w:val="22"/>
                <w:szCs w:val="22"/>
              </w:rPr>
              <w:t xml:space="preserve">12,79 </w:t>
            </w:r>
            <w:r>
              <w:rPr>
                <w:rFonts w:ascii="Times New Roman" w:hAnsi="Times New Roman"/>
                <w:sz w:val="22"/>
                <w:szCs w:val="22"/>
              </w:rPr>
              <w:t xml:space="preserve">zł/rok </w:t>
            </w:r>
            <w:r>
              <w:rPr>
                <w:rFonts w:ascii="Times New Roman" w:eastAsia="Times New Roman" w:hAnsi="Times New Roman"/>
                <w:sz w:val="22"/>
                <w:szCs w:val="22"/>
                <w:lang w:eastAsia="pl-PL"/>
              </w:rPr>
              <w:t xml:space="preserve">w 2018 r., 13,32 </w:t>
            </w:r>
            <w:r>
              <w:rPr>
                <w:rFonts w:ascii="Times New Roman" w:hAnsi="Times New Roman"/>
                <w:sz w:val="22"/>
                <w:szCs w:val="22"/>
              </w:rPr>
              <w:t xml:space="preserve">zł/rok w 2019 r. oraz 17,63 zł/rok w 2020 r. </w:t>
            </w:r>
          </w:p>
          <w:p w:rsidR="008C1837" w:rsidRDefault="008C1837" w:rsidP="008C1837">
            <w:pPr>
              <w:suppressAutoHyphens/>
              <w:spacing w:after="120" w:line="240" w:lineRule="auto"/>
              <w:jc w:val="both"/>
              <w:rPr>
                <w:rFonts w:ascii="Times New Roman" w:hAnsi="Times New Roman"/>
              </w:rPr>
            </w:pPr>
            <w:r>
              <w:rPr>
                <w:rFonts w:ascii="Times New Roman" w:hAnsi="Times New Roman"/>
              </w:rPr>
              <w:t xml:space="preserve">Należy zatem zaznaczyć, że wraz ze wzrostem opłat za składowanie odpadów obciążenia roczne na jednego mieszkańca na rok mogą wzrosnąć zaledwie o 50 gr z roku 2018 na 2019 i o ok 4 zł z roku 2019 na 2020. </w:t>
            </w:r>
          </w:p>
          <w:p w:rsidR="008C1837" w:rsidRDefault="008C1837" w:rsidP="008C1837">
            <w:pPr>
              <w:suppressAutoHyphens/>
              <w:spacing w:after="120" w:line="240" w:lineRule="auto"/>
              <w:jc w:val="both"/>
              <w:rPr>
                <w:rFonts w:ascii="Times New Roman" w:eastAsia="Times New Roman" w:hAnsi="Times New Roman"/>
                <w:lang w:eastAsia="pl-PL"/>
              </w:rPr>
            </w:pPr>
            <w:r>
              <w:rPr>
                <w:rFonts w:ascii="Times New Roman" w:hAnsi="Times New Roman"/>
              </w:rPr>
              <w:t xml:space="preserve">Wynika to z opisanego wyżej cząstkowego udziału opłaty za składowanie w ogólnych kosztach odbioru i zagospodarowania odpadów w Polsce. </w:t>
            </w:r>
          </w:p>
          <w:p w:rsidR="008C1837" w:rsidRDefault="008C1837" w:rsidP="008C1837">
            <w:pPr>
              <w:suppressAutoHyphens/>
              <w:spacing w:after="120" w:line="240" w:lineRule="auto"/>
              <w:jc w:val="both"/>
              <w:rPr>
                <w:rFonts w:ascii="Times New Roman" w:eastAsia="Times New Roman" w:hAnsi="Times New Roman"/>
                <w:lang w:eastAsia="pl-PL"/>
              </w:rPr>
            </w:pPr>
            <w:r>
              <w:rPr>
                <w:rFonts w:ascii="Times New Roman" w:eastAsia="Times New Roman" w:hAnsi="Times New Roman"/>
                <w:lang w:eastAsia="pl-PL"/>
              </w:rPr>
              <w:t>Tabela 3</w:t>
            </w:r>
          </w:p>
          <w:tbl>
            <w:tblPr>
              <w:tblW w:w="811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4A0"/>
            </w:tblPr>
            <w:tblGrid>
              <w:gridCol w:w="1163"/>
              <w:gridCol w:w="1133"/>
              <w:gridCol w:w="1417"/>
              <w:gridCol w:w="1560"/>
              <w:gridCol w:w="1559"/>
              <w:gridCol w:w="1286"/>
            </w:tblGrid>
            <w:tr w:rsidR="008C1837" w:rsidTr="00EE4E3B">
              <w:trPr>
                <w:trHeight w:val="1723"/>
              </w:trPr>
              <w:tc>
                <w:tcPr>
                  <w:tcW w:w="2296"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C1837" w:rsidRPr="00600839" w:rsidRDefault="008C1837" w:rsidP="008C1837">
                  <w:pPr>
                    <w:spacing w:line="240" w:lineRule="auto"/>
                    <w:jc w:val="center"/>
                    <w:rPr>
                      <w:rFonts w:ascii="Times New Roman" w:hAnsi="Times New Roman"/>
                      <w:sz w:val="20"/>
                      <w:szCs w:val="20"/>
                    </w:rPr>
                  </w:pPr>
                  <w:r w:rsidRPr="00600839">
                    <w:rPr>
                      <w:rFonts w:ascii="Times New Roman" w:hAnsi="Times New Roman"/>
                      <w:sz w:val="20"/>
                      <w:szCs w:val="20"/>
                    </w:rPr>
                    <w:t>Polska</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C1837" w:rsidRPr="00600839" w:rsidRDefault="008C1837" w:rsidP="008C1837">
                  <w:pPr>
                    <w:spacing w:line="240" w:lineRule="auto"/>
                    <w:jc w:val="center"/>
                    <w:rPr>
                      <w:rFonts w:ascii="Times New Roman" w:hAnsi="Times New Roman"/>
                      <w:sz w:val="20"/>
                      <w:szCs w:val="20"/>
                    </w:rPr>
                  </w:pPr>
                  <w:r w:rsidRPr="00600839">
                    <w:rPr>
                      <w:rFonts w:ascii="Times New Roman" w:hAnsi="Times New Roman"/>
                      <w:sz w:val="20"/>
                      <w:szCs w:val="20"/>
                    </w:rPr>
                    <w:t>Rok 2015 (obowiązkowy poziom recyklingu i przygotowania do ponownego użycia - 16%,</w:t>
                  </w:r>
                </w:p>
                <w:p w:rsidR="008C1837" w:rsidRPr="00600839" w:rsidRDefault="008C1837" w:rsidP="008C1837">
                  <w:pPr>
                    <w:spacing w:line="240" w:lineRule="auto"/>
                    <w:jc w:val="center"/>
                    <w:rPr>
                      <w:rFonts w:ascii="Times New Roman" w:hAnsi="Times New Roman"/>
                      <w:sz w:val="20"/>
                      <w:szCs w:val="20"/>
                    </w:rPr>
                  </w:pPr>
                  <w:r w:rsidRPr="00600839">
                    <w:rPr>
                      <w:rFonts w:ascii="Times New Roman" w:hAnsi="Times New Roman"/>
                      <w:sz w:val="20"/>
                      <w:szCs w:val="20"/>
                    </w:rPr>
                    <w:t>Obecna stawka - 120,76 zł)</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C1837" w:rsidRPr="00600839" w:rsidRDefault="008C1837" w:rsidP="008C1837">
                  <w:pPr>
                    <w:spacing w:line="240" w:lineRule="auto"/>
                    <w:jc w:val="center"/>
                    <w:rPr>
                      <w:rFonts w:ascii="Times New Roman" w:hAnsi="Times New Roman"/>
                      <w:sz w:val="20"/>
                      <w:szCs w:val="20"/>
                    </w:rPr>
                  </w:pPr>
                  <w:r w:rsidRPr="00600839">
                    <w:rPr>
                      <w:rFonts w:ascii="Times New Roman" w:hAnsi="Times New Roman"/>
                      <w:sz w:val="20"/>
                      <w:szCs w:val="20"/>
                    </w:rPr>
                    <w:t>Rok 2018</w:t>
                  </w:r>
                </w:p>
                <w:p w:rsidR="008C1837" w:rsidRPr="00600839" w:rsidRDefault="008C1837" w:rsidP="008C1837">
                  <w:pPr>
                    <w:spacing w:line="240" w:lineRule="auto"/>
                    <w:jc w:val="center"/>
                    <w:rPr>
                      <w:rFonts w:ascii="Times New Roman" w:hAnsi="Times New Roman"/>
                      <w:sz w:val="20"/>
                      <w:szCs w:val="20"/>
                    </w:rPr>
                  </w:pPr>
                  <w:r w:rsidRPr="00600839">
                    <w:rPr>
                      <w:rFonts w:ascii="Times New Roman" w:hAnsi="Times New Roman"/>
                      <w:sz w:val="20"/>
                      <w:szCs w:val="20"/>
                    </w:rPr>
                    <w:t>(obowiązkowy poziom recyklingu i przygotowania do ponownego użycia - 30%, opłata za składowanie - 140 zł/Mg)</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C1837" w:rsidRPr="00600839" w:rsidRDefault="008C1837" w:rsidP="008C1837">
                  <w:pPr>
                    <w:spacing w:line="240" w:lineRule="auto"/>
                    <w:jc w:val="center"/>
                    <w:rPr>
                      <w:rFonts w:ascii="Times New Roman" w:hAnsi="Times New Roman"/>
                      <w:sz w:val="20"/>
                      <w:szCs w:val="20"/>
                    </w:rPr>
                  </w:pPr>
                  <w:r w:rsidRPr="00600839">
                    <w:rPr>
                      <w:rFonts w:ascii="Times New Roman" w:hAnsi="Times New Roman"/>
                      <w:sz w:val="20"/>
                      <w:szCs w:val="20"/>
                    </w:rPr>
                    <w:t>Rok 2019 (obowiązkowy poziom recyklingu i przygotowania do ponownego użycia - 40%</w:t>
                  </w:r>
                </w:p>
                <w:p w:rsidR="008C1837" w:rsidRPr="00600839" w:rsidRDefault="008C1837" w:rsidP="008C1837">
                  <w:pPr>
                    <w:spacing w:line="240" w:lineRule="auto"/>
                    <w:jc w:val="center"/>
                    <w:rPr>
                      <w:rFonts w:ascii="Times New Roman" w:hAnsi="Times New Roman"/>
                      <w:sz w:val="20"/>
                      <w:szCs w:val="20"/>
                    </w:rPr>
                  </w:pPr>
                  <w:r w:rsidRPr="00600839">
                    <w:rPr>
                      <w:rFonts w:ascii="Times New Roman" w:hAnsi="Times New Roman"/>
                      <w:sz w:val="20"/>
                      <w:szCs w:val="20"/>
                    </w:rPr>
                    <w:t>opłata za składowanie - 170 zł/Mg)</w:t>
                  </w:r>
                </w:p>
              </w:tc>
              <w:tc>
                <w:tcPr>
                  <w:tcW w:w="12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C1837" w:rsidRPr="00600839" w:rsidRDefault="008C1837" w:rsidP="008C1837">
                  <w:pPr>
                    <w:spacing w:line="240" w:lineRule="auto"/>
                    <w:ind w:hanging="234"/>
                    <w:jc w:val="center"/>
                    <w:rPr>
                      <w:rFonts w:ascii="Times New Roman" w:hAnsi="Times New Roman"/>
                      <w:sz w:val="20"/>
                      <w:szCs w:val="20"/>
                    </w:rPr>
                  </w:pPr>
                  <w:r w:rsidRPr="00600839">
                    <w:rPr>
                      <w:rFonts w:ascii="Times New Roman" w:hAnsi="Times New Roman"/>
                      <w:sz w:val="20"/>
                      <w:szCs w:val="20"/>
                    </w:rPr>
                    <w:t>Rok 2020 (obowiązkowy poziom recyklingu i przygotowania do ponownego użycia - 50% opłata za składowanie - 270 zł/Mg)</w:t>
                  </w:r>
                </w:p>
              </w:tc>
            </w:tr>
            <w:tr w:rsidR="008C1837" w:rsidTr="00EE4E3B">
              <w:trPr>
                <w:trHeight w:val="1833"/>
              </w:trPr>
              <w:tc>
                <w:tcPr>
                  <w:tcW w:w="11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C1837" w:rsidRPr="00600839" w:rsidRDefault="008C1837" w:rsidP="008C1837">
                  <w:pPr>
                    <w:spacing w:line="240" w:lineRule="auto"/>
                    <w:jc w:val="center"/>
                    <w:rPr>
                      <w:rFonts w:ascii="Times New Roman" w:hAnsi="Times New Roman"/>
                      <w:sz w:val="20"/>
                      <w:szCs w:val="20"/>
                    </w:rPr>
                  </w:pPr>
                  <w:r w:rsidRPr="00600839">
                    <w:rPr>
                      <w:rFonts w:ascii="Times New Roman" w:hAnsi="Times New Roman"/>
                      <w:sz w:val="20"/>
                      <w:szCs w:val="20"/>
                    </w:rPr>
                    <w:t>Liczba mieszkańców wg GUS, dane za 2014 r.</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C1837" w:rsidRPr="00600839" w:rsidRDefault="008C1837" w:rsidP="008C1837">
                  <w:pPr>
                    <w:spacing w:line="240" w:lineRule="auto"/>
                    <w:jc w:val="center"/>
                    <w:rPr>
                      <w:rFonts w:ascii="Times New Roman" w:hAnsi="Times New Roman"/>
                      <w:sz w:val="20"/>
                      <w:szCs w:val="20"/>
                    </w:rPr>
                  </w:pPr>
                  <w:r w:rsidRPr="00600839">
                    <w:rPr>
                      <w:rFonts w:ascii="Times New Roman" w:hAnsi="Times New Roman"/>
                      <w:sz w:val="20"/>
                      <w:szCs w:val="20"/>
                    </w:rPr>
                    <w:t>Ilość zebranych odpadów komunalnych wszystkich wg GUS [Mg], dane za 2014 r.</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C1837" w:rsidRPr="00600839" w:rsidRDefault="008C1837" w:rsidP="008C1837">
                  <w:pPr>
                    <w:spacing w:line="240" w:lineRule="auto"/>
                    <w:jc w:val="center"/>
                    <w:rPr>
                      <w:rFonts w:ascii="Times New Roman" w:hAnsi="Times New Roman"/>
                      <w:sz w:val="20"/>
                      <w:szCs w:val="20"/>
                    </w:rPr>
                  </w:pPr>
                  <w:r w:rsidRPr="00600839">
                    <w:rPr>
                      <w:rFonts w:ascii="Times New Roman" w:hAnsi="Times New Roman"/>
                      <w:sz w:val="20"/>
                      <w:szCs w:val="20"/>
                    </w:rPr>
                    <w:t>maksymalna opłata za składowanie  [zł]/mieszkańca/rok] - (po procesie MBP )</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C1837" w:rsidRPr="00600839" w:rsidRDefault="008C1837" w:rsidP="008C1837">
                  <w:pPr>
                    <w:spacing w:line="240" w:lineRule="auto"/>
                    <w:jc w:val="center"/>
                    <w:rPr>
                      <w:rFonts w:ascii="Times New Roman" w:hAnsi="Times New Roman"/>
                      <w:sz w:val="20"/>
                      <w:szCs w:val="20"/>
                    </w:rPr>
                  </w:pPr>
                  <w:r w:rsidRPr="00600839">
                    <w:rPr>
                      <w:rFonts w:ascii="Times New Roman" w:hAnsi="Times New Roman"/>
                      <w:sz w:val="20"/>
                      <w:szCs w:val="20"/>
                    </w:rPr>
                    <w:t>maksymalna opłata za składowanie  [zł]/mieszkańca/rok] - (po procesie MBP )</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C1837" w:rsidRPr="00600839" w:rsidRDefault="008C1837" w:rsidP="008C1837">
                  <w:pPr>
                    <w:spacing w:line="240" w:lineRule="auto"/>
                    <w:jc w:val="center"/>
                    <w:rPr>
                      <w:rFonts w:ascii="Times New Roman" w:hAnsi="Times New Roman"/>
                      <w:sz w:val="20"/>
                      <w:szCs w:val="20"/>
                    </w:rPr>
                  </w:pPr>
                  <w:r w:rsidRPr="00600839">
                    <w:rPr>
                      <w:rFonts w:ascii="Times New Roman" w:hAnsi="Times New Roman"/>
                      <w:sz w:val="20"/>
                      <w:szCs w:val="20"/>
                    </w:rPr>
                    <w:t>maksymalna opłata za składowanie  [zł]/mieszkańca/rok] - (po procesie MBP )</w:t>
                  </w:r>
                </w:p>
              </w:tc>
              <w:tc>
                <w:tcPr>
                  <w:tcW w:w="12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C1837" w:rsidRPr="00600839" w:rsidRDefault="008C1837" w:rsidP="008C1837">
                  <w:pPr>
                    <w:spacing w:line="240" w:lineRule="auto"/>
                    <w:jc w:val="center"/>
                    <w:rPr>
                      <w:rFonts w:ascii="Times New Roman" w:hAnsi="Times New Roman"/>
                      <w:sz w:val="20"/>
                      <w:szCs w:val="20"/>
                    </w:rPr>
                  </w:pPr>
                  <w:r w:rsidRPr="00600839">
                    <w:rPr>
                      <w:rFonts w:ascii="Times New Roman" w:hAnsi="Times New Roman"/>
                      <w:sz w:val="20"/>
                      <w:szCs w:val="20"/>
                    </w:rPr>
                    <w:t>maksymalna opłata za składowanie [zł]/mieszkańca/rok] - (po procesie MBP)</w:t>
                  </w:r>
                </w:p>
              </w:tc>
            </w:tr>
            <w:tr w:rsidR="008C1837" w:rsidTr="00EE4E3B">
              <w:trPr>
                <w:trHeight w:val="629"/>
              </w:trPr>
              <w:tc>
                <w:tcPr>
                  <w:tcW w:w="11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C1837" w:rsidRPr="00600839" w:rsidRDefault="008C1837" w:rsidP="008C1837">
                  <w:pPr>
                    <w:spacing w:line="240" w:lineRule="auto"/>
                    <w:jc w:val="center"/>
                    <w:rPr>
                      <w:rFonts w:ascii="Times New Roman" w:hAnsi="Times New Roman"/>
                      <w:sz w:val="20"/>
                      <w:szCs w:val="20"/>
                      <w:lang w:eastAsia="pl-PL"/>
                    </w:rPr>
                  </w:pPr>
                  <w:r w:rsidRPr="00600839">
                    <w:rPr>
                      <w:rFonts w:ascii="Times New Roman" w:hAnsi="Times New Roman"/>
                      <w:sz w:val="20"/>
                      <w:szCs w:val="20"/>
                      <w:lang w:eastAsia="pl-PL"/>
                    </w:rPr>
                    <w:t>38478602</w:t>
                  </w:r>
                </w:p>
              </w:tc>
              <w:tc>
                <w:tcPr>
                  <w:tcW w:w="113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C1837" w:rsidRPr="00600839" w:rsidRDefault="008C1837" w:rsidP="008C1837">
                  <w:pPr>
                    <w:spacing w:line="240" w:lineRule="auto"/>
                    <w:jc w:val="center"/>
                    <w:rPr>
                      <w:rFonts w:ascii="Times New Roman" w:hAnsi="Times New Roman"/>
                      <w:sz w:val="20"/>
                      <w:szCs w:val="20"/>
                    </w:rPr>
                  </w:pPr>
                  <w:r w:rsidRPr="00600839">
                    <w:rPr>
                      <w:rFonts w:ascii="Times New Roman" w:hAnsi="Times New Roman"/>
                      <w:bCs/>
                      <w:sz w:val="20"/>
                      <w:szCs w:val="20"/>
                      <w:lang w:eastAsia="pl-PL"/>
                    </w:rPr>
                    <w:t>10330</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C1837" w:rsidRPr="00600839" w:rsidRDefault="008C1837" w:rsidP="008C1837">
                  <w:pPr>
                    <w:spacing w:line="240" w:lineRule="auto"/>
                    <w:jc w:val="center"/>
                    <w:rPr>
                      <w:rFonts w:ascii="Times New Roman" w:hAnsi="Times New Roman"/>
                      <w:sz w:val="20"/>
                      <w:szCs w:val="20"/>
                    </w:rPr>
                  </w:pPr>
                  <w:r w:rsidRPr="00600839">
                    <w:rPr>
                      <w:rFonts w:ascii="Times New Roman" w:hAnsi="Times New Roman"/>
                      <w:sz w:val="20"/>
                      <w:szCs w:val="20"/>
                    </w:rPr>
                    <w:t>12,17</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C1837" w:rsidRPr="00600839" w:rsidRDefault="008C1837" w:rsidP="008C1837">
                  <w:pPr>
                    <w:spacing w:line="240" w:lineRule="auto"/>
                    <w:jc w:val="center"/>
                    <w:rPr>
                      <w:rFonts w:ascii="Times New Roman" w:hAnsi="Times New Roman"/>
                      <w:sz w:val="20"/>
                      <w:szCs w:val="20"/>
                    </w:rPr>
                  </w:pPr>
                  <w:r w:rsidRPr="00600839">
                    <w:rPr>
                      <w:rFonts w:ascii="Times New Roman" w:hAnsi="Times New Roman"/>
                      <w:sz w:val="20"/>
                      <w:szCs w:val="20"/>
                    </w:rPr>
                    <w:t>12,79</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C1837" w:rsidRPr="00600839" w:rsidRDefault="008C1837" w:rsidP="008C1837">
                  <w:pPr>
                    <w:spacing w:line="240" w:lineRule="auto"/>
                    <w:jc w:val="center"/>
                    <w:rPr>
                      <w:rFonts w:ascii="Times New Roman" w:hAnsi="Times New Roman"/>
                      <w:sz w:val="20"/>
                      <w:szCs w:val="20"/>
                    </w:rPr>
                  </w:pPr>
                  <w:r w:rsidRPr="00600839">
                    <w:rPr>
                      <w:rFonts w:ascii="Times New Roman" w:hAnsi="Times New Roman"/>
                      <w:sz w:val="20"/>
                      <w:szCs w:val="20"/>
                    </w:rPr>
                    <w:t>13,32</w:t>
                  </w:r>
                </w:p>
              </w:tc>
              <w:tc>
                <w:tcPr>
                  <w:tcW w:w="128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C1837" w:rsidRPr="00600839" w:rsidRDefault="008C1837" w:rsidP="008C1837">
                  <w:pPr>
                    <w:spacing w:line="240" w:lineRule="auto"/>
                    <w:jc w:val="center"/>
                    <w:rPr>
                      <w:sz w:val="20"/>
                      <w:szCs w:val="20"/>
                    </w:rPr>
                  </w:pPr>
                  <w:r w:rsidRPr="00600839">
                    <w:rPr>
                      <w:rFonts w:ascii="Times New Roman" w:hAnsi="Times New Roman"/>
                      <w:sz w:val="20"/>
                      <w:szCs w:val="20"/>
                    </w:rPr>
                    <w:t>17,63</w:t>
                  </w:r>
                </w:p>
              </w:tc>
            </w:tr>
          </w:tbl>
          <w:p w:rsidR="008C1837" w:rsidRDefault="008C1837" w:rsidP="008C1837">
            <w:pPr>
              <w:suppressAutoHyphens/>
              <w:spacing w:after="120" w:line="240" w:lineRule="auto"/>
              <w:jc w:val="both"/>
              <w:rPr>
                <w:rFonts w:ascii="Times New Roman" w:eastAsia="Times New Roman" w:hAnsi="Times New Roman"/>
                <w:lang w:eastAsia="pl-PL"/>
              </w:rPr>
            </w:pPr>
          </w:p>
          <w:p w:rsidR="008C1837" w:rsidRDefault="008C1837" w:rsidP="008C1837">
            <w:pPr>
              <w:suppressAutoHyphens/>
              <w:spacing w:after="120" w:line="240" w:lineRule="auto"/>
              <w:jc w:val="both"/>
              <w:rPr>
                <w:rFonts w:ascii="Times New Roman" w:eastAsia="Times New Roman" w:hAnsi="Times New Roman"/>
                <w:lang w:eastAsia="pl-PL"/>
              </w:rPr>
            </w:pPr>
            <w:r>
              <w:rPr>
                <w:rFonts w:ascii="Times New Roman" w:eastAsia="Times New Roman" w:hAnsi="Times New Roman"/>
                <w:lang w:eastAsia="pl-PL"/>
              </w:rPr>
              <w:t>Opisane wyżej szacunki nie powinny być utożsamiane z bezpośrednim motorem dynamiki wzrostu lub spadku kosztów odbioru i zagospodarowania odpadów ponoszonych przez każdego mieszkańca. Należy podkreślić, że to konieczność:</w:t>
            </w:r>
          </w:p>
          <w:p w:rsidR="008C1837" w:rsidRDefault="008C1837" w:rsidP="008C1837">
            <w:pPr>
              <w:suppressAutoHyphens/>
              <w:spacing w:after="120" w:line="240" w:lineRule="auto"/>
              <w:jc w:val="both"/>
              <w:rPr>
                <w:rFonts w:ascii="Times New Roman" w:eastAsia="Times New Roman" w:hAnsi="Times New Roman"/>
                <w:lang w:eastAsia="pl-PL"/>
              </w:rPr>
            </w:pPr>
            <w:r>
              <w:rPr>
                <w:rFonts w:ascii="Times New Roman" w:eastAsia="Times New Roman" w:hAnsi="Times New Roman"/>
                <w:lang w:eastAsia="pl-PL"/>
              </w:rPr>
              <w:t>- zapewnienia przez gminy odpowiednio efektywnej - selektywnej zbiórki odpadów,</w:t>
            </w:r>
          </w:p>
          <w:p w:rsidR="008C1837" w:rsidRDefault="008C1837" w:rsidP="008C1837">
            <w:pPr>
              <w:suppressAutoHyphens/>
              <w:spacing w:after="120" w:line="240" w:lineRule="auto"/>
              <w:jc w:val="both"/>
              <w:rPr>
                <w:rFonts w:ascii="Times New Roman" w:eastAsia="Times New Roman" w:hAnsi="Times New Roman"/>
                <w:lang w:eastAsia="pl-PL"/>
              </w:rPr>
            </w:pPr>
            <w:r>
              <w:rPr>
                <w:rFonts w:ascii="Times New Roman" w:eastAsia="Times New Roman" w:hAnsi="Times New Roman"/>
                <w:lang w:eastAsia="pl-PL"/>
              </w:rPr>
              <w:t>- przekazania pozostałych – zmieszanych odpadów komunalnych do instalacji mechaniczno – biologicznego przetwarzania odpadów, a także w najbliższych latach również do procesów termicznego przekształcania odpadów,</w:t>
            </w:r>
          </w:p>
          <w:p w:rsidR="008C1837" w:rsidRDefault="008C1837" w:rsidP="008C1837">
            <w:pPr>
              <w:suppressAutoHyphens/>
              <w:spacing w:after="120" w:line="240" w:lineRule="auto"/>
              <w:jc w:val="both"/>
              <w:rPr>
                <w:rFonts w:ascii="Times New Roman" w:eastAsia="Times New Roman" w:hAnsi="Times New Roman"/>
                <w:lang w:eastAsia="pl-PL"/>
              </w:rPr>
            </w:pPr>
            <w:r>
              <w:rPr>
                <w:rFonts w:ascii="Times New Roman" w:eastAsia="Times New Roman" w:hAnsi="Times New Roman"/>
                <w:lang w:eastAsia="pl-PL"/>
              </w:rPr>
              <w:t xml:space="preserve">- zaplanowania systemu odbioru i zagospodarowania odpadów komunalnych w sposób maksymalnie ograniczający koszty transportu odpadów, które umożliwią gminom osiągnięcie </w:t>
            </w:r>
            <w:r>
              <w:rPr>
                <w:rFonts w:ascii="Times New Roman" w:eastAsia="Times New Roman" w:hAnsi="Times New Roman"/>
                <w:lang w:eastAsia="pl-PL"/>
              </w:rPr>
              <w:lastRenderedPageBreak/>
              <w:t>w 2020 r. 50% poziomu recyklingu i przygotowania do ponownego użycia,</w:t>
            </w:r>
          </w:p>
          <w:p w:rsidR="008C1837" w:rsidRDefault="008C1837" w:rsidP="008C1837">
            <w:pPr>
              <w:suppressAutoHyphens/>
              <w:spacing w:after="120" w:line="240" w:lineRule="auto"/>
              <w:jc w:val="both"/>
              <w:rPr>
                <w:rFonts w:ascii="Times New Roman" w:eastAsia="Times New Roman" w:hAnsi="Times New Roman"/>
                <w:lang w:eastAsia="pl-PL"/>
              </w:rPr>
            </w:pPr>
            <w:r>
              <w:rPr>
                <w:rFonts w:ascii="Times New Roman" w:eastAsia="Times New Roman" w:hAnsi="Times New Roman"/>
                <w:lang w:eastAsia="pl-PL"/>
              </w:rPr>
              <w:t>mają największy wpływ na ogólny koszt odbioru i zagospodarowania odpadów komunalnych w Polsce.</w:t>
            </w:r>
          </w:p>
          <w:p w:rsidR="008C1837" w:rsidRDefault="008C1837" w:rsidP="008C1837">
            <w:pPr>
              <w:suppressAutoHyphens/>
              <w:spacing w:after="120" w:line="240" w:lineRule="auto"/>
              <w:jc w:val="both"/>
            </w:pPr>
            <w:r>
              <w:rPr>
                <w:rFonts w:ascii="Times New Roman" w:eastAsia="Times New Roman" w:hAnsi="Times New Roman"/>
                <w:lang w:eastAsia="pl-PL"/>
              </w:rPr>
              <w:t>Wzrost opłaty za składowanie odpadów może mieć jednak bardzo duże znaczenie i wpływ na opłaty ponoszone przez mieszkańców w sytuacji, gdy gminy nie będą podejmowały działań związanych z zapewnieniem selektywnego zbierania problematycznych odpadów komunalnych oraz ich dalszego przetwarzania w postaci różnych metod odzysku oraz w sytuacji, gdy zmieszane odpady komunalne nie będą podlegały przetworzeniu przynajmniej w instalacji mechaniczno-biologicznego przetwarzania odpadów i będą tym samym w całości trafiały na składowisko odpadów. Jest to jednak scenariusz pesymistyczny, który ma bardzo niskie prawdopodobieństwo wystąpienia z uwagi na nowe regulacje i obowiązki wprowadzone ustawą o utrzymaniu czystości i porządku w gminach. Byłby to również scenariusz oparty na założeniu łamania przez samorządy gminne lub podmioty gospodarcze działające na ich zlecenie obowiązującego prawa.</w:t>
            </w:r>
          </w:p>
          <w:p w:rsidR="008C1837" w:rsidRDefault="008C1837" w:rsidP="008C1837">
            <w:pPr>
              <w:suppressAutoHyphens/>
              <w:spacing w:after="120" w:line="240" w:lineRule="auto"/>
              <w:jc w:val="both"/>
              <w:rPr>
                <w:rFonts w:ascii="Times New Roman" w:eastAsia="Times New Roman" w:hAnsi="Times New Roman"/>
                <w:lang w:eastAsia="pl-PL"/>
              </w:rPr>
            </w:pPr>
            <w:r>
              <w:rPr>
                <w:rFonts w:ascii="Times New Roman" w:eastAsia="Times New Roman" w:hAnsi="Times New Roman"/>
                <w:lang w:eastAsia="pl-PL"/>
              </w:rPr>
              <w:t>Kolejną zmienną uniemożliwiającą zestawienie bardziej szczegółowych wyliczeń dotyczących wpływu podniesienia sankcji w postaci opłaty za korzystanie środowiska (składowanie odpadów) na koszt ponoszony przez mieszkańca jest istnienie nierozerwalnego związku kondycji rynku gospodarki odpadami surowcowymi (papier, szkło, tworzywa sztuczne i metal) z kondycją rynku poszczególnych branż dla których wspomniane strumienie odpadów stanowią surowce (przemysł hutniczy, przemysł papierniczy, branży produkcji i przetwórstwa tworzyw sztucznych). Im gorsza kondycja wymienionych branż, tym mniejszy popyt na surowce, tym niższe ceny i trudniejszy zbyt odpadów surowcowych.</w:t>
            </w:r>
          </w:p>
        </w:tc>
      </w:tr>
      <w:tr w:rsidR="008C1837" w:rsidTr="00EE4E3B">
        <w:trPr>
          <w:trHeight w:val="342"/>
        </w:trPr>
        <w:tc>
          <w:tcPr>
            <w:tcW w:w="10467" w:type="dxa"/>
            <w:gridSpan w:val="27"/>
            <w:tcBorders>
              <w:top w:val="single" w:sz="4" w:space="0" w:color="00000A"/>
              <w:left w:val="single" w:sz="4" w:space="0" w:color="00000A"/>
              <w:bottom w:val="single" w:sz="4" w:space="0" w:color="00000A"/>
              <w:right w:val="single" w:sz="4" w:space="0" w:color="00000A"/>
            </w:tcBorders>
            <w:shd w:val="clear" w:color="auto" w:fill="99CCFF"/>
            <w:tcMar>
              <w:left w:w="108" w:type="dxa"/>
            </w:tcMar>
            <w:vAlign w:val="center"/>
          </w:tcPr>
          <w:p w:rsidR="008C1837" w:rsidRDefault="008C1837" w:rsidP="008C1837">
            <w:pPr>
              <w:numPr>
                <w:ilvl w:val="0"/>
                <w:numId w:val="1"/>
              </w:numPr>
              <w:spacing w:after="120" w:line="240" w:lineRule="auto"/>
              <w:ind w:left="318" w:hanging="284"/>
              <w:jc w:val="both"/>
              <w:rPr>
                <w:rFonts w:ascii="Times New Roman" w:hAnsi="Times New Roman"/>
                <w:b/>
              </w:rPr>
            </w:pPr>
            <w:r>
              <w:rPr>
                <w:rFonts w:ascii="Times New Roman" w:hAnsi="Times New Roman"/>
                <w:b/>
              </w:rPr>
              <w:lastRenderedPageBreak/>
              <w:t xml:space="preserve"> Zmiana obciążeń regulacyjnych (w tym obowiązków informacyjnych) wynikających z projektu</w:t>
            </w:r>
          </w:p>
        </w:tc>
      </w:tr>
      <w:tr w:rsidR="008C1837" w:rsidTr="00EE4E3B">
        <w:trPr>
          <w:trHeight w:val="151"/>
        </w:trPr>
        <w:tc>
          <w:tcPr>
            <w:tcW w:w="10467" w:type="dxa"/>
            <w:gridSpan w:val="27"/>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C1837" w:rsidRDefault="007768C1" w:rsidP="008C1837">
            <w:pPr>
              <w:spacing w:after="120" w:line="240" w:lineRule="auto"/>
              <w:jc w:val="both"/>
            </w:pPr>
            <w:r>
              <w:fldChar w:fldCharType="begin">
                <w:ffData>
                  <w:name w:val=""/>
                  <w:enabled/>
                  <w:calcOnExit w:val="0"/>
                  <w:checkBox>
                    <w:sizeAuto/>
                    <w:default w:val="0"/>
                  </w:checkBox>
                </w:ffData>
              </w:fldChar>
            </w:r>
            <w:r w:rsidR="008C1837">
              <w:instrText xml:space="preserve"> FORMCHECKBOX </w:instrText>
            </w:r>
            <w:r>
              <w:fldChar w:fldCharType="end"/>
            </w:r>
            <w:r w:rsidR="008C1837">
              <w:rPr>
                <w:rFonts w:ascii="Times New Roman" w:hAnsi="Times New Roman"/>
              </w:rPr>
              <w:t xml:space="preserve"> </w:t>
            </w:r>
            <w:r w:rsidR="008C1837">
              <w:rPr>
                <w:rFonts w:ascii="Times New Roman" w:hAnsi="Times New Roman"/>
                <w:spacing w:val="-2"/>
              </w:rPr>
              <w:t>nie dotyczy</w:t>
            </w:r>
          </w:p>
        </w:tc>
      </w:tr>
      <w:tr w:rsidR="008C1837" w:rsidTr="00C366FD">
        <w:trPr>
          <w:trHeight w:val="946"/>
        </w:trPr>
        <w:tc>
          <w:tcPr>
            <w:tcW w:w="7040" w:type="dxa"/>
            <w:gridSpan w:val="15"/>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C1837" w:rsidRDefault="008C1837" w:rsidP="008C1837">
            <w:pPr>
              <w:spacing w:line="240" w:lineRule="auto"/>
              <w:jc w:val="both"/>
              <w:rPr>
                <w:rFonts w:ascii="Times New Roman" w:hAnsi="Times New Roman"/>
                <w:spacing w:val="-2"/>
              </w:rPr>
            </w:pPr>
            <w:r>
              <w:rPr>
                <w:rFonts w:ascii="Times New Roman" w:hAnsi="Times New Roman"/>
                <w:spacing w:val="-2"/>
              </w:rPr>
              <w:t xml:space="preserve">Wprowadzane są obciążenia poza bezwzględnie wymaganymi przez UE </w:t>
            </w:r>
            <w:r>
              <w:rPr>
                <w:rFonts w:ascii="Times New Roman" w:hAnsi="Times New Roman"/>
              </w:rPr>
              <w:t>(szczegóły w odwróconej tabeli zgodności).</w:t>
            </w:r>
          </w:p>
        </w:tc>
        <w:tc>
          <w:tcPr>
            <w:tcW w:w="3427" w:type="dxa"/>
            <w:gridSpan w:val="1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C1837" w:rsidRDefault="007768C1" w:rsidP="008C1837">
            <w:pPr>
              <w:spacing w:line="240" w:lineRule="auto"/>
              <w:jc w:val="both"/>
            </w:pPr>
            <w:r>
              <w:fldChar w:fldCharType="begin">
                <w:ffData>
                  <w:name w:val=""/>
                  <w:enabled/>
                  <w:calcOnExit w:val="0"/>
                  <w:checkBox>
                    <w:sizeAuto/>
                    <w:default w:val="0"/>
                  </w:checkBox>
                </w:ffData>
              </w:fldChar>
            </w:r>
            <w:r w:rsidR="008C1837">
              <w:instrText>FORMCHECKBOX</w:instrText>
            </w:r>
            <w:r>
              <w:fldChar w:fldCharType="end"/>
            </w:r>
            <w:bookmarkStart w:id="9" w:name="__Fieldmark__1004_376625499"/>
            <w:bookmarkEnd w:id="9"/>
            <w:r w:rsidR="008C1837">
              <w:rPr>
                <w:rFonts w:ascii="Times New Roman" w:hAnsi="Times New Roman"/>
              </w:rPr>
              <w:t xml:space="preserve"> tak</w:t>
            </w:r>
          </w:p>
          <w:p w:rsidR="008C1837" w:rsidRDefault="007768C1" w:rsidP="008C1837">
            <w:pPr>
              <w:spacing w:line="240" w:lineRule="auto"/>
              <w:jc w:val="both"/>
            </w:pPr>
            <w:r>
              <w:fldChar w:fldCharType="begin">
                <w:ffData>
                  <w:name w:val=""/>
                  <w:enabled/>
                  <w:calcOnExit w:val="0"/>
                  <w:checkBox>
                    <w:sizeAuto/>
                    <w:default w:val="0"/>
                  </w:checkBox>
                </w:ffData>
              </w:fldChar>
            </w:r>
            <w:r w:rsidR="008C1837">
              <w:instrText>FORMCHECKBOX</w:instrText>
            </w:r>
            <w:r>
              <w:fldChar w:fldCharType="end"/>
            </w:r>
            <w:bookmarkStart w:id="10" w:name="__Fieldmark__1008_376625499"/>
            <w:bookmarkEnd w:id="10"/>
            <w:r w:rsidR="008C1837">
              <w:rPr>
                <w:rFonts w:ascii="Times New Roman" w:hAnsi="Times New Roman"/>
              </w:rPr>
              <w:t xml:space="preserve"> nie</w:t>
            </w:r>
          </w:p>
          <w:p w:rsidR="008C1837" w:rsidRDefault="007768C1" w:rsidP="008C1837">
            <w:pPr>
              <w:spacing w:line="240" w:lineRule="auto"/>
              <w:jc w:val="both"/>
            </w:pPr>
            <w:r>
              <w:fldChar w:fldCharType="begin">
                <w:ffData>
                  <w:name w:val=""/>
                  <w:enabled/>
                  <w:calcOnExit w:val="0"/>
                  <w:checkBox>
                    <w:sizeAuto/>
                    <w:default w:val="0"/>
                  </w:checkBox>
                </w:ffData>
              </w:fldChar>
            </w:r>
            <w:r w:rsidR="008C1837">
              <w:instrText>FORMCHECKBOX</w:instrText>
            </w:r>
            <w:r>
              <w:fldChar w:fldCharType="end"/>
            </w:r>
            <w:bookmarkStart w:id="11" w:name="__Fieldmark__1012_376625499"/>
            <w:bookmarkEnd w:id="11"/>
            <w:r w:rsidR="008C1837">
              <w:rPr>
                <w:rFonts w:ascii="Times New Roman" w:hAnsi="Times New Roman"/>
              </w:rPr>
              <w:t xml:space="preserve"> nie dotyczy</w:t>
            </w:r>
          </w:p>
        </w:tc>
      </w:tr>
      <w:tr w:rsidR="008C1837" w:rsidTr="00C366FD">
        <w:trPr>
          <w:trHeight w:val="1245"/>
        </w:trPr>
        <w:tc>
          <w:tcPr>
            <w:tcW w:w="7040" w:type="dxa"/>
            <w:gridSpan w:val="15"/>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C1837" w:rsidRDefault="007768C1" w:rsidP="008C1837">
            <w:pPr>
              <w:spacing w:line="240" w:lineRule="auto"/>
              <w:jc w:val="both"/>
            </w:pPr>
            <w:r>
              <w:fldChar w:fldCharType="begin">
                <w:ffData>
                  <w:name w:val=""/>
                  <w:enabled/>
                  <w:calcOnExit w:val="0"/>
                  <w:checkBox>
                    <w:sizeAuto/>
                    <w:default w:val="0"/>
                  </w:checkBox>
                </w:ffData>
              </w:fldChar>
            </w:r>
            <w:r w:rsidR="008C1837">
              <w:instrText>FORMCHECKBOX</w:instrText>
            </w:r>
            <w:r>
              <w:fldChar w:fldCharType="end"/>
            </w:r>
            <w:bookmarkStart w:id="12" w:name="__Fieldmark__1016_376625499"/>
            <w:bookmarkEnd w:id="12"/>
            <w:r w:rsidR="008C1837">
              <w:rPr>
                <w:rFonts w:ascii="Times New Roman" w:hAnsi="Times New Roman"/>
              </w:rPr>
              <w:t xml:space="preserve"> </w:t>
            </w:r>
            <w:r w:rsidR="008C1837">
              <w:rPr>
                <w:rFonts w:ascii="Times New Roman" w:hAnsi="Times New Roman"/>
                <w:spacing w:val="-2"/>
              </w:rPr>
              <w:t xml:space="preserve">zmniejszenie liczby dokumentów </w:t>
            </w:r>
          </w:p>
          <w:p w:rsidR="008C1837" w:rsidRDefault="007768C1" w:rsidP="008C1837">
            <w:pPr>
              <w:spacing w:line="240" w:lineRule="auto"/>
              <w:jc w:val="both"/>
            </w:pPr>
            <w:r>
              <w:fldChar w:fldCharType="begin">
                <w:ffData>
                  <w:name w:val=""/>
                  <w:enabled/>
                  <w:calcOnExit w:val="0"/>
                  <w:checkBox>
                    <w:sizeAuto/>
                    <w:default w:val="0"/>
                  </w:checkBox>
                </w:ffData>
              </w:fldChar>
            </w:r>
            <w:r w:rsidR="008C1837">
              <w:instrText>FORMCHECKBOX</w:instrText>
            </w:r>
            <w:r>
              <w:fldChar w:fldCharType="end"/>
            </w:r>
            <w:bookmarkStart w:id="13" w:name="__Fieldmark__1021_376625499"/>
            <w:bookmarkEnd w:id="13"/>
            <w:r w:rsidR="008C1837">
              <w:rPr>
                <w:rFonts w:ascii="Times New Roman" w:hAnsi="Times New Roman"/>
              </w:rPr>
              <w:t xml:space="preserve"> </w:t>
            </w:r>
            <w:r w:rsidR="008C1837">
              <w:rPr>
                <w:rFonts w:ascii="Times New Roman" w:hAnsi="Times New Roman"/>
                <w:spacing w:val="-2"/>
              </w:rPr>
              <w:t>zmniejszenie liczby procedur</w:t>
            </w:r>
          </w:p>
          <w:p w:rsidR="008C1837" w:rsidRPr="008601A6" w:rsidRDefault="007768C1" w:rsidP="008C1837">
            <w:pPr>
              <w:spacing w:line="240" w:lineRule="auto"/>
              <w:jc w:val="both"/>
              <w:rPr>
                <w:rFonts w:ascii="Times New Roman" w:hAnsi="Times New Roman"/>
                <w:spacing w:val="-2"/>
              </w:rPr>
            </w:pPr>
            <w:r>
              <w:fldChar w:fldCharType="begin">
                <w:ffData>
                  <w:name w:val=""/>
                  <w:enabled/>
                  <w:calcOnExit w:val="0"/>
                  <w:checkBox>
                    <w:sizeAuto/>
                    <w:default w:val="0"/>
                  </w:checkBox>
                </w:ffData>
              </w:fldChar>
            </w:r>
            <w:r w:rsidR="008C1837">
              <w:instrText>FORMCHECKBOX</w:instrText>
            </w:r>
            <w:r>
              <w:fldChar w:fldCharType="end"/>
            </w:r>
            <w:bookmarkStart w:id="14" w:name="__Fieldmark__1026_376625499"/>
            <w:bookmarkEnd w:id="14"/>
            <w:r w:rsidR="008C1837">
              <w:rPr>
                <w:rFonts w:ascii="Times New Roman" w:hAnsi="Times New Roman"/>
              </w:rPr>
              <w:t xml:space="preserve"> </w:t>
            </w:r>
            <w:r w:rsidR="008C1837">
              <w:rPr>
                <w:rFonts w:ascii="Times New Roman" w:hAnsi="Times New Roman"/>
                <w:spacing w:val="-2"/>
              </w:rPr>
              <w:t xml:space="preserve">skrócenie </w:t>
            </w:r>
            <w:r w:rsidR="008C1837" w:rsidRPr="008601A6">
              <w:rPr>
                <w:rFonts w:ascii="Times New Roman" w:hAnsi="Times New Roman"/>
                <w:spacing w:val="-2"/>
              </w:rPr>
              <w:t>czasu na załatwienie sprawy</w:t>
            </w:r>
          </w:p>
          <w:p w:rsidR="008C1837" w:rsidRPr="008601A6" w:rsidRDefault="008C1837" w:rsidP="008C1837">
            <w:pPr>
              <w:spacing w:line="240" w:lineRule="auto"/>
              <w:jc w:val="both"/>
              <w:rPr>
                <w:rFonts w:ascii="Times New Roman" w:hAnsi="Times New Roman"/>
              </w:rPr>
            </w:pPr>
          </w:p>
          <w:p w:rsidR="008C1837" w:rsidRDefault="007768C1" w:rsidP="008C1837">
            <w:pPr>
              <w:spacing w:line="240" w:lineRule="auto"/>
              <w:jc w:val="both"/>
            </w:pPr>
            <w:r w:rsidRPr="008601A6">
              <w:rPr>
                <w:rFonts w:ascii="Times New Roman" w:hAnsi="Times New Roman"/>
              </w:rPr>
              <w:fldChar w:fldCharType="begin">
                <w:ffData>
                  <w:name w:val=""/>
                  <w:enabled/>
                  <w:calcOnExit w:val="0"/>
                  <w:checkBox>
                    <w:sizeAuto/>
                    <w:default w:val="1"/>
                  </w:checkBox>
                </w:ffData>
              </w:fldChar>
            </w:r>
            <w:r w:rsidR="008C1837" w:rsidRPr="008601A6">
              <w:rPr>
                <w:rFonts w:ascii="Times New Roman" w:hAnsi="Times New Roman"/>
              </w:rPr>
              <w:instrText xml:space="preserve"> FORMCHECKBOX </w:instrText>
            </w:r>
            <w:r w:rsidRPr="008601A6">
              <w:rPr>
                <w:rFonts w:ascii="Times New Roman" w:hAnsi="Times New Roman"/>
              </w:rPr>
            </w:r>
            <w:r w:rsidRPr="008601A6">
              <w:rPr>
                <w:rFonts w:ascii="Times New Roman" w:hAnsi="Times New Roman"/>
              </w:rPr>
              <w:fldChar w:fldCharType="end"/>
            </w:r>
            <w:r w:rsidR="008C1837" w:rsidRPr="008601A6">
              <w:rPr>
                <w:rFonts w:ascii="Times New Roman" w:hAnsi="Times New Roman"/>
              </w:rPr>
              <w:t xml:space="preserve"> </w:t>
            </w:r>
            <w:r w:rsidR="008C1837" w:rsidRPr="008601A6">
              <w:rPr>
                <w:rFonts w:ascii="Times New Roman" w:hAnsi="Times New Roman"/>
                <w:spacing w:val="-2"/>
              </w:rPr>
              <w:t>inne:</w:t>
            </w:r>
            <w:r w:rsidR="008C1837" w:rsidRPr="008601A6">
              <w:rPr>
                <w:rFonts w:ascii="Times New Roman" w:hAnsi="Times New Roman"/>
              </w:rPr>
              <w:t xml:space="preserve"> </w:t>
            </w:r>
            <w:r w:rsidR="008C1837" w:rsidRPr="008601A6">
              <w:rPr>
                <w:rFonts w:ascii="Times New Roman" w:hAnsi="Times New Roman"/>
                <w:lang w:eastAsia="pl-PL"/>
              </w:rPr>
              <w:t>zwiększenie wysokości stawek opłaty za składowanie odpadów</w:t>
            </w:r>
          </w:p>
        </w:tc>
        <w:tc>
          <w:tcPr>
            <w:tcW w:w="3427" w:type="dxa"/>
            <w:gridSpan w:val="1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C1837" w:rsidRDefault="007768C1" w:rsidP="008C1837">
            <w:pPr>
              <w:spacing w:line="240" w:lineRule="auto"/>
              <w:jc w:val="both"/>
            </w:pPr>
            <w:r>
              <w:fldChar w:fldCharType="begin">
                <w:ffData>
                  <w:name w:val=""/>
                  <w:enabled/>
                  <w:calcOnExit w:val="0"/>
                  <w:checkBox>
                    <w:sizeAuto/>
                    <w:default w:val="0"/>
                  </w:checkBox>
                </w:ffData>
              </w:fldChar>
            </w:r>
            <w:r w:rsidR="008C1837">
              <w:instrText>FORMCHECKBOX</w:instrText>
            </w:r>
            <w:r>
              <w:fldChar w:fldCharType="end"/>
            </w:r>
            <w:bookmarkStart w:id="15" w:name="__Fieldmark__1044_376625499"/>
            <w:bookmarkEnd w:id="15"/>
            <w:r w:rsidR="008C1837">
              <w:rPr>
                <w:rFonts w:ascii="Times New Roman" w:hAnsi="Times New Roman"/>
              </w:rPr>
              <w:t xml:space="preserve"> </w:t>
            </w:r>
            <w:r w:rsidR="008C1837">
              <w:rPr>
                <w:rFonts w:ascii="Times New Roman" w:hAnsi="Times New Roman"/>
                <w:spacing w:val="-2"/>
              </w:rPr>
              <w:t>zwiększenie liczby dokumentów</w:t>
            </w:r>
          </w:p>
          <w:p w:rsidR="008C1837" w:rsidRDefault="007768C1" w:rsidP="008C1837">
            <w:pPr>
              <w:spacing w:line="240" w:lineRule="auto"/>
              <w:jc w:val="both"/>
            </w:pPr>
            <w:r>
              <w:fldChar w:fldCharType="begin">
                <w:ffData>
                  <w:name w:val=""/>
                  <w:enabled/>
                  <w:calcOnExit w:val="0"/>
                  <w:checkBox>
                    <w:sizeAuto/>
                    <w:default w:val="0"/>
                  </w:checkBox>
                </w:ffData>
              </w:fldChar>
            </w:r>
            <w:r w:rsidR="008C1837">
              <w:instrText>FORMCHECKBOX</w:instrText>
            </w:r>
            <w:r>
              <w:fldChar w:fldCharType="end"/>
            </w:r>
            <w:bookmarkStart w:id="16" w:name="__Fieldmark__1049_376625499"/>
            <w:bookmarkEnd w:id="16"/>
            <w:r w:rsidR="008C1837">
              <w:rPr>
                <w:rFonts w:ascii="Times New Roman" w:hAnsi="Times New Roman"/>
              </w:rPr>
              <w:t xml:space="preserve"> </w:t>
            </w:r>
            <w:r w:rsidR="008C1837">
              <w:rPr>
                <w:rFonts w:ascii="Times New Roman" w:hAnsi="Times New Roman"/>
                <w:spacing w:val="-2"/>
              </w:rPr>
              <w:t>zwiększenie liczby procedur</w:t>
            </w:r>
          </w:p>
          <w:p w:rsidR="008C1837" w:rsidRDefault="007768C1" w:rsidP="008C1837">
            <w:pPr>
              <w:spacing w:line="240" w:lineRule="auto"/>
              <w:jc w:val="both"/>
            </w:pPr>
            <w:r>
              <w:fldChar w:fldCharType="begin">
                <w:ffData>
                  <w:name w:val=""/>
                  <w:enabled/>
                  <w:calcOnExit w:val="0"/>
                  <w:checkBox>
                    <w:sizeAuto/>
                    <w:default w:val="0"/>
                  </w:checkBox>
                </w:ffData>
              </w:fldChar>
            </w:r>
            <w:r w:rsidR="008C1837">
              <w:instrText>FORMCHECKBOX</w:instrText>
            </w:r>
            <w:r>
              <w:fldChar w:fldCharType="end"/>
            </w:r>
            <w:bookmarkStart w:id="17" w:name="__Fieldmark__1054_376625499"/>
            <w:bookmarkEnd w:id="17"/>
            <w:r w:rsidR="008C1837">
              <w:rPr>
                <w:rFonts w:ascii="Times New Roman" w:hAnsi="Times New Roman"/>
              </w:rPr>
              <w:t xml:space="preserve"> </w:t>
            </w:r>
            <w:r w:rsidR="008C1837">
              <w:rPr>
                <w:rFonts w:ascii="Times New Roman" w:hAnsi="Times New Roman"/>
                <w:spacing w:val="-2"/>
              </w:rPr>
              <w:t>wydłużenie czasu na załatwienie sprawy</w:t>
            </w:r>
          </w:p>
          <w:p w:rsidR="008C1837" w:rsidRDefault="007768C1" w:rsidP="008C1837">
            <w:pPr>
              <w:spacing w:line="240" w:lineRule="auto"/>
              <w:jc w:val="both"/>
            </w:pPr>
            <w:r>
              <w:fldChar w:fldCharType="begin">
                <w:ffData>
                  <w:name w:val=""/>
                  <w:enabled/>
                  <w:calcOnExit w:val="0"/>
                  <w:checkBox>
                    <w:sizeAuto/>
                    <w:default w:val="0"/>
                  </w:checkBox>
                </w:ffData>
              </w:fldChar>
            </w:r>
            <w:r w:rsidR="008C1837">
              <w:instrText>FORMCHECKBOX</w:instrText>
            </w:r>
            <w:r>
              <w:fldChar w:fldCharType="end"/>
            </w:r>
            <w:bookmarkStart w:id="18" w:name="__Fieldmark__1059_376625499"/>
            <w:bookmarkEnd w:id="18"/>
            <w:r w:rsidR="008C1837">
              <w:rPr>
                <w:rFonts w:ascii="Times New Roman" w:hAnsi="Times New Roman"/>
              </w:rPr>
              <w:t xml:space="preserve"> </w:t>
            </w:r>
            <w:r w:rsidR="008C1837">
              <w:rPr>
                <w:rFonts w:ascii="Times New Roman" w:hAnsi="Times New Roman"/>
                <w:spacing w:val="-2"/>
              </w:rPr>
              <w:t>inne:</w:t>
            </w:r>
            <w:r w:rsidR="008C1837">
              <w:rPr>
                <w:rFonts w:ascii="Times New Roman" w:hAnsi="Times New Roman"/>
              </w:rPr>
              <w:t xml:space="preserve"> </w:t>
            </w:r>
            <w:r>
              <w:fldChar w:fldCharType="begin">
                <w:ffData>
                  <w:name w:val="__Fieldmark__1069_37"/>
                  <w:enabled/>
                  <w:calcOnExit w:val="0"/>
                  <w:textInput/>
                </w:ffData>
              </w:fldChar>
            </w:r>
            <w:r w:rsidR="008C1837">
              <w:instrText>FORMTEXT</w:instrText>
            </w:r>
            <w:r>
              <w:fldChar w:fldCharType="separate"/>
            </w:r>
            <w:bookmarkStart w:id="19" w:name="__Fieldmark__1069_376625499"/>
            <w:bookmarkEnd w:id="19"/>
            <w:r w:rsidR="008C1837">
              <w:rPr>
                <w:rFonts w:ascii="Times New Roman" w:hAnsi="Times New Roman"/>
              </w:rPr>
              <w:t>     </w:t>
            </w:r>
            <w:r>
              <w:fldChar w:fldCharType="end"/>
            </w:r>
          </w:p>
          <w:p w:rsidR="008C1837" w:rsidRDefault="008C1837" w:rsidP="008C1837">
            <w:pPr>
              <w:spacing w:line="240" w:lineRule="auto"/>
              <w:jc w:val="both"/>
              <w:rPr>
                <w:rFonts w:ascii="Times New Roman" w:hAnsi="Times New Roman"/>
              </w:rPr>
            </w:pPr>
          </w:p>
        </w:tc>
      </w:tr>
      <w:tr w:rsidR="008C1837" w:rsidTr="00C366FD">
        <w:trPr>
          <w:trHeight w:val="870"/>
        </w:trPr>
        <w:tc>
          <w:tcPr>
            <w:tcW w:w="7040" w:type="dxa"/>
            <w:gridSpan w:val="15"/>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C1837" w:rsidRDefault="008C1837" w:rsidP="008C1837">
            <w:pPr>
              <w:spacing w:line="240" w:lineRule="auto"/>
              <w:jc w:val="both"/>
              <w:rPr>
                <w:rFonts w:ascii="Times New Roman" w:hAnsi="Times New Roman"/>
              </w:rPr>
            </w:pPr>
            <w:r>
              <w:rPr>
                <w:rFonts w:ascii="Times New Roman" w:hAnsi="Times New Roman"/>
                <w:spacing w:val="-2"/>
              </w:rPr>
              <w:t xml:space="preserve">Wprowadzane obciążenia są przystosowane do ich elektronizacji. </w:t>
            </w:r>
          </w:p>
        </w:tc>
        <w:tc>
          <w:tcPr>
            <w:tcW w:w="3427" w:type="dxa"/>
            <w:gridSpan w:val="12"/>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C1837" w:rsidRDefault="007768C1" w:rsidP="008C1837">
            <w:pPr>
              <w:spacing w:line="240" w:lineRule="auto"/>
              <w:jc w:val="both"/>
            </w:pPr>
            <w:r>
              <w:fldChar w:fldCharType="begin">
                <w:ffData>
                  <w:name w:val=""/>
                  <w:enabled/>
                  <w:calcOnExit w:val="0"/>
                  <w:checkBox>
                    <w:sizeAuto/>
                    <w:default w:val="0"/>
                  </w:checkBox>
                </w:ffData>
              </w:fldChar>
            </w:r>
            <w:r w:rsidR="008C1837">
              <w:instrText>FORMCHECKBOX</w:instrText>
            </w:r>
            <w:r>
              <w:fldChar w:fldCharType="end"/>
            </w:r>
            <w:bookmarkStart w:id="20" w:name="__Fieldmark__1073_376625499"/>
            <w:bookmarkEnd w:id="20"/>
            <w:r w:rsidR="008C1837">
              <w:rPr>
                <w:rFonts w:ascii="Times New Roman" w:hAnsi="Times New Roman"/>
              </w:rPr>
              <w:t xml:space="preserve"> tak</w:t>
            </w:r>
          </w:p>
          <w:p w:rsidR="008C1837" w:rsidRDefault="007768C1" w:rsidP="008C1837">
            <w:pPr>
              <w:spacing w:line="240" w:lineRule="auto"/>
              <w:jc w:val="both"/>
            </w:pPr>
            <w:r>
              <w:fldChar w:fldCharType="begin">
                <w:ffData>
                  <w:name w:val=""/>
                  <w:enabled/>
                  <w:calcOnExit w:val="0"/>
                  <w:checkBox>
                    <w:sizeAuto/>
                    <w:default w:val="0"/>
                  </w:checkBox>
                </w:ffData>
              </w:fldChar>
            </w:r>
            <w:r w:rsidR="008C1837">
              <w:instrText>FORMCHECKBOX</w:instrText>
            </w:r>
            <w:r>
              <w:fldChar w:fldCharType="end"/>
            </w:r>
            <w:bookmarkStart w:id="21" w:name="__Fieldmark__1077_376625499"/>
            <w:bookmarkEnd w:id="21"/>
            <w:r w:rsidR="008C1837">
              <w:rPr>
                <w:rFonts w:ascii="Times New Roman" w:hAnsi="Times New Roman"/>
              </w:rPr>
              <w:t xml:space="preserve"> nie</w:t>
            </w:r>
          </w:p>
          <w:p w:rsidR="008C1837" w:rsidRDefault="007768C1" w:rsidP="008C1837">
            <w:pPr>
              <w:spacing w:line="240" w:lineRule="auto"/>
              <w:jc w:val="both"/>
            </w:pPr>
            <w:r>
              <w:fldChar w:fldCharType="begin">
                <w:ffData>
                  <w:name w:val=""/>
                  <w:enabled/>
                  <w:calcOnExit w:val="0"/>
                  <w:checkBox>
                    <w:sizeAuto/>
                    <w:default w:val="1"/>
                  </w:checkBox>
                </w:ffData>
              </w:fldChar>
            </w:r>
            <w:r w:rsidR="008C1837">
              <w:instrText xml:space="preserve"> FORMCHECKBOX </w:instrText>
            </w:r>
            <w:r>
              <w:fldChar w:fldCharType="end"/>
            </w:r>
            <w:r w:rsidR="008C1837">
              <w:rPr>
                <w:rFonts w:ascii="Times New Roman" w:hAnsi="Times New Roman"/>
              </w:rPr>
              <w:t xml:space="preserve"> nie dotyczy</w:t>
            </w:r>
          </w:p>
        </w:tc>
      </w:tr>
      <w:tr w:rsidR="008C1837" w:rsidTr="00EE4E3B">
        <w:trPr>
          <w:trHeight w:val="630"/>
        </w:trPr>
        <w:tc>
          <w:tcPr>
            <w:tcW w:w="10467" w:type="dxa"/>
            <w:gridSpan w:val="27"/>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C1837" w:rsidRDefault="008C1837" w:rsidP="008C1837">
            <w:pPr>
              <w:spacing w:line="240" w:lineRule="auto"/>
              <w:jc w:val="both"/>
              <w:rPr>
                <w:rFonts w:ascii="Times New Roman" w:hAnsi="Times New Roman"/>
              </w:rPr>
            </w:pPr>
            <w:r>
              <w:rPr>
                <w:rFonts w:ascii="Times New Roman" w:hAnsi="Times New Roman"/>
              </w:rPr>
              <w:t>Komentarz:</w:t>
            </w:r>
          </w:p>
        </w:tc>
      </w:tr>
      <w:tr w:rsidR="008C1837" w:rsidTr="00EE4E3B">
        <w:trPr>
          <w:trHeight w:val="142"/>
        </w:trPr>
        <w:tc>
          <w:tcPr>
            <w:tcW w:w="10467" w:type="dxa"/>
            <w:gridSpan w:val="27"/>
            <w:tcBorders>
              <w:top w:val="single" w:sz="4" w:space="0" w:color="00000A"/>
              <w:left w:val="single" w:sz="4" w:space="0" w:color="00000A"/>
              <w:bottom w:val="single" w:sz="4" w:space="0" w:color="00000A"/>
              <w:right w:val="single" w:sz="4" w:space="0" w:color="00000A"/>
            </w:tcBorders>
            <w:shd w:val="clear" w:color="auto" w:fill="99CCFF"/>
            <w:tcMar>
              <w:left w:w="108" w:type="dxa"/>
            </w:tcMar>
          </w:tcPr>
          <w:p w:rsidR="008C1837" w:rsidRDefault="008C1837" w:rsidP="008C1837">
            <w:pPr>
              <w:numPr>
                <w:ilvl w:val="0"/>
                <w:numId w:val="1"/>
              </w:numPr>
              <w:spacing w:after="120" w:line="240" w:lineRule="auto"/>
              <w:jc w:val="both"/>
              <w:rPr>
                <w:rFonts w:ascii="Times New Roman" w:hAnsi="Times New Roman"/>
                <w:b/>
              </w:rPr>
            </w:pPr>
            <w:r>
              <w:rPr>
                <w:rFonts w:ascii="Times New Roman" w:hAnsi="Times New Roman"/>
                <w:b/>
              </w:rPr>
              <w:t xml:space="preserve">Wpływ na rynek pracy </w:t>
            </w:r>
          </w:p>
        </w:tc>
      </w:tr>
      <w:tr w:rsidR="008C1837" w:rsidTr="00EE4E3B">
        <w:trPr>
          <w:trHeight w:val="142"/>
        </w:trPr>
        <w:tc>
          <w:tcPr>
            <w:tcW w:w="10467" w:type="dxa"/>
            <w:gridSpan w:val="27"/>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C1837" w:rsidRDefault="008C1837" w:rsidP="008C1837">
            <w:pPr>
              <w:widowControl w:val="0"/>
              <w:spacing w:after="120" w:line="240" w:lineRule="auto"/>
              <w:jc w:val="both"/>
              <w:rPr>
                <w:rFonts w:ascii="Times New Roman" w:hAnsi="Times New Roman"/>
              </w:rPr>
            </w:pPr>
            <w:r>
              <w:rPr>
                <w:rFonts w:ascii="Times New Roman" w:eastAsia="Times New Roman" w:hAnsi="Times New Roman"/>
                <w:lang w:eastAsia="pl-PL"/>
              </w:rPr>
              <w:t>Brak bezpośredniego wpływu. Regulacja może jednakże pośrednio wpłynąć na rozwój rynku pracy w sektorze zajmującym się przetwarzaniem odpadów, ale jego skalę trudno obecnie ocenić. Oczekuje się, że wdrożenie przez samorząd gmin przepisów ustawy o utrzymaniu czystości i porządku w gminach oraz bodziec w postaci podwyższenia stawek opłaty za umieszczenie odpadów na składowisku wspomoże odchodzenie od składowania odpadów na rzecz innych metod zagospodarowywania odpadów, co spowoduje stopniowy wzrost zatrudnienia w przedsiębiorstwach prowadzących recykling lub odzysk odpadów. Ponadto w wyniku wzrostu efektywności zarządzania odpadami komunalnymi powinien nastąpić wzrost popytu na usługi transportowe odpadów, jak również wzrost zużycia surowców odpadowych np. do produkcji energii. Należy jednak podkreślić, że ww. zjawiska będą przede wszystkim skutkiem wejścia w życie ustawy z dnia 1 lipca 2011 r. o zmianie ustawy o utrzymaniu czystości i porządku w gminach oraz niektórych innych ustaw (Dz. U. Nr 152, poz. 897).</w:t>
            </w:r>
          </w:p>
        </w:tc>
      </w:tr>
      <w:tr w:rsidR="008C1837" w:rsidTr="00EE4E3B">
        <w:trPr>
          <w:trHeight w:val="142"/>
        </w:trPr>
        <w:tc>
          <w:tcPr>
            <w:tcW w:w="10467" w:type="dxa"/>
            <w:gridSpan w:val="27"/>
            <w:tcBorders>
              <w:top w:val="single" w:sz="4" w:space="0" w:color="00000A"/>
              <w:left w:val="single" w:sz="4" w:space="0" w:color="00000A"/>
              <w:bottom w:val="single" w:sz="4" w:space="0" w:color="00000A"/>
              <w:right w:val="single" w:sz="4" w:space="0" w:color="00000A"/>
            </w:tcBorders>
            <w:shd w:val="clear" w:color="auto" w:fill="99CCFF"/>
            <w:tcMar>
              <w:left w:w="108" w:type="dxa"/>
            </w:tcMar>
          </w:tcPr>
          <w:p w:rsidR="008C1837" w:rsidRDefault="008C1837" w:rsidP="008C1837">
            <w:pPr>
              <w:numPr>
                <w:ilvl w:val="0"/>
                <w:numId w:val="1"/>
              </w:numPr>
              <w:spacing w:after="120" w:line="240" w:lineRule="auto"/>
              <w:jc w:val="both"/>
              <w:rPr>
                <w:rFonts w:ascii="Times New Roman" w:hAnsi="Times New Roman"/>
                <w:b/>
              </w:rPr>
            </w:pPr>
            <w:r>
              <w:rPr>
                <w:rFonts w:ascii="Times New Roman" w:hAnsi="Times New Roman"/>
                <w:b/>
              </w:rPr>
              <w:t>Wpływ na pozostałe obszary</w:t>
            </w:r>
          </w:p>
        </w:tc>
      </w:tr>
      <w:tr w:rsidR="008C1837" w:rsidTr="00C366FD">
        <w:trPr>
          <w:trHeight w:val="1031"/>
        </w:trPr>
        <w:tc>
          <w:tcPr>
            <w:tcW w:w="4832" w:type="dxa"/>
            <w:gridSpan w:val="6"/>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C1837" w:rsidRDefault="007768C1" w:rsidP="008C1837">
            <w:pPr>
              <w:spacing w:after="120" w:line="240" w:lineRule="auto"/>
              <w:jc w:val="both"/>
            </w:pPr>
            <w:r>
              <w:lastRenderedPageBreak/>
              <w:fldChar w:fldCharType="begin">
                <w:ffData>
                  <w:name w:val=""/>
                  <w:enabled/>
                  <w:calcOnExit w:val="0"/>
                  <w:checkBox>
                    <w:sizeAuto/>
                    <w:default w:val="0"/>
                    <w:checked/>
                  </w:checkBox>
                </w:ffData>
              </w:fldChar>
            </w:r>
            <w:r w:rsidR="008C1837">
              <w:instrText>FORMCHECKBOX</w:instrText>
            </w:r>
            <w:r>
              <w:fldChar w:fldCharType="end"/>
            </w:r>
            <w:bookmarkStart w:id="22" w:name="__Fieldmark__1089_376625499"/>
            <w:bookmarkEnd w:id="22"/>
            <w:r w:rsidR="008C1837">
              <w:rPr>
                <w:rFonts w:ascii="Times New Roman" w:hAnsi="Times New Roman"/>
              </w:rPr>
              <w:t xml:space="preserve"> </w:t>
            </w:r>
            <w:r w:rsidR="008C1837">
              <w:rPr>
                <w:rFonts w:ascii="Times New Roman" w:hAnsi="Times New Roman"/>
                <w:spacing w:val="-2"/>
              </w:rPr>
              <w:t>środowisko naturalne</w:t>
            </w:r>
          </w:p>
          <w:p w:rsidR="008C1837" w:rsidRDefault="007768C1" w:rsidP="008C1837">
            <w:pPr>
              <w:spacing w:after="120" w:line="240" w:lineRule="auto"/>
              <w:jc w:val="both"/>
            </w:pPr>
            <w:r>
              <w:fldChar w:fldCharType="begin">
                <w:ffData>
                  <w:name w:val=""/>
                  <w:enabled/>
                  <w:calcOnExit w:val="0"/>
                  <w:checkBox>
                    <w:sizeAuto/>
                    <w:default w:val="0"/>
                  </w:checkBox>
                </w:ffData>
              </w:fldChar>
            </w:r>
            <w:r w:rsidR="008C1837">
              <w:instrText>FORMCHECKBOX</w:instrText>
            </w:r>
            <w:r>
              <w:fldChar w:fldCharType="end"/>
            </w:r>
            <w:bookmarkStart w:id="23" w:name="__Fieldmark__1094_376625499"/>
            <w:bookmarkEnd w:id="23"/>
            <w:r w:rsidR="008C1837">
              <w:rPr>
                <w:rFonts w:ascii="Times New Roman" w:hAnsi="Times New Roman"/>
              </w:rPr>
              <w:t xml:space="preserve"> sytuacja i rozwój regionalny</w:t>
            </w:r>
          </w:p>
          <w:p w:rsidR="008C1837" w:rsidRDefault="007768C1" w:rsidP="008C1837">
            <w:pPr>
              <w:spacing w:after="120" w:line="240" w:lineRule="auto"/>
              <w:jc w:val="both"/>
            </w:pPr>
            <w:r>
              <w:fldChar w:fldCharType="begin">
                <w:ffData>
                  <w:name w:val=""/>
                  <w:enabled/>
                  <w:calcOnExit w:val="0"/>
                  <w:checkBox>
                    <w:sizeAuto/>
                    <w:default w:val="0"/>
                  </w:checkBox>
                </w:ffData>
              </w:fldChar>
            </w:r>
            <w:r w:rsidR="008C1837">
              <w:instrText>FORMCHECKBOX</w:instrText>
            </w:r>
            <w:r>
              <w:fldChar w:fldCharType="end"/>
            </w:r>
            <w:bookmarkStart w:id="24" w:name="__Fieldmark__1098_376625499"/>
            <w:bookmarkEnd w:id="24"/>
            <w:r w:rsidR="008C1837">
              <w:rPr>
                <w:rFonts w:ascii="Times New Roman" w:hAnsi="Times New Roman"/>
              </w:rPr>
              <w:t xml:space="preserve"> </w:t>
            </w:r>
            <w:r w:rsidR="008C1837">
              <w:rPr>
                <w:rFonts w:ascii="Times New Roman" w:hAnsi="Times New Roman"/>
                <w:spacing w:val="-2"/>
              </w:rPr>
              <w:t xml:space="preserve">inne: </w:t>
            </w:r>
            <w:r>
              <w:fldChar w:fldCharType="begin">
                <w:ffData>
                  <w:name w:val="__Fieldmark__1107_37"/>
                  <w:enabled/>
                  <w:calcOnExit w:val="0"/>
                  <w:textInput/>
                </w:ffData>
              </w:fldChar>
            </w:r>
            <w:r w:rsidR="008C1837">
              <w:instrText>FORMTEXT</w:instrText>
            </w:r>
            <w:r>
              <w:fldChar w:fldCharType="separate"/>
            </w:r>
            <w:bookmarkStart w:id="25" w:name="__Fieldmark__1107_376625499"/>
            <w:bookmarkEnd w:id="25"/>
            <w:r w:rsidR="008C1837">
              <w:rPr>
                <w:rFonts w:ascii="Times New Roman" w:hAnsi="Times New Roman"/>
              </w:rPr>
              <w:t>     </w:t>
            </w:r>
            <w:r>
              <w:fldChar w:fldCharType="end"/>
            </w:r>
          </w:p>
        </w:tc>
        <w:tc>
          <w:tcPr>
            <w:tcW w:w="4145" w:type="dxa"/>
            <w:gridSpan w:val="17"/>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C1837" w:rsidRDefault="008C1837" w:rsidP="008C1837">
            <w:pPr>
              <w:spacing w:after="120" w:line="240" w:lineRule="auto"/>
              <w:jc w:val="both"/>
              <w:rPr>
                <w:rFonts w:ascii="Times New Roman" w:hAnsi="Times New Roman"/>
              </w:rPr>
            </w:pPr>
          </w:p>
          <w:p w:rsidR="008C1837" w:rsidRDefault="007768C1" w:rsidP="008C1837">
            <w:pPr>
              <w:spacing w:after="120" w:line="240" w:lineRule="auto"/>
              <w:jc w:val="both"/>
            </w:pPr>
            <w:r>
              <w:fldChar w:fldCharType="begin">
                <w:ffData>
                  <w:name w:val=""/>
                  <w:enabled/>
                  <w:calcOnExit w:val="0"/>
                  <w:checkBox>
                    <w:sizeAuto/>
                    <w:default w:val="0"/>
                  </w:checkBox>
                </w:ffData>
              </w:fldChar>
            </w:r>
            <w:r w:rsidR="008C1837">
              <w:instrText>FORMCHECKBOX</w:instrText>
            </w:r>
            <w:r>
              <w:fldChar w:fldCharType="end"/>
            </w:r>
            <w:bookmarkStart w:id="26" w:name="__Fieldmark__1110_376625499"/>
            <w:bookmarkEnd w:id="26"/>
            <w:r w:rsidR="008C1837">
              <w:rPr>
                <w:rFonts w:ascii="Times New Roman" w:hAnsi="Times New Roman"/>
              </w:rPr>
              <w:t xml:space="preserve"> </w:t>
            </w:r>
            <w:r w:rsidR="008C1837">
              <w:rPr>
                <w:rFonts w:ascii="Times New Roman" w:hAnsi="Times New Roman"/>
                <w:spacing w:val="-2"/>
              </w:rPr>
              <w:t>demografia</w:t>
            </w:r>
          </w:p>
          <w:p w:rsidR="008C1837" w:rsidRDefault="007768C1" w:rsidP="008C1837">
            <w:pPr>
              <w:spacing w:after="120" w:line="240" w:lineRule="auto"/>
              <w:jc w:val="both"/>
            </w:pPr>
            <w:r>
              <w:fldChar w:fldCharType="begin">
                <w:ffData>
                  <w:name w:val=""/>
                  <w:enabled/>
                  <w:calcOnExit w:val="0"/>
                  <w:checkBox>
                    <w:sizeAuto/>
                    <w:default w:val="0"/>
                  </w:checkBox>
                </w:ffData>
              </w:fldChar>
            </w:r>
            <w:r w:rsidR="008C1837">
              <w:instrText>FORMCHECKBOX</w:instrText>
            </w:r>
            <w:r>
              <w:fldChar w:fldCharType="end"/>
            </w:r>
            <w:bookmarkStart w:id="27" w:name="__Fieldmark__1115_376625499"/>
            <w:bookmarkEnd w:id="27"/>
            <w:r w:rsidR="008C1837">
              <w:rPr>
                <w:rFonts w:ascii="Times New Roman" w:hAnsi="Times New Roman"/>
              </w:rPr>
              <w:t xml:space="preserve"> mienie państwowe</w:t>
            </w:r>
          </w:p>
        </w:tc>
        <w:tc>
          <w:tcPr>
            <w:tcW w:w="1490"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C1837" w:rsidRDefault="008C1837" w:rsidP="008C1837">
            <w:pPr>
              <w:spacing w:after="120" w:line="240" w:lineRule="auto"/>
              <w:jc w:val="both"/>
              <w:rPr>
                <w:rFonts w:ascii="Times New Roman" w:hAnsi="Times New Roman"/>
              </w:rPr>
            </w:pPr>
          </w:p>
          <w:p w:rsidR="008C1837" w:rsidRDefault="007768C1" w:rsidP="008C1837">
            <w:pPr>
              <w:spacing w:after="120" w:line="240" w:lineRule="auto"/>
              <w:jc w:val="both"/>
            </w:pPr>
            <w:r>
              <w:fldChar w:fldCharType="begin">
                <w:ffData>
                  <w:name w:val=""/>
                  <w:enabled/>
                  <w:calcOnExit w:val="0"/>
                  <w:checkBox>
                    <w:sizeAuto/>
                    <w:default w:val="0"/>
                  </w:checkBox>
                </w:ffData>
              </w:fldChar>
            </w:r>
            <w:r w:rsidR="008C1837">
              <w:instrText>FORMCHECKBOX</w:instrText>
            </w:r>
            <w:r>
              <w:fldChar w:fldCharType="end"/>
            </w:r>
            <w:bookmarkStart w:id="28" w:name="__Fieldmark__1119_376625499"/>
            <w:bookmarkEnd w:id="28"/>
            <w:r w:rsidR="008C1837">
              <w:rPr>
                <w:rFonts w:ascii="Times New Roman" w:hAnsi="Times New Roman"/>
              </w:rPr>
              <w:t xml:space="preserve"> </w:t>
            </w:r>
            <w:r w:rsidR="008C1837">
              <w:rPr>
                <w:rFonts w:ascii="Times New Roman" w:hAnsi="Times New Roman"/>
                <w:spacing w:val="-2"/>
              </w:rPr>
              <w:t>informatyzacja</w:t>
            </w:r>
          </w:p>
          <w:p w:rsidR="008C1837" w:rsidRDefault="007768C1" w:rsidP="008C1837">
            <w:pPr>
              <w:spacing w:after="120" w:line="240" w:lineRule="auto"/>
              <w:jc w:val="both"/>
            </w:pPr>
            <w:r>
              <w:fldChar w:fldCharType="begin">
                <w:ffData>
                  <w:name w:val=""/>
                  <w:enabled/>
                  <w:calcOnExit w:val="0"/>
                  <w:checkBox>
                    <w:sizeAuto/>
                    <w:default w:val="0"/>
                  </w:checkBox>
                </w:ffData>
              </w:fldChar>
            </w:r>
            <w:r w:rsidR="008C1837">
              <w:instrText>FORMCHECKBOX</w:instrText>
            </w:r>
            <w:r>
              <w:fldChar w:fldCharType="end"/>
            </w:r>
            <w:bookmarkStart w:id="29" w:name="__Fieldmark__1124_376625499"/>
            <w:bookmarkEnd w:id="29"/>
            <w:r w:rsidR="008C1837">
              <w:rPr>
                <w:rFonts w:ascii="Times New Roman" w:hAnsi="Times New Roman"/>
              </w:rPr>
              <w:t xml:space="preserve"> </w:t>
            </w:r>
            <w:r w:rsidR="008C1837">
              <w:rPr>
                <w:rFonts w:ascii="Times New Roman" w:hAnsi="Times New Roman"/>
                <w:spacing w:val="-2"/>
              </w:rPr>
              <w:t>zdrowie</w:t>
            </w:r>
          </w:p>
        </w:tc>
      </w:tr>
      <w:tr w:rsidR="008C1837" w:rsidTr="00C366FD">
        <w:trPr>
          <w:trHeight w:val="712"/>
        </w:trPr>
        <w:tc>
          <w:tcPr>
            <w:tcW w:w="211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8C1837" w:rsidRDefault="008C1837" w:rsidP="008C1837">
            <w:pPr>
              <w:spacing w:after="120" w:line="240" w:lineRule="auto"/>
              <w:jc w:val="both"/>
              <w:rPr>
                <w:rFonts w:ascii="Times New Roman" w:hAnsi="Times New Roman"/>
              </w:rPr>
            </w:pPr>
            <w:r>
              <w:rPr>
                <w:rFonts w:ascii="Times New Roman" w:hAnsi="Times New Roman"/>
              </w:rPr>
              <w:t>Omówienie wpływu</w:t>
            </w:r>
          </w:p>
        </w:tc>
        <w:tc>
          <w:tcPr>
            <w:tcW w:w="8355" w:type="dxa"/>
            <w:gridSpan w:val="26"/>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8C1837" w:rsidRDefault="008C1837" w:rsidP="008C1837">
            <w:pPr>
              <w:widowControl w:val="0"/>
              <w:spacing w:after="120" w:line="240" w:lineRule="auto"/>
              <w:jc w:val="both"/>
              <w:rPr>
                <w:rFonts w:ascii="Times New Roman" w:eastAsia="Times New Roman" w:hAnsi="Times New Roman"/>
                <w:lang w:eastAsia="pl-PL"/>
              </w:rPr>
            </w:pPr>
            <w:r>
              <w:rPr>
                <w:rFonts w:ascii="Times New Roman" w:eastAsia="Times New Roman" w:hAnsi="Times New Roman"/>
                <w:lang w:eastAsia="pl-PL"/>
              </w:rPr>
              <w:t>W zakresie stawek opłaty za korzystanie ze środowiska za wprowadzanie gazów lub pyłów do powietrza, wprowadzanie ścieków do wód lub ziemi oraz pobór wód – brak wpływu.</w:t>
            </w:r>
          </w:p>
          <w:p w:rsidR="008C1837" w:rsidRDefault="008C1837" w:rsidP="008C1837">
            <w:pPr>
              <w:widowControl w:val="0"/>
              <w:spacing w:after="120" w:line="240" w:lineRule="auto"/>
              <w:jc w:val="both"/>
              <w:rPr>
                <w:rFonts w:ascii="Times New Roman" w:eastAsia="Times New Roman" w:hAnsi="Times New Roman"/>
                <w:lang w:eastAsia="pl-PL"/>
              </w:rPr>
            </w:pPr>
            <w:r>
              <w:rPr>
                <w:rFonts w:ascii="Times New Roman" w:eastAsia="Times New Roman" w:hAnsi="Times New Roman"/>
                <w:lang w:eastAsia="pl-PL"/>
              </w:rPr>
              <w:t>Regulacja, w efekcie jaki planuje się do osiągnięcia, przyczyni się do poprawy sytuacji w zakresie gospodarki odpadami komunalnymi, w szczególności proekologicznego zagospodarowania odpadów dążąc do maksymalizacji odzysku i recyklingu oraz spowoduje również rozwój przedsiębiorstw przetwarzających odpady i wzrost zatrudnienia w tym sektorze gospodarki.</w:t>
            </w:r>
          </w:p>
          <w:p w:rsidR="008C1837" w:rsidRDefault="008C1837" w:rsidP="008C1837">
            <w:pPr>
              <w:widowControl w:val="0"/>
              <w:spacing w:after="120" w:line="240" w:lineRule="auto"/>
              <w:jc w:val="both"/>
              <w:rPr>
                <w:rFonts w:ascii="Times New Roman" w:eastAsia="Times New Roman" w:hAnsi="Times New Roman"/>
                <w:lang w:eastAsia="pl-PL"/>
              </w:rPr>
            </w:pPr>
            <w:r>
              <w:rPr>
                <w:rFonts w:ascii="Times New Roman" w:eastAsia="Times New Roman" w:hAnsi="Times New Roman"/>
                <w:lang w:eastAsia="pl-PL"/>
              </w:rPr>
              <w:t xml:space="preserve">W związku z nowym systemem gospodarowania odpadami komunalnymi wynikającym z ustawy o utrzymaniu czystości i porządku w gminach, zmiany proponowane w rozporządzeniu mają wspomóc poprawne zarządzanie i gospodarowanie odpadami komunalnymi w regionach gospodarki odpadami komunalnymi określonymi w wojewódzkich planach gospodarki odpadami. </w:t>
            </w:r>
          </w:p>
          <w:p w:rsidR="008C1837" w:rsidRDefault="008C1837" w:rsidP="008C1837">
            <w:pPr>
              <w:widowControl w:val="0"/>
              <w:spacing w:after="120" w:line="240" w:lineRule="auto"/>
              <w:jc w:val="both"/>
            </w:pPr>
            <w:r>
              <w:rPr>
                <w:rFonts w:ascii="Times New Roman" w:eastAsia="Times New Roman" w:hAnsi="Times New Roman"/>
                <w:lang w:eastAsia="pl-PL"/>
              </w:rPr>
              <w:t>Oczekuje się, że rozporządzenie, ze względu na sankcyjny charakter opłat za korzystanie ze środowiska, będzie miało istotny wpływ na ochronę środowiska, gdyż ma przyczynić się do znaczącego wzrostu poziomu odzysku, w tym recyklingu, a także skutecznie ograniczyć ilość składowanych odpadów.</w:t>
            </w:r>
          </w:p>
        </w:tc>
      </w:tr>
      <w:tr w:rsidR="008C1837" w:rsidTr="00EE4E3B">
        <w:trPr>
          <w:trHeight w:val="142"/>
        </w:trPr>
        <w:tc>
          <w:tcPr>
            <w:tcW w:w="10467" w:type="dxa"/>
            <w:gridSpan w:val="27"/>
            <w:tcBorders>
              <w:top w:val="single" w:sz="4" w:space="0" w:color="00000A"/>
              <w:left w:val="single" w:sz="4" w:space="0" w:color="00000A"/>
              <w:bottom w:val="single" w:sz="4" w:space="0" w:color="00000A"/>
              <w:right w:val="single" w:sz="4" w:space="0" w:color="00000A"/>
            </w:tcBorders>
            <w:shd w:val="clear" w:color="auto" w:fill="99CCFF"/>
            <w:tcMar>
              <w:left w:w="108" w:type="dxa"/>
            </w:tcMar>
          </w:tcPr>
          <w:p w:rsidR="008C1837" w:rsidRDefault="008C1837" w:rsidP="008C1837">
            <w:pPr>
              <w:numPr>
                <w:ilvl w:val="0"/>
                <w:numId w:val="1"/>
              </w:numPr>
              <w:spacing w:after="120" w:line="240" w:lineRule="auto"/>
              <w:ind w:left="318" w:hanging="284"/>
              <w:jc w:val="both"/>
              <w:rPr>
                <w:rFonts w:ascii="Times New Roman" w:hAnsi="Times New Roman"/>
                <w:b/>
              </w:rPr>
            </w:pPr>
            <w:r>
              <w:rPr>
                <w:rFonts w:ascii="Times New Roman" w:hAnsi="Times New Roman"/>
                <w:b/>
                <w:spacing w:val="-2"/>
              </w:rPr>
              <w:t>Planowane wykonanie przepisów aktu prawnego</w:t>
            </w:r>
          </w:p>
        </w:tc>
      </w:tr>
      <w:tr w:rsidR="008C1837" w:rsidTr="00EE4E3B">
        <w:trPr>
          <w:trHeight w:val="142"/>
        </w:trPr>
        <w:tc>
          <w:tcPr>
            <w:tcW w:w="10467" w:type="dxa"/>
            <w:gridSpan w:val="27"/>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C1837" w:rsidRDefault="008C1837" w:rsidP="008C1837">
            <w:pPr>
              <w:widowControl w:val="0"/>
              <w:spacing w:after="120" w:line="240" w:lineRule="auto"/>
              <w:jc w:val="both"/>
              <w:rPr>
                <w:rFonts w:ascii="Times New Roman" w:eastAsia="Times New Roman" w:hAnsi="Times New Roman"/>
                <w:lang w:eastAsia="pl-PL"/>
              </w:rPr>
            </w:pPr>
            <w:r>
              <w:rPr>
                <w:rFonts w:ascii="Times New Roman" w:eastAsia="Times New Roman" w:hAnsi="Times New Roman"/>
                <w:lang w:eastAsia="pl-PL"/>
              </w:rPr>
              <w:t>Termin wejścia w życie rozporządzenia określono na dzień 1 stycznia 2018 r., w celu zapewnienia ciągłości oraz prawidłowego funkcjonowania systemu opłat za korzystanie ze środowiska.</w:t>
            </w:r>
          </w:p>
          <w:p w:rsidR="008C1837" w:rsidRDefault="008C1837" w:rsidP="008C1837">
            <w:pPr>
              <w:spacing w:after="120" w:line="240" w:lineRule="auto"/>
              <w:jc w:val="both"/>
              <w:rPr>
                <w:rFonts w:ascii="Times New Roman" w:hAnsi="Times New Roman"/>
                <w:spacing w:val="-2"/>
              </w:rPr>
            </w:pPr>
            <w:r>
              <w:rPr>
                <w:rFonts w:ascii="Times New Roman" w:hAnsi="Times New Roman"/>
              </w:rPr>
              <w:t>W projekcie rozporządzenia określono stopniowy wzrost stawek opłat za składowanie odpadów w 3-letniej perspektywie czasowej (2018, 2019, 2020).</w:t>
            </w:r>
          </w:p>
        </w:tc>
      </w:tr>
      <w:tr w:rsidR="008C1837" w:rsidTr="00EE4E3B">
        <w:trPr>
          <w:trHeight w:val="142"/>
        </w:trPr>
        <w:tc>
          <w:tcPr>
            <w:tcW w:w="10467" w:type="dxa"/>
            <w:gridSpan w:val="27"/>
            <w:tcBorders>
              <w:top w:val="single" w:sz="4" w:space="0" w:color="00000A"/>
              <w:left w:val="single" w:sz="4" w:space="0" w:color="00000A"/>
              <w:bottom w:val="single" w:sz="4" w:space="0" w:color="00000A"/>
              <w:right w:val="single" w:sz="4" w:space="0" w:color="00000A"/>
            </w:tcBorders>
            <w:shd w:val="clear" w:color="auto" w:fill="99CCFF"/>
            <w:tcMar>
              <w:left w:w="108" w:type="dxa"/>
            </w:tcMar>
          </w:tcPr>
          <w:p w:rsidR="008C1837" w:rsidRDefault="008C1837" w:rsidP="008C1837">
            <w:pPr>
              <w:numPr>
                <w:ilvl w:val="0"/>
                <w:numId w:val="1"/>
              </w:numPr>
              <w:spacing w:after="120" w:line="240" w:lineRule="auto"/>
              <w:ind w:left="318" w:hanging="284"/>
              <w:jc w:val="both"/>
              <w:rPr>
                <w:rFonts w:ascii="Times New Roman" w:hAnsi="Times New Roman"/>
                <w:b/>
              </w:rPr>
            </w:pPr>
            <w:r>
              <w:rPr>
                <w:rFonts w:ascii="Times New Roman" w:hAnsi="Times New Roman"/>
                <w:b/>
              </w:rPr>
              <w:t xml:space="preserve"> </w:t>
            </w:r>
            <w:r>
              <w:rPr>
                <w:rFonts w:ascii="Times New Roman" w:hAnsi="Times New Roman"/>
                <w:b/>
                <w:spacing w:val="-2"/>
              </w:rPr>
              <w:t>W jaki sposób i kiedy nastąpi ewaluacja efektów projektu oraz jakie mierniki zostaną zastosowane?</w:t>
            </w:r>
          </w:p>
        </w:tc>
      </w:tr>
      <w:tr w:rsidR="008C1837" w:rsidTr="00EE4E3B">
        <w:trPr>
          <w:trHeight w:val="142"/>
        </w:trPr>
        <w:tc>
          <w:tcPr>
            <w:tcW w:w="10467" w:type="dxa"/>
            <w:gridSpan w:val="27"/>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C1837" w:rsidRDefault="008C1837" w:rsidP="008C1837">
            <w:pPr>
              <w:spacing w:after="120" w:line="240" w:lineRule="auto"/>
              <w:jc w:val="both"/>
              <w:rPr>
                <w:rFonts w:ascii="Times New Roman" w:eastAsia="Times New Roman" w:hAnsi="Times New Roman"/>
                <w:lang w:eastAsia="pl-PL"/>
              </w:rPr>
            </w:pPr>
            <w:r>
              <w:rPr>
                <w:rFonts w:ascii="Times New Roman" w:eastAsia="Times New Roman" w:hAnsi="Times New Roman"/>
                <w:lang w:eastAsia="pl-PL"/>
              </w:rPr>
              <w:t xml:space="preserve">Biorąc pod uwagę fakt, że od lipca 2013 r. obowiązuje nowy system gospodarowania odpadami komunalnymi, oczekuje się, że zmiany następować będą już z chwilą wejścia w życie przepisów rozporządzenia. Stopniowy wzrost stawek opłat dla wybranych rodzajów odpadów wspomoże gminy w realizacji postawionych celów w gospodarce odpadami komunalnymi. Będzie to możliwe po 2016 roku, po praktycznym ich zastosowaniu. Celem przepisów z zakresu gospodarki odpadami jest bowiem maksymalne ograniczenie ilości składowanych odpadów. </w:t>
            </w:r>
          </w:p>
          <w:p w:rsidR="008C1837" w:rsidRDefault="008C1837" w:rsidP="008C1837">
            <w:pPr>
              <w:suppressAutoHyphens/>
              <w:spacing w:after="120" w:line="240" w:lineRule="auto"/>
              <w:jc w:val="both"/>
              <w:rPr>
                <w:rFonts w:ascii="Times New Roman" w:eastAsia="Times New Roman" w:hAnsi="Times New Roman"/>
                <w:lang w:eastAsia="pl-PL"/>
              </w:rPr>
            </w:pPr>
            <w:r>
              <w:rPr>
                <w:rFonts w:ascii="Times New Roman" w:eastAsia="Times New Roman" w:hAnsi="Times New Roman"/>
                <w:lang w:eastAsia="pl-PL"/>
              </w:rPr>
              <w:t xml:space="preserve">W związku z wymienionymi wyżej uwarunkowaniami konieczne jest monitorowanie udziału masowego procesów składowania odpadów w odniesieniu do pozostałych procesów odzysku lub unieszkodliwiania odpadów komunalnych (w tym z przetworzenia tych odpadów) w kontekście masy wszystkich odebranych od właścicieli nieruchomości odpadów komunalnych. Rokiem wyjściowym dla wspomnianego monitoringu powinien być rok 2016, natomiast końcowym dane za rok 2020 (dostępne w 2021 r.). </w:t>
            </w:r>
          </w:p>
          <w:p w:rsidR="008C1837" w:rsidRDefault="008C1837" w:rsidP="008C1837">
            <w:pPr>
              <w:suppressAutoHyphens/>
              <w:spacing w:after="120" w:line="240" w:lineRule="auto"/>
              <w:jc w:val="both"/>
              <w:rPr>
                <w:rFonts w:ascii="Times New Roman" w:hAnsi="Times New Roman"/>
                <w:spacing w:val="-2"/>
              </w:rPr>
            </w:pPr>
            <w:r>
              <w:rPr>
                <w:rFonts w:ascii="Times New Roman" w:hAnsi="Times New Roman"/>
                <w:spacing w:val="-2"/>
              </w:rPr>
              <w:t>Do oceny efektywności wejścia w życie przedmiotowego projektu powinny pośrednio służyć uzyskiwane w skali kraju wyniki w zakresie poziomów recyklingu i przygotowania do ponownego użycia odpadów komunalnych.</w:t>
            </w:r>
          </w:p>
        </w:tc>
      </w:tr>
      <w:tr w:rsidR="008C1837" w:rsidTr="00EE4E3B">
        <w:trPr>
          <w:trHeight w:val="142"/>
        </w:trPr>
        <w:tc>
          <w:tcPr>
            <w:tcW w:w="10467" w:type="dxa"/>
            <w:gridSpan w:val="27"/>
            <w:tcBorders>
              <w:top w:val="single" w:sz="4" w:space="0" w:color="00000A"/>
              <w:left w:val="single" w:sz="4" w:space="0" w:color="00000A"/>
              <w:bottom w:val="single" w:sz="4" w:space="0" w:color="00000A"/>
              <w:right w:val="single" w:sz="4" w:space="0" w:color="00000A"/>
            </w:tcBorders>
            <w:shd w:val="clear" w:color="auto" w:fill="99CCFF"/>
            <w:tcMar>
              <w:left w:w="108" w:type="dxa"/>
            </w:tcMar>
          </w:tcPr>
          <w:p w:rsidR="008C1837" w:rsidRDefault="008C1837" w:rsidP="008C1837">
            <w:pPr>
              <w:numPr>
                <w:ilvl w:val="0"/>
                <w:numId w:val="1"/>
              </w:numPr>
              <w:spacing w:after="120" w:line="240" w:lineRule="auto"/>
              <w:ind w:left="318" w:hanging="284"/>
              <w:jc w:val="both"/>
              <w:rPr>
                <w:rFonts w:ascii="Times New Roman" w:hAnsi="Times New Roman"/>
                <w:b/>
                <w:spacing w:val="-2"/>
              </w:rPr>
            </w:pPr>
            <w:r>
              <w:rPr>
                <w:rFonts w:ascii="Times New Roman" w:hAnsi="Times New Roman"/>
                <w:b/>
                <w:spacing w:val="-2"/>
              </w:rPr>
              <w:t xml:space="preserve">Załączniki (istotne dokumenty źródłowe, badania, analizy itp.) </w:t>
            </w:r>
          </w:p>
        </w:tc>
      </w:tr>
      <w:tr w:rsidR="008C1837" w:rsidRPr="00F96FDA" w:rsidTr="003A4061">
        <w:trPr>
          <w:trHeight w:val="142"/>
        </w:trPr>
        <w:tc>
          <w:tcPr>
            <w:tcW w:w="10467" w:type="dxa"/>
            <w:gridSpan w:val="27"/>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8C1837" w:rsidRPr="00E06600" w:rsidRDefault="008C1837" w:rsidP="008C1837">
            <w:pPr>
              <w:numPr>
                <w:ilvl w:val="0"/>
                <w:numId w:val="6"/>
              </w:numPr>
              <w:spacing w:line="240" w:lineRule="auto"/>
              <w:jc w:val="both"/>
              <w:rPr>
                <w:rFonts w:ascii="Times New Roman" w:hAnsi="Times New Roman"/>
              </w:rPr>
            </w:pPr>
            <w:r w:rsidRPr="00E06600">
              <w:rPr>
                <w:rFonts w:ascii="Times New Roman" w:hAnsi="Times New Roman"/>
              </w:rPr>
              <w:t xml:space="preserve">Opracowanie pt. </w:t>
            </w:r>
            <w:r w:rsidRPr="00E06600">
              <w:rPr>
                <w:rFonts w:ascii="Times New Roman" w:hAnsi="Times New Roman"/>
                <w:bCs/>
                <w:lang w:eastAsia="pl-PL"/>
              </w:rPr>
              <w:t xml:space="preserve">Szacunki zdolności przerobowej instalacji regionalnej, </w:t>
            </w:r>
            <w:r w:rsidRPr="00E06600">
              <w:rPr>
                <w:rFonts w:ascii="Times New Roman" w:hAnsi="Times New Roman"/>
                <w:bCs/>
              </w:rPr>
              <w:t>dostępny pod adresem</w:t>
            </w:r>
            <w:r w:rsidRPr="00E06600">
              <w:rPr>
                <w:rFonts w:ascii="Times New Roman" w:hAnsi="Times New Roman"/>
                <w:bCs/>
                <w:lang w:eastAsia="pl-PL"/>
              </w:rPr>
              <w:t>:</w:t>
            </w:r>
          </w:p>
          <w:p w:rsidR="008C1837" w:rsidRPr="00E06600" w:rsidRDefault="007768C1" w:rsidP="008C1837">
            <w:pPr>
              <w:spacing w:line="240" w:lineRule="auto"/>
              <w:jc w:val="both"/>
              <w:rPr>
                <w:rFonts w:ascii="Times New Roman" w:hAnsi="Times New Roman"/>
              </w:rPr>
            </w:pPr>
            <w:hyperlink r:id="rId13">
              <w:r w:rsidR="008C1837" w:rsidRPr="00E06600">
                <w:rPr>
                  <w:rStyle w:val="czeinternetowe"/>
                  <w:rFonts w:ascii="Times New Roman" w:hAnsi="Times New Roman"/>
                </w:rPr>
                <w:t>http://www.mos.gov.pl/g2/big/2011_12/011395b06191d99618c51e254cf353cb.pdf</w:t>
              </w:r>
            </w:hyperlink>
          </w:p>
          <w:p w:rsidR="008C1837" w:rsidRPr="00E06600" w:rsidRDefault="008C1837" w:rsidP="008C1837">
            <w:pPr>
              <w:numPr>
                <w:ilvl w:val="0"/>
                <w:numId w:val="6"/>
              </w:numPr>
              <w:spacing w:line="240" w:lineRule="auto"/>
              <w:jc w:val="both"/>
              <w:rPr>
                <w:rFonts w:ascii="Times New Roman" w:hAnsi="Times New Roman"/>
                <w:bCs/>
                <w:lang w:val="en-US"/>
              </w:rPr>
            </w:pPr>
            <w:r w:rsidRPr="00E06600">
              <w:rPr>
                <w:rFonts w:ascii="Times New Roman" w:hAnsi="Times New Roman"/>
                <w:bCs/>
                <w:lang w:val="en-US"/>
              </w:rPr>
              <w:t>Dokument “Support to Member States in improving waste management based on assessment of Member States’ performance”</w:t>
            </w:r>
            <w:r w:rsidRPr="00E06600">
              <w:rPr>
                <w:rFonts w:ascii="Times New Roman" w:hAnsi="Times New Roman"/>
                <w:bCs/>
                <w:i/>
                <w:lang w:val="en-US"/>
              </w:rPr>
              <w:t xml:space="preserve"> (Reference: 070307/2011/606502/SER/C2</w:t>
            </w:r>
            <w:r w:rsidRPr="00E06600">
              <w:rPr>
                <w:rFonts w:ascii="Times New Roman" w:hAnsi="Times New Roman"/>
                <w:bCs/>
                <w:lang w:val="en-US"/>
              </w:rPr>
              <w:t>), dostępny pod adresem:</w:t>
            </w:r>
          </w:p>
          <w:p w:rsidR="008C1837" w:rsidRPr="00E06600" w:rsidRDefault="007768C1" w:rsidP="008C1837">
            <w:pPr>
              <w:spacing w:line="240" w:lineRule="auto"/>
              <w:jc w:val="both"/>
              <w:rPr>
                <w:rFonts w:ascii="Times New Roman" w:hAnsi="Times New Roman"/>
                <w:lang w:val="en-US"/>
              </w:rPr>
            </w:pPr>
            <w:hyperlink r:id="rId14">
              <w:r w:rsidR="008C1837" w:rsidRPr="00E06600">
                <w:rPr>
                  <w:rStyle w:val="czeinternetowe"/>
                  <w:rFonts w:ascii="Times New Roman" w:hAnsi="Times New Roman"/>
                  <w:color w:val="00000A"/>
                  <w:lang w:val="en-US"/>
                </w:rPr>
                <w:t>http://ec.europa.eu/environment/waste/framework/support_implementation.htm</w:t>
              </w:r>
            </w:hyperlink>
          </w:p>
          <w:p w:rsidR="00E06600" w:rsidRPr="00E06600" w:rsidRDefault="008C1837" w:rsidP="00E06600">
            <w:pPr>
              <w:numPr>
                <w:ilvl w:val="0"/>
                <w:numId w:val="6"/>
              </w:numPr>
              <w:spacing w:line="240" w:lineRule="auto"/>
              <w:jc w:val="both"/>
              <w:rPr>
                <w:rFonts w:ascii="Times New Roman" w:hAnsi="Times New Roman"/>
                <w:spacing w:val="-2"/>
              </w:rPr>
            </w:pPr>
            <w:r w:rsidRPr="00E06600">
              <w:rPr>
                <w:rFonts w:ascii="Times New Roman" w:hAnsi="Times New Roman"/>
                <w:spacing w:val="-2"/>
              </w:rPr>
              <w:t>Publikacja GUS</w:t>
            </w:r>
            <w:r w:rsidRPr="00E06600">
              <w:rPr>
                <w:rFonts w:ascii="Times New Roman" w:hAnsi="Times New Roman"/>
              </w:rPr>
              <w:t xml:space="preserve"> Ochrona środowiska 2015</w:t>
            </w:r>
          </w:p>
          <w:p w:rsidR="00E06600" w:rsidRPr="00E06600" w:rsidRDefault="00E06600" w:rsidP="00E06600">
            <w:pPr>
              <w:numPr>
                <w:ilvl w:val="0"/>
                <w:numId w:val="6"/>
              </w:numPr>
              <w:spacing w:line="240" w:lineRule="auto"/>
              <w:jc w:val="both"/>
              <w:rPr>
                <w:rFonts w:ascii="Times New Roman" w:hAnsi="Times New Roman"/>
                <w:spacing w:val="-2"/>
                <w:lang w:val="en-US"/>
              </w:rPr>
            </w:pPr>
            <w:r>
              <w:rPr>
                <w:rFonts w:ascii="Times New Roman" w:eastAsia="Times New Roman" w:hAnsi="Times New Roman"/>
                <w:lang w:val="en-US" w:eastAsia="pl-PL"/>
              </w:rPr>
              <w:t xml:space="preserve">Raport </w:t>
            </w:r>
            <w:r w:rsidRPr="00E06600">
              <w:rPr>
                <w:rFonts w:ascii="Times New Roman" w:eastAsia="Times New Roman" w:hAnsi="Times New Roman"/>
                <w:lang w:val="en-US" w:eastAsia="pl-PL"/>
              </w:rPr>
              <w:t>BIOIS, Implementing EU waste legislation for green growth, 27 November 2011,</w:t>
            </w:r>
            <w:r>
              <w:rPr>
                <w:rFonts w:ascii="Times New Roman" w:eastAsia="Times New Roman" w:hAnsi="Times New Roman"/>
                <w:lang w:val="en-US" w:eastAsia="pl-PL"/>
              </w:rPr>
              <w:t xml:space="preserve"> </w:t>
            </w:r>
            <w:r w:rsidRPr="00E06600">
              <w:rPr>
                <w:rFonts w:ascii="Times New Roman" w:hAnsi="Times New Roman"/>
                <w:bCs/>
                <w:lang w:val="en-US"/>
              </w:rPr>
              <w:t>dostępny pod adresem</w:t>
            </w:r>
            <w:r>
              <w:rPr>
                <w:rFonts w:ascii="Times New Roman" w:hAnsi="Times New Roman"/>
                <w:bCs/>
                <w:lang w:val="en-US"/>
              </w:rPr>
              <w:t>:</w:t>
            </w:r>
          </w:p>
          <w:p w:rsidR="00E06600" w:rsidRPr="00E06600" w:rsidRDefault="00E06600" w:rsidP="00E06600">
            <w:pPr>
              <w:spacing w:line="240" w:lineRule="auto"/>
              <w:ind w:left="720"/>
              <w:jc w:val="both"/>
              <w:rPr>
                <w:rFonts w:ascii="Times New Roman" w:hAnsi="Times New Roman"/>
                <w:spacing w:val="-2"/>
                <w:lang w:val="en-US"/>
              </w:rPr>
            </w:pPr>
            <w:r w:rsidRPr="00E06600">
              <w:rPr>
                <w:rFonts w:ascii="Times New Roman" w:eastAsia="Times New Roman" w:hAnsi="Times New Roman"/>
                <w:lang w:val="en-US" w:eastAsia="pl-PL"/>
              </w:rPr>
              <w:t xml:space="preserve"> http://ec.europa.eu/environment/waste/studies/pdf/study%2012%20FINAL%20REPORT.pdf. </w:t>
            </w:r>
          </w:p>
        </w:tc>
      </w:tr>
    </w:tbl>
    <w:p w:rsidR="00AD7C62" w:rsidRPr="00E06600" w:rsidRDefault="00AD7C62">
      <w:pPr>
        <w:pStyle w:val="Nagwek1"/>
        <w:spacing w:before="0" w:after="120"/>
        <w:jc w:val="both"/>
        <w:rPr>
          <w:rFonts w:ascii="Times New Roman" w:hAnsi="Times New Roman" w:cs="Times New Roman"/>
          <w:sz w:val="22"/>
          <w:szCs w:val="22"/>
          <w:lang w:val="en-US"/>
        </w:rPr>
      </w:pPr>
    </w:p>
    <w:sectPr w:rsidR="00AD7C62" w:rsidRPr="00E06600" w:rsidSect="007768C1">
      <w:footerReference w:type="default" r:id="rId15"/>
      <w:pgSz w:w="11906" w:h="16838"/>
      <w:pgMar w:top="766" w:right="709" w:bottom="567" w:left="720" w:header="709" w:footer="289" w:gutter="0"/>
      <w:cols w:space="708"/>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377B" w:rsidRDefault="006C377B">
      <w:pPr>
        <w:spacing w:line="240" w:lineRule="auto"/>
      </w:pPr>
      <w:r>
        <w:separator/>
      </w:r>
    </w:p>
  </w:endnote>
  <w:endnote w:type="continuationSeparator" w:id="1">
    <w:p w:rsidR="006C377B" w:rsidRDefault="006C377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ArialNarrow">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C28" w:rsidRDefault="007768C1">
    <w:pPr>
      <w:pStyle w:val="Stopka"/>
      <w:jc w:val="right"/>
    </w:pPr>
    <w:r>
      <w:fldChar w:fldCharType="begin"/>
    </w:r>
    <w:r w:rsidR="00F52C28">
      <w:instrText>PAGE</w:instrText>
    </w:r>
    <w:r>
      <w:fldChar w:fldCharType="separate"/>
    </w:r>
    <w:r w:rsidR="00D07AE0">
      <w:rPr>
        <w:noProof/>
      </w:rPr>
      <w:t>16</w:t>
    </w:r>
    <w:r>
      <w:fldChar w:fldCharType="end"/>
    </w:r>
  </w:p>
  <w:p w:rsidR="00F52C28" w:rsidRDefault="00F52C2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377B" w:rsidRDefault="006C377B">
      <w:pPr>
        <w:spacing w:line="240" w:lineRule="auto"/>
      </w:pPr>
      <w:r>
        <w:separator/>
      </w:r>
    </w:p>
  </w:footnote>
  <w:footnote w:type="continuationSeparator" w:id="1">
    <w:p w:rsidR="006C377B" w:rsidRDefault="006C377B">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93DA7"/>
    <w:multiLevelType w:val="multilevel"/>
    <w:tmpl w:val="DC3EE682"/>
    <w:lvl w:ilvl="0">
      <w:start w:val="1"/>
      <w:numFmt w:val="decimal"/>
      <w:lvlText w:val="%1."/>
      <w:lvlJc w:val="left"/>
      <w:pPr>
        <w:tabs>
          <w:tab w:val="num" w:pos="360"/>
        </w:tabs>
        <w:ind w:left="360" w:hanging="360"/>
      </w:pPr>
      <w:rPr>
        <w:rFonts w:ascii="Times New Roman" w:hAnsi="Times New Roman"/>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EEC0CC3"/>
    <w:multiLevelType w:val="multilevel"/>
    <w:tmpl w:val="A9FCA9BA"/>
    <w:lvl w:ilvl="0">
      <w:start w:val="1"/>
      <w:numFmt w:val="decimal"/>
      <w:lvlText w:val="%1)"/>
      <w:lvlJc w:val="left"/>
      <w:pPr>
        <w:tabs>
          <w:tab w:val="num" w:pos="1211"/>
        </w:tabs>
        <w:ind w:left="1211" w:hanging="360"/>
      </w:pPr>
      <w:rPr>
        <w:rFonts w:ascii="Times New Roman" w:hAnsi="Times New Roman" w:cs="Times New Roman"/>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219F1B55"/>
    <w:multiLevelType w:val="hybridMultilevel"/>
    <w:tmpl w:val="95FEBE38"/>
    <w:lvl w:ilvl="0" w:tplc="04150017">
      <w:start w:val="1"/>
      <w:numFmt w:val="lowerLetter"/>
      <w:lvlText w:val="%1)"/>
      <w:lvlJc w:val="left"/>
      <w:pPr>
        <w:ind w:left="1116" w:hanging="360"/>
      </w:pPr>
    </w:lvl>
    <w:lvl w:ilvl="1" w:tplc="04150019" w:tentative="1">
      <w:start w:val="1"/>
      <w:numFmt w:val="lowerLetter"/>
      <w:lvlText w:val="%2."/>
      <w:lvlJc w:val="left"/>
      <w:pPr>
        <w:ind w:left="1836" w:hanging="360"/>
      </w:pPr>
    </w:lvl>
    <w:lvl w:ilvl="2" w:tplc="0415001B" w:tentative="1">
      <w:start w:val="1"/>
      <w:numFmt w:val="lowerRoman"/>
      <w:lvlText w:val="%3."/>
      <w:lvlJc w:val="right"/>
      <w:pPr>
        <w:ind w:left="2556" w:hanging="180"/>
      </w:pPr>
    </w:lvl>
    <w:lvl w:ilvl="3" w:tplc="0415000F" w:tentative="1">
      <w:start w:val="1"/>
      <w:numFmt w:val="decimal"/>
      <w:lvlText w:val="%4."/>
      <w:lvlJc w:val="left"/>
      <w:pPr>
        <w:ind w:left="3276" w:hanging="360"/>
      </w:pPr>
    </w:lvl>
    <w:lvl w:ilvl="4" w:tplc="04150019" w:tentative="1">
      <w:start w:val="1"/>
      <w:numFmt w:val="lowerLetter"/>
      <w:lvlText w:val="%5."/>
      <w:lvlJc w:val="left"/>
      <w:pPr>
        <w:ind w:left="3996" w:hanging="360"/>
      </w:pPr>
    </w:lvl>
    <w:lvl w:ilvl="5" w:tplc="0415001B" w:tentative="1">
      <w:start w:val="1"/>
      <w:numFmt w:val="lowerRoman"/>
      <w:lvlText w:val="%6."/>
      <w:lvlJc w:val="right"/>
      <w:pPr>
        <w:ind w:left="4716" w:hanging="180"/>
      </w:pPr>
    </w:lvl>
    <w:lvl w:ilvl="6" w:tplc="0415000F" w:tentative="1">
      <w:start w:val="1"/>
      <w:numFmt w:val="decimal"/>
      <w:lvlText w:val="%7."/>
      <w:lvlJc w:val="left"/>
      <w:pPr>
        <w:ind w:left="5436" w:hanging="360"/>
      </w:pPr>
    </w:lvl>
    <w:lvl w:ilvl="7" w:tplc="04150019" w:tentative="1">
      <w:start w:val="1"/>
      <w:numFmt w:val="lowerLetter"/>
      <w:lvlText w:val="%8."/>
      <w:lvlJc w:val="left"/>
      <w:pPr>
        <w:ind w:left="6156" w:hanging="360"/>
      </w:pPr>
    </w:lvl>
    <w:lvl w:ilvl="8" w:tplc="0415001B" w:tentative="1">
      <w:start w:val="1"/>
      <w:numFmt w:val="lowerRoman"/>
      <w:lvlText w:val="%9."/>
      <w:lvlJc w:val="right"/>
      <w:pPr>
        <w:ind w:left="6876" w:hanging="180"/>
      </w:pPr>
    </w:lvl>
  </w:abstractNum>
  <w:abstractNum w:abstractNumId="3">
    <w:nsid w:val="2458010C"/>
    <w:multiLevelType w:val="hybridMultilevel"/>
    <w:tmpl w:val="97643E8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5CE6568"/>
    <w:multiLevelType w:val="hybridMultilevel"/>
    <w:tmpl w:val="33E651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3294297"/>
    <w:multiLevelType w:val="multilevel"/>
    <w:tmpl w:val="BAD4F00C"/>
    <w:lvl w:ilvl="0">
      <w:start w:val="1"/>
      <w:numFmt w:val="decimal"/>
      <w:lvlText w:val="%1)"/>
      <w:lvlJc w:val="left"/>
      <w:pPr>
        <w:tabs>
          <w:tab w:val="num" w:pos="1211"/>
        </w:tabs>
        <w:ind w:left="1211" w:hanging="360"/>
      </w:pPr>
      <w:rPr>
        <w:rFonts w:ascii="Times New Roman" w:hAnsi="Times New Roman" w:cs="Times New Roman"/>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47B06237"/>
    <w:multiLevelType w:val="multilevel"/>
    <w:tmpl w:val="32C899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4AEE480B"/>
    <w:multiLevelType w:val="multilevel"/>
    <w:tmpl w:val="06B49DF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524B5662"/>
    <w:multiLevelType w:val="multilevel"/>
    <w:tmpl w:val="48D44EA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nsid w:val="656E0AE8"/>
    <w:multiLevelType w:val="multilevel"/>
    <w:tmpl w:val="1E74BCFC"/>
    <w:lvl w:ilvl="0">
      <w:start w:val="1"/>
      <w:numFmt w:val="decimal"/>
      <w:lvlText w:val="%1."/>
      <w:lvlJc w:val="left"/>
      <w:pPr>
        <w:tabs>
          <w:tab w:val="num" w:pos="1020"/>
        </w:tabs>
        <w:ind w:left="1020" w:hanging="360"/>
      </w:pPr>
      <w:rPr>
        <w:rFonts w:ascii="Times New Roman" w:eastAsia="Times New Roman" w:hAnsi="Times New Roman" w:cs="Times New Roman"/>
        <w:b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69787A46"/>
    <w:multiLevelType w:val="multilevel"/>
    <w:tmpl w:val="64FA4CE2"/>
    <w:lvl w:ilvl="0">
      <w:start w:val="1"/>
      <w:numFmt w:val="bullet"/>
      <w:lvlText w:val="-"/>
      <w:lvlJc w:val="left"/>
      <w:pPr>
        <w:ind w:left="956" w:hanging="360"/>
      </w:pPr>
      <w:rPr>
        <w:rFonts w:ascii="Courier New" w:hAnsi="Courier New" w:cs="Courier New" w:hint="default"/>
      </w:rPr>
    </w:lvl>
    <w:lvl w:ilvl="1">
      <w:start w:val="1"/>
      <w:numFmt w:val="bullet"/>
      <w:lvlText w:val="o"/>
      <w:lvlJc w:val="left"/>
      <w:pPr>
        <w:ind w:left="1676" w:hanging="360"/>
      </w:pPr>
      <w:rPr>
        <w:rFonts w:ascii="Courier New" w:hAnsi="Courier New" w:cs="Courier New" w:hint="default"/>
      </w:rPr>
    </w:lvl>
    <w:lvl w:ilvl="2">
      <w:start w:val="1"/>
      <w:numFmt w:val="bullet"/>
      <w:lvlText w:val=""/>
      <w:lvlJc w:val="left"/>
      <w:pPr>
        <w:ind w:left="2396" w:hanging="360"/>
      </w:pPr>
      <w:rPr>
        <w:rFonts w:ascii="Wingdings" w:hAnsi="Wingdings" w:cs="Wingdings" w:hint="default"/>
      </w:rPr>
    </w:lvl>
    <w:lvl w:ilvl="3">
      <w:start w:val="1"/>
      <w:numFmt w:val="bullet"/>
      <w:lvlText w:val=""/>
      <w:lvlJc w:val="left"/>
      <w:pPr>
        <w:ind w:left="3116" w:hanging="360"/>
      </w:pPr>
      <w:rPr>
        <w:rFonts w:ascii="Symbol" w:hAnsi="Symbol" w:cs="Symbol" w:hint="default"/>
      </w:rPr>
    </w:lvl>
    <w:lvl w:ilvl="4">
      <w:start w:val="1"/>
      <w:numFmt w:val="bullet"/>
      <w:lvlText w:val="o"/>
      <w:lvlJc w:val="left"/>
      <w:pPr>
        <w:ind w:left="3836" w:hanging="360"/>
      </w:pPr>
      <w:rPr>
        <w:rFonts w:ascii="Courier New" w:hAnsi="Courier New" w:cs="Courier New" w:hint="default"/>
      </w:rPr>
    </w:lvl>
    <w:lvl w:ilvl="5">
      <w:start w:val="1"/>
      <w:numFmt w:val="bullet"/>
      <w:lvlText w:val=""/>
      <w:lvlJc w:val="left"/>
      <w:pPr>
        <w:ind w:left="4556" w:hanging="360"/>
      </w:pPr>
      <w:rPr>
        <w:rFonts w:ascii="Wingdings" w:hAnsi="Wingdings" w:cs="Wingdings" w:hint="default"/>
      </w:rPr>
    </w:lvl>
    <w:lvl w:ilvl="6">
      <w:start w:val="1"/>
      <w:numFmt w:val="bullet"/>
      <w:lvlText w:val=""/>
      <w:lvlJc w:val="left"/>
      <w:pPr>
        <w:ind w:left="5276" w:hanging="360"/>
      </w:pPr>
      <w:rPr>
        <w:rFonts w:ascii="Symbol" w:hAnsi="Symbol" w:cs="Symbol" w:hint="default"/>
      </w:rPr>
    </w:lvl>
    <w:lvl w:ilvl="7">
      <w:start w:val="1"/>
      <w:numFmt w:val="bullet"/>
      <w:lvlText w:val="o"/>
      <w:lvlJc w:val="left"/>
      <w:pPr>
        <w:ind w:left="5996" w:hanging="360"/>
      </w:pPr>
      <w:rPr>
        <w:rFonts w:ascii="Courier New" w:hAnsi="Courier New" w:cs="Courier New" w:hint="default"/>
      </w:rPr>
    </w:lvl>
    <w:lvl w:ilvl="8">
      <w:start w:val="1"/>
      <w:numFmt w:val="bullet"/>
      <w:lvlText w:val=""/>
      <w:lvlJc w:val="left"/>
      <w:pPr>
        <w:ind w:left="6716" w:hanging="360"/>
      </w:pPr>
      <w:rPr>
        <w:rFonts w:ascii="Wingdings" w:hAnsi="Wingdings" w:cs="Wingdings" w:hint="default"/>
      </w:rPr>
    </w:lvl>
  </w:abstractNum>
  <w:abstractNum w:abstractNumId="11">
    <w:nsid w:val="7FAE1D32"/>
    <w:multiLevelType w:val="multilevel"/>
    <w:tmpl w:val="93FA5CDA"/>
    <w:lvl w:ilvl="0">
      <w:start w:val="1"/>
      <w:numFmt w:val="bullet"/>
      <w:lvlText w:val="-"/>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5"/>
  </w:num>
  <w:num w:numId="3">
    <w:abstractNumId w:val="7"/>
  </w:num>
  <w:num w:numId="4">
    <w:abstractNumId w:val="1"/>
  </w:num>
  <w:num w:numId="5">
    <w:abstractNumId w:val="9"/>
  </w:num>
  <w:num w:numId="6">
    <w:abstractNumId w:val="6"/>
  </w:num>
  <w:num w:numId="7">
    <w:abstractNumId w:val="10"/>
  </w:num>
  <w:num w:numId="8">
    <w:abstractNumId w:val="11"/>
  </w:num>
  <w:num w:numId="9">
    <w:abstractNumId w:val="8"/>
  </w:num>
  <w:num w:numId="10">
    <w:abstractNumId w:val="2"/>
  </w:num>
  <w:num w:numId="11">
    <w:abstractNumId w:val="4"/>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AD7C62"/>
    <w:rsid w:val="000125E3"/>
    <w:rsid w:val="00021456"/>
    <w:rsid w:val="0004772D"/>
    <w:rsid w:val="0005116A"/>
    <w:rsid w:val="00062372"/>
    <w:rsid w:val="000A26DB"/>
    <w:rsid w:val="000B45CA"/>
    <w:rsid w:val="000B45EE"/>
    <w:rsid w:val="000B5AC1"/>
    <w:rsid w:val="000C76CB"/>
    <w:rsid w:val="00171A95"/>
    <w:rsid w:val="001B435D"/>
    <w:rsid w:val="002045E1"/>
    <w:rsid w:val="00266283"/>
    <w:rsid w:val="00267E18"/>
    <w:rsid w:val="00271E59"/>
    <w:rsid w:val="002940A4"/>
    <w:rsid w:val="002F0576"/>
    <w:rsid w:val="00305C2E"/>
    <w:rsid w:val="003428F8"/>
    <w:rsid w:val="003A2777"/>
    <w:rsid w:val="003A4061"/>
    <w:rsid w:val="003A523F"/>
    <w:rsid w:val="003E7AE7"/>
    <w:rsid w:val="00412A08"/>
    <w:rsid w:val="0041593B"/>
    <w:rsid w:val="004170F5"/>
    <w:rsid w:val="004530C1"/>
    <w:rsid w:val="004731B6"/>
    <w:rsid w:val="004903AA"/>
    <w:rsid w:val="00493AD9"/>
    <w:rsid w:val="00495A61"/>
    <w:rsid w:val="004D7496"/>
    <w:rsid w:val="004E3C26"/>
    <w:rsid w:val="004F427D"/>
    <w:rsid w:val="00585432"/>
    <w:rsid w:val="005A006C"/>
    <w:rsid w:val="005A3643"/>
    <w:rsid w:val="005D63AB"/>
    <w:rsid w:val="00600839"/>
    <w:rsid w:val="006264D8"/>
    <w:rsid w:val="006353A9"/>
    <w:rsid w:val="006B63D7"/>
    <w:rsid w:val="006C377B"/>
    <w:rsid w:val="006F023F"/>
    <w:rsid w:val="006F069C"/>
    <w:rsid w:val="007447A7"/>
    <w:rsid w:val="0077432E"/>
    <w:rsid w:val="007768C1"/>
    <w:rsid w:val="007C3B50"/>
    <w:rsid w:val="00801BC3"/>
    <w:rsid w:val="00844DA9"/>
    <w:rsid w:val="00846FAC"/>
    <w:rsid w:val="008601A6"/>
    <w:rsid w:val="008C1476"/>
    <w:rsid w:val="008C1837"/>
    <w:rsid w:val="008E12EB"/>
    <w:rsid w:val="008E21AB"/>
    <w:rsid w:val="008E5865"/>
    <w:rsid w:val="009153A0"/>
    <w:rsid w:val="009274C7"/>
    <w:rsid w:val="0092771D"/>
    <w:rsid w:val="00931AFA"/>
    <w:rsid w:val="009377BB"/>
    <w:rsid w:val="00944457"/>
    <w:rsid w:val="00944E6B"/>
    <w:rsid w:val="009904C7"/>
    <w:rsid w:val="0099712B"/>
    <w:rsid w:val="009D3FBD"/>
    <w:rsid w:val="00A031C1"/>
    <w:rsid w:val="00A22F40"/>
    <w:rsid w:val="00A23BB0"/>
    <w:rsid w:val="00A31670"/>
    <w:rsid w:val="00A339A0"/>
    <w:rsid w:val="00A608D9"/>
    <w:rsid w:val="00A91CFA"/>
    <w:rsid w:val="00AB44EB"/>
    <w:rsid w:val="00AD7C62"/>
    <w:rsid w:val="00B04DED"/>
    <w:rsid w:val="00B31BAE"/>
    <w:rsid w:val="00BB798D"/>
    <w:rsid w:val="00BD74DA"/>
    <w:rsid w:val="00BF7F2B"/>
    <w:rsid w:val="00C366FD"/>
    <w:rsid w:val="00C370FB"/>
    <w:rsid w:val="00C618EF"/>
    <w:rsid w:val="00C65807"/>
    <w:rsid w:val="00CB0908"/>
    <w:rsid w:val="00CD4709"/>
    <w:rsid w:val="00CF5D38"/>
    <w:rsid w:val="00D07AE0"/>
    <w:rsid w:val="00D17042"/>
    <w:rsid w:val="00D465DE"/>
    <w:rsid w:val="00D54236"/>
    <w:rsid w:val="00D80599"/>
    <w:rsid w:val="00D81D3B"/>
    <w:rsid w:val="00D84116"/>
    <w:rsid w:val="00DC0D2D"/>
    <w:rsid w:val="00DF419F"/>
    <w:rsid w:val="00DF7250"/>
    <w:rsid w:val="00E02AF3"/>
    <w:rsid w:val="00E06600"/>
    <w:rsid w:val="00E1352D"/>
    <w:rsid w:val="00E22594"/>
    <w:rsid w:val="00E31AF3"/>
    <w:rsid w:val="00E5182C"/>
    <w:rsid w:val="00E62094"/>
    <w:rsid w:val="00E70351"/>
    <w:rsid w:val="00E84AE8"/>
    <w:rsid w:val="00ED5F22"/>
    <w:rsid w:val="00ED69E5"/>
    <w:rsid w:val="00EE4E3B"/>
    <w:rsid w:val="00F27CCD"/>
    <w:rsid w:val="00F4161B"/>
    <w:rsid w:val="00F52C28"/>
    <w:rsid w:val="00F601C6"/>
    <w:rsid w:val="00F61D15"/>
    <w:rsid w:val="00F67A30"/>
    <w:rsid w:val="00F767C5"/>
    <w:rsid w:val="00F83803"/>
    <w:rsid w:val="00F96FDA"/>
    <w:rsid w:val="00FA1B55"/>
    <w:rsid w:val="00FB2157"/>
    <w:rsid w:val="00FC4364"/>
    <w:rsid w:val="00FF245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55F4F"/>
    <w:pPr>
      <w:spacing w:line="276" w:lineRule="auto"/>
    </w:pPr>
    <w:rPr>
      <w:sz w:val="22"/>
      <w:szCs w:val="22"/>
      <w:lang w:eastAsia="en-US"/>
    </w:rPr>
  </w:style>
  <w:style w:type="paragraph" w:styleId="Nagwek1">
    <w:name w:val="heading 1"/>
    <w:basedOn w:val="Normalny"/>
    <w:qFormat/>
    <w:locked/>
    <w:rsid w:val="00855F4F"/>
    <w:pPr>
      <w:keepNext/>
      <w:spacing w:before="240" w:after="60" w:line="240" w:lineRule="auto"/>
      <w:outlineLvl w:val="0"/>
    </w:pPr>
    <w:rPr>
      <w:rFonts w:ascii="Arial" w:eastAsia="Times New Roman" w:hAnsi="Arial" w:cs="Arial"/>
      <w:b/>
      <w:bCs/>
      <w:sz w:val="32"/>
      <w:szCs w:val="32"/>
      <w:lang w:eastAsia="pl-PL"/>
    </w:rPr>
  </w:style>
  <w:style w:type="paragraph" w:styleId="Nagwek2">
    <w:name w:val="heading 2"/>
    <w:basedOn w:val="Normalny"/>
    <w:link w:val="Nagwek2Znak"/>
    <w:uiPriority w:val="9"/>
    <w:semiHidden/>
    <w:unhideWhenUsed/>
    <w:qFormat/>
    <w:rsid w:val="00CD14DE"/>
    <w:pPr>
      <w:keepNext/>
      <w:spacing w:before="240" w:after="60"/>
      <w:outlineLvl w:val="1"/>
    </w:pPr>
    <w:rPr>
      <w:rFonts w:ascii="Cambria" w:eastAsia="Times New Roman" w:hAnsi="Cambria"/>
      <w:b/>
      <w:bCs/>
      <w:i/>
      <w:iCs/>
      <w:sz w:val="28"/>
      <w:szCs w:val="28"/>
    </w:rPr>
  </w:style>
  <w:style w:type="paragraph" w:styleId="Nagwek3">
    <w:name w:val="heading 3"/>
    <w:basedOn w:val="Normalny"/>
    <w:qFormat/>
    <w:locked/>
    <w:rsid w:val="00855F4F"/>
    <w:pPr>
      <w:keepNext/>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semiHidden/>
    <w:qFormat/>
    <w:locked/>
    <w:rsid w:val="00855F4F"/>
    <w:rPr>
      <w:rFonts w:ascii="Tahoma" w:hAnsi="Tahoma" w:cs="Tahoma"/>
      <w:sz w:val="16"/>
      <w:szCs w:val="16"/>
    </w:rPr>
  </w:style>
  <w:style w:type="character" w:customStyle="1" w:styleId="NagwekZnak">
    <w:name w:val="Nagłówek Znak"/>
    <w:qFormat/>
    <w:rsid w:val="00855F4F"/>
    <w:rPr>
      <w:lang w:eastAsia="en-US"/>
    </w:rPr>
  </w:style>
  <w:style w:type="character" w:customStyle="1" w:styleId="StopkaZnak">
    <w:name w:val="Stopka Znak"/>
    <w:uiPriority w:val="99"/>
    <w:qFormat/>
    <w:rsid w:val="00855F4F"/>
    <w:rPr>
      <w:lang w:eastAsia="en-US"/>
    </w:rPr>
  </w:style>
  <w:style w:type="character" w:customStyle="1" w:styleId="TekstprzypisukocowegoZnak">
    <w:name w:val="Tekst przypisu końcowego Znak"/>
    <w:semiHidden/>
    <w:qFormat/>
    <w:rsid w:val="00855F4F"/>
    <w:rPr>
      <w:sz w:val="20"/>
      <w:szCs w:val="20"/>
      <w:lang w:eastAsia="en-US"/>
    </w:rPr>
  </w:style>
  <w:style w:type="character" w:styleId="Odwoanieprzypisukocowego">
    <w:name w:val="endnote reference"/>
    <w:semiHidden/>
    <w:unhideWhenUsed/>
    <w:qFormat/>
    <w:rsid w:val="00855F4F"/>
    <w:rPr>
      <w:vertAlign w:val="superscript"/>
    </w:rPr>
  </w:style>
  <w:style w:type="character" w:styleId="Odwoaniedokomentarza">
    <w:name w:val="annotation reference"/>
    <w:semiHidden/>
    <w:unhideWhenUsed/>
    <w:qFormat/>
    <w:rsid w:val="00855F4F"/>
    <w:rPr>
      <w:sz w:val="16"/>
      <w:szCs w:val="16"/>
    </w:rPr>
  </w:style>
  <w:style w:type="character" w:customStyle="1" w:styleId="TekstkomentarzaZnak">
    <w:name w:val="Tekst komentarza Znak"/>
    <w:semiHidden/>
    <w:qFormat/>
    <w:rsid w:val="00855F4F"/>
    <w:rPr>
      <w:lang w:eastAsia="en-US"/>
    </w:rPr>
  </w:style>
  <w:style w:type="character" w:customStyle="1" w:styleId="TematkomentarzaZnak">
    <w:name w:val="Temat komentarza Znak"/>
    <w:semiHidden/>
    <w:qFormat/>
    <w:rsid w:val="00855F4F"/>
    <w:rPr>
      <w:b/>
      <w:bCs/>
      <w:lang w:eastAsia="en-US"/>
    </w:rPr>
  </w:style>
  <w:style w:type="character" w:customStyle="1" w:styleId="TekstprzypisudolnegoZnak">
    <w:name w:val="Tekst przypisu dolnego Znak"/>
    <w:semiHidden/>
    <w:qFormat/>
    <w:rsid w:val="00855F4F"/>
    <w:rPr>
      <w:lang w:eastAsia="en-US"/>
    </w:rPr>
  </w:style>
  <w:style w:type="character" w:styleId="Odwoanieprzypisudolnego">
    <w:name w:val="footnote reference"/>
    <w:semiHidden/>
    <w:unhideWhenUsed/>
    <w:qFormat/>
    <w:rsid w:val="00855F4F"/>
    <w:rPr>
      <w:vertAlign w:val="superscript"/>
    </w:rPr>
  </w:style>
  <w:style w:type="character" w:customStyle="1" w:styleId="czeinternetowe">
    <w:name w:val="Łącze internetowe"/>
    <w:uiPriority w:val="99"/>
    <w:unhideWhenUsed/>
    <w:rsid w:val="00855F4F"/>
    <w:rPr>
      <w:color w:val="0000FF"/>
      <w:u w:val="single"/>
    </w:rPr>
  </w:style>
  <w:style w:type="character" w:customStyle="1" w:styleId="TekstpodstawowyZnak">
    <w:name w:val="Tekst podstawowy Znak"/>
    <w:semiHidden/>
    <w:qFormat/>
    <w:rsid w:val="00855F4F"/>
    <w:rPr>
      <w:rFonts w:ascii="Times New Roman" w:eastAsia="Times New Roman" w:hAnsi="Times New Roman"/>
      <w:sz w:val="24"/>
    </w:rPr>
  </w:style>
  <w:style w:type="character" w:customStyle="1" w:styleId="Tekstpodstawowy2Znak">
    <w:name w:val="Tekst podstawowy 2 Znak"/>
    <w:semiHidden/>
    <w:qFormat/>
    <w:rsid w:val="00855F4F"/>
    <w:rPr>
      <w:sz w:val="22"/>
      <w:szCs w:val="22"/>
      <w:lang w:eastAsia="en-US"/>
    </w:rPr>
  </w:style>
  <w:style w:type="character" w:styleId="UyteHipercze">
    <w:name w:val="FollowedHyperlink"/>
    <w:uiPriority w:val="99"/>
    <w:semiHidden/>
    <w:unhideWhenUsed/>
    <w:qFormat/>
    <w:rsid w:val="00B2074C"/>
    <w:rPr>
      <w:color w:val="800080"/>
      <w:u w:val="single"/>
    </w:rPr>
  </w:style>
  <w:style w:type="character" w:customStyle="1" w:styleId="h2">
    <w:name w:val="h2"/>
    <w:basedOn w:val="Domylnaczcionkaakapitu"/>
    <w:qFormat/>
    <w:rsid w:val="00690213"/>
  </w:style>
  <w:style w:type="character" w:customStyle="1" w:styleId="h1">
    <w:name w:val="h1"/>
    <w:basedOn w:val="Domylnaczcionkaakapitu"/>
    <w:qFormat/>
    <w:rsid w:val="00690213"/>
  </w:style>
  <w:style w:type="character" w:customStyle="1" w:styleId="Nagwek2Znak">
    <w:name w:val="Nagłówek 2 Znak"/>
    <w:link w:val="Nagwek2"/>
    <w:uiPriority w:val="9"/>
    <w:semiHidden/>
    <w:qFormat/>
    <w:rsid w:val="00CD14DE"/>
    <w:rPr>
      <w:rFonts w:ascii="Cambria" w:eastAsia="Times New Roman" w:hAnsi="Cambria" w:cs="Times New Roman"/>
      <w:b/>
      <w:bCs/>
      <w:i/>
      <w:iCs/>
      <w:sz w:val="28"/>
      <w:szCs w:val="28"/>
      <w:lang w:eastAsia="en-US"/>
    </w:rPr>
  </w:style>
  <w:style w:type="character" w:styleId="Pogrubienie">
    <w:name w:val="Strong"/>
    <w:basedOn w:val="Domylnaczcionkaakapitu"/>
    <w:uiPriority w:val="22"/>
    <w:qFormat/>
    <w:rsid w:val="00F92A9A"/>
    <w:rPr>
      <w:b/>
      <w:bCs/>
    </w:rPr>
  </w:style>
  <w:style w:type="character" w:customStyle="1" w:styleId="object">
    <w:name w:val="object"/>
    <w:basedOn w:val="Domylnaczcionkaakapitu"/>
    <w:qFormat/>
    <w:rsid w:val="00C928C0"/>
  </w:style>
  <w:style w:type="character" w:customStyle="1" w:styleId="Wyrnienie">
    <w:name w:val="Wyróżnienie"/>
    <w:basedOn w:val="Domylnaczcionkaakapitu"/>
    <w:uiPriority w:val="20"/>
    <w:qFormat/>
    <w:rsid w:val="00121D4E"/>
    <w:rPr>
      <w:i/>
      <w:iCs/>
    </w:rPr>
  </w:style>
  <w:style w:type="character" w:customStyle="1" w:styleId="PlandokumentuZnak">
    <w:name w:val="Plan dokumentu Znak"/>
    <w:basedOn w:val="Domylnaczcionkaakapitu"/>
    <w:link w:val="Plandokumentu"/>
    <w:semiHidden/>
    <w:qFormat/>
    <w:rsid w:val="00067D1A"/>
    <w:rPr>
      <w:rFonts w:ascii="Tahoma" w:hAnsi="Tahoma" w:cs="Tahoma"/>
      <w:sz w:val="16"/>
      <w:szCs w:val="16"/>
      <w:lang w:eastAsia="en-US"/>
    </w:rPr>
  </w:style>
  <w:style w:type="character" w:customStyle="1" w:styleId="ListLabel1">
    <w:name w:val="ListLabel 1"/>
    <w:qFormat/>
    <w:rsid w:val="007768C1"/>
    <w:rPr>
      <w:rFonts w:cs="Times New Roman"/>
    </w:rPr>
  </w:style>
  <w:style w:type="character" w:customStyle="1" w:styleId="ListLabel2">
    <w:name w:val="ListLabel 2"/>
    <w:qFormat/>
    <w:rsid w:val="007768C1"/>
    <w:rPr>
      <w:rFonts w:cs="Times New Roman"/>
    </w:rPr>
  </w:style>
  <w:style w:type="character" w:customStyle="1" w:styleId="ListLabel3">
    <w:name w:val="ListLabel 3"/>
    <w:qFormat/>
    <w:rsid w:val="007768C1"/>
    <w:rPr>
      <w:rFonts w:cs="Times New Roman"/>
    </w:rPr>
  </w:style>
  <w:style w:type="character" w:customStyle="1" w:styleId="ListLabel4">
    <w:name w:val="ListLabel 4"/>
    <w:qFormat/>
    <w:rsid w:val="007768C1"/>
    <w:rPr>
      <w:rFonts w:cs="Times New Roman"/>
    </w:rPr>
  </w:style>
  <w:style w:type="character" w:customStyle="1" w:styleId="ListLabel5">
    <w:name w:val="ListLabel 5"/>
    <w:qFormat/>
    <w:rsid w:val="007768C1"/>
    <w:rPr>
      <w:rFonts w:cs="Times New Roman"/>
    </w:rPr>
  </w:style>
  <w:style w:type="character" w:customStyle="1" w:styleId="ListLabel6">
    <w:name w:val="ListLabel 6"/>
    <w:qFormat/>
    <w:rsid w:val="007768C1"/>
    <w:rPr>
      <w:rFonts w:cs="Times New Roman"/>
    </w:rPr>
  </w:style>
  <w:style w:type="character" w:customStyle="1" w:styleId="ListLabel7">
    <w:name w:val="ListLabel 7"/>
    <w:qFormat/>
    <w:rsid w:val="007768C1"/>
    <w:rPr>
      <w:rFonts w:cs="Times New Roman"/>
    </w:rPr>
  </w:style>
  <w:style w:type="character" w:customStyle="1" w:styleId="ListLabel8">
    <w:name w:val="ListLabel 8"/>
    <w:qFormat/>
    <w:rsid w:val="007768C1"/>
    <w:rPr>
      <w:rFonts w:cs="Times New Roman"/>
    </w:rPr>
  </w:style>
  <w:style w:type="character" w:customStyle="1" w:styleId="ListLabel9">
    <w:name w:val="ListLabel 9"/>
    <w:qFormat/>
    <w:rsid w:val="007768C1"/>
    <w:rPr>
      <w:i w:val="0"/>
    </w:rPr>
  </w:style>
  <w:style w:type="character" w:customStyle="1" w:styleId="ListLabel10">
    <w:name w:val="ListLabel 10"/>
    <w:qFormat/>
    <w:rsid w:val="007768C1"/>
    <w:rPr>
      <w:rFonts w:ascii="Times New Roman" w:hAnsi="Times New Roman"/>
      <w:b/>
    </w:rPr>
  </w:style>
  <w:style w:type="character" w:customStyle="1" w:styleId="ListLabel11">
    <w:name w:val="ListLabel 11"/>
    <w:qFormat/>
    <w:rsid w:val="007768C1"/>
    <w:rPr>
      <w:rFonts w:cs="Courier New"/>
    </w:rPr>
  </w:style>
  <w:style w:type="character" w:customStyle="1" w:styleId="ListLabel12">
    <w:name w:val="ListLabel 12"/>
    <w:qFormat/>
    <w:rsid w:val="007768C1"/>
    <w:rPr>
      <w:rFonts w:cs="Courier New"/>
    </w:rPr>
  </w:style>
  <w:style w:type="character" w:customStyle="1" w:styleId="ListLabel13">
    <w:name w:val="ListLabel 13"/>
    <w:qFormat/>
    <w:rsid w:val="007768C1"/>
    <w:rPr>
      <w:rFonts w:cs="Courier New"/>
    </w:rPr>
  </w:style>
  <w:style w:type="character" w:customStyle="1" w:styleId="ListLabel14">
    <w:name w:val="ListLabel 14"/>
    <w:qFormat/>
    <w:rsid w:val="007768C1"/>
    <w:rPr>
      <w:rFonts w:cs="Courier New"/>
    </w:rPr>
  </w:style>
  <w:style w:type="character" w:customStyle="1" w:styleId="ListLabel15">
    <w:name w:val="ListLabel 15"/>
    <w:qFormat/>
    <w:rsid w:val="007768C1"/>
    <w:rPr>
      <w:rFonts w:cs="Courier New"/>
    </w:rPr>
  </w:style>
  <w:style w:type="character" w:customStyle="1" w:styleId="ListLabel16">
    <w:name w:val="ListLabel 16"/>
    <w:qFormat/>
    <w:rsid w:val="007768C1"/>
    <w:rPr>
      <w:rFonts w:cs="Courier New"/>
    </w:rPr>
  </w:style>
  <w:style w:type="character" w:customStyle="1" w:styleId="ListLabel17">
    <w:name w:val="ListLabel 17"/>
    <w:qFormat/>
    <w:rsid w:val="007768C1"/>
    <w:rPr>
      <w:rFonts w:cs="Courier New"/>
    </w:rPr>
  </w:style>
  <w:style w:type="character" w:customStyle="1" w:styleId="ListLabel18">
    <w:name w:val="ListLabel 18"/>
    <w:qFormat/>
    <w:rsid w:val="007768C1"/>
    <w:rPr>
      <w:rFonts w:cs="Courier New"/>
    </w:rPr>
  </w:style>
  <w:style w:type="character" w:customStyle="1" w:styleId="ListLabel19">
    <w:name w:val="ListLabel 19"/>
    <w:qFormat/>
    <w:rsid w:val="007768C1"/>
    <w:rPr>
      <w:rFonts w:cs="Courier New"/>
    </w:rPr>
  </w:style>
  <w:style w:type="character" w:customStyle="1" w:styleId="ListLabel20">
    <w:name w:val="ListLabel 20"/>
    <w:qFormat/>
    <w:rsid w:val="007768C1"/>
    <w:rPr>
      <w:rFonts w:cs="Courier New"/>
    </w:rPr>
  </w:style>
  <w:style w:type="character" w:customStyle="1" w:styleId="ListLabel21">
    <w:name w:val="ListLabel 21"/>
    <w:qFormat/>
    <w:rsid w:val="007768C1"/>
    <w:rPr>
      <w:rFonts w:cs="Courier New"/>
    </w:rPr>
  </w:style>
  <w:style w:type="character" w:customStyle="1" w:styleId="ListLabel22">
    <w:name w:val="ListLabel 22"/>
    <w:qFormat/>
    <w:rsid w:val="007768C1"/>
    <w:rPr>
      <w:rFonts w:cs="Courier New"/>
    </w:rPr>
  </w:style>
  <w:style w:type="character" w:customStyle="1" w:styleId="ListLabel23">
    <w:name w:val="ListLabel 23"/>
    <w:qFormat/>
    <w:rsid w:val="007768C1"/>
    <w:rPr>
      <w:rFonts w:cs="Courier New"/>
    </w:rPr>
  </w:style>
  <w:style w:type="character" w:customStyle="1" w:styleId="ListLabel24">
    <w:name w:val="ListLabel 24"/>
    <w:qFormat/>
    <w:rsid w:val="007768C1"/>
    <w:rPr>
      <w:rFonts w:cs="Courier New"/>
    </w:rPr>
  </w:style>
  <w:style w:type="character" w:customStyle="1" w:styleId="ListLabel25">
    <w:name w:val="ListLabel 25"/>
    <w:qFormat/>
    <w:rsid w:val="007768C1"/>
    <w:rPr>
      <w:rFonts w:cs="Courier New"/>
    </w:rPr>
  </w:style>
  <w:style w:type="character" w:customStyle="1" w:styleId="ListLabel26">
    <w:name w:val="ListLabel 26"/>
    <w:qFormat/>
    <w:rsid w:val="007768C1"/>
    <w:rPr>
      <w:rFonts w:cs="Times New Roman"/>
    </w:rPr>
  </w:style>
  <w:style w:type="character" w:customStyle="1" w:styleId="ListLabel27">
    <w:name w:val="ListLabel 27"/>
    <w:qFormat/>
    <w:rsid w:val="007768C1"/>
    <w:rPr>
      <w:rFonts w:cs="Courier New"/>
    </w:rPr>
  </w:style>
  <w:style w:type="character" w:customStyle="1" w:styleId="ListLabel28">
    <w:name w:val="ListLabel 28"/>
    <w:qFormat/>
    <w:rsid w:val="007768C1"/>
    <w:rPr>
      <w:rFonts w:cs="Courier New"/>
    </w:rPr>
  </w:style>
  <w:style w:type="character" w:customStyle="1" w:styleId="ListLabel29">
    <w:name w:val="ListLabel 29"/>
    <w:qFormat/>
    <w:rsid w:val="007768C1"/>
    <w:rPr>
      <w:rFonts w:cs="Courier New"/>
    </w:rPr>
  </w:style>
  <w:style w:type="character" w:customStyle="1" w:styleId="ListLabel30">
    <w:name w:val="ListLabel 30"/>
    <w:qFormat/>
    <w:rsid w:val="007768C1"/>
    <w:rPr>
      <w:rFonts w:cs="Times New Roman"/>
    </w:rPr>
  </w:style>
  <w:style w:type="character" w:customStyle="1" w:styleId="ListLabel31">
    <w:name w:val="ListLabel 31"/>
    <w:qFormat/>
    <w:rsid w:val="007768C1"/>
    <w:rPr>
      <w:rFonts w:cs="Courier New"/>
    </w:rPr>
  </w:style>
  <w:style w:type="character" w:customStyle="1" w:styleId="ListLabel32">
    <w:name w:val="ListLabel 32"/>
    <w:qFormat/>
    <w:rsid w:val="007768C1"/>
    <w:rPr>
      <w:rFonts w:cs="Courier New"/>
    </w:rPr>
  </w:style>
  <w:style w:type="character" w:customStyle="1" w:styleId="ListLabel33">
    <w:name w:val="ListLabel 33"/>
    <w:qFormat/>
    <w:rsid w:val="007768C1"/>
    <w:rPr>
      <w:rFonts w:cs="Courier New"/>
    </w:rPr>
  </w:style>
  <w:style w:type="character" w:customStyle="1" w:styleId="ListLabel34">
    <w:name w:val="ListLabel 34"/>
    <w:qFormat/>
    <w:rsid w:val="007768C1"/>
    <w:rPr>
      <w:rFonts w:cs="Times New Roman"/>
    </w:rPr>
  </w:style>
  <w:style w:type="character" w:customStyle="1" w:styleId="ListLabel35">
    <w:name w:val="ListLabel 35"/>
    <w:qFormat/>
    <w:rsid w:val="007768C1"/>
    <w:rPr>
      <w:rFonts w:cs="Courier New"/>
    </w:rPr>
  </w:style>
  <w:style w:type="character" w:customStyle="1" w:styleId="ListLabel36">
    <w:name w:val="ListLabel 36"/>
    <w:qFormat/>
    <w:rsid w:val="007768C1"/>
    <w:rPr>
      <w:rFonts w:cs="Courier New"/>
    </w:rPr>
  </w:style>
  <w:style w:type="character" w:customStyle="1" w:styleId="ListLabel37">
    <w:name w:val="ListLabel 37"/>
    <w:qFormat/>
    <w:rsid w:val="007768C1"/>
    <w:rPr>
      <w:rFonts w:cs="Courier New"/>
    </w:rPr>
  </w:style>
  <w:style w:type="character" w:customStyle="1" w:styleId="ListLabel38">
    <w:name w:val="ListLabel 38"/>
    <w:qFormat/>
    <w:rsid w:val="007768C1"/>
    <w:rPr>
      <w:rFonts w:cs="Courier New"/>
    </w:rPr>
  </w:style>
  <w:style w:type="character" w:customStyle="1" w:styleId="ListLabel39">
    <w:name w:val="ListLabel 39"/>
    <w:qFormat/>
    <w:rsid w:val="007768C1"/>
    <w:rPr>
      <w:rFonts w:cs="Courier New"/>
    </w:rPr>
  </w:style>
  <w:style w:type="character" w:customStyle="1" w:styleId="ListLabel40">
    <w:name w:val="ListLabel 40"/>
    <w:qFormat/>
    <w:rsid w:val="007768C1"/>
    <w:rPr>
      <w:rFonts w:cs="Courier New"/>
    </w:rPr>
  </w:style>
  <w:style w:type="character" w:customStyle="1" w:styleId="ListLabel41">
    <w:name w:val="ListLabel 41"/>
    <w:qFormat/>
    <w:rsid w:val="007768C1"/>
    <w:rPr>
      <w:b w:val="0"/>
    </w:rPr>
  </w:style>
  <w:style w:type="character" w:customStyle="1" w:styleId="ListLabel42">
    <w:name w:val="ListLabel 42"/>
    <w:qFormat/>
    <w:rsid w:val="007768C1"/>
    <w:rPr>
      <w:rFonts w:ascii="Times New Roman" w:hAnsi="Times New Roman" w:cs="Times New Roman"/>
      <w:sz w:val="22"/>
      <w:szCs w:val="22"/>
    </w:rPr>
  </w:style>
  <w:style w:type="character" w:customStyle="1" w:styleId="ListLabel43">
    <w:name w:val="ListLabel 43"/>
    <w:qFormat/>
    <w:rsid w:val="007768C1"/>
    <w:rPr>
      <w:rFonts w:cs="Courier New"/>
    </w:rPr>
  </w:style>
  <w:style w:type="character" w:customStyle="1" w:styleId="ListLabel44">
    <w:name w:val="ListLabel 44"/>
    <w:qFormat/>
    <w:rsid w:val="007768C1"/>
    <w:rPr>
      <w:rFonts w:cs="Courier New"/>
    </w:rPr>
  </w:style>
  <w:style w:type="character" w:customStyle="1" w:styleId="ListLabel45">
    <w:name w:val="ListLabel 45"/>
    <w:qFormat/>
    <w:rsid w:val="007768C1"/>
    <w:rPr>
      <w:rFonts w:cs="Courier New"/>
    </w:rPr>
  </w:style>
  <w:style w:type="character" w:customStyle="1" w:styleId="ListLabel46">
    <w:name w:val="ListLabel 46"/>
    <w:qFormat/>
    <w:rsid w:val="007768C1"/>
    <w:rPr>
      <w:rFonts w:ascii="Times New Roman" w:hAnsi="Times New Roman" w:cs="Times New Roman"/>
      <w:sz w:val="22"/>
      <w:szCs w:val="22"/>
    </w:rPr>
  </w:style>
  <w:style w:type="character" w:customStyle="1" w:styleId="ListLabel47">
    <w:name w:val="ListLabel 47"/>
    <w:qFormat/>
    <w:rsid w:val="007768C1"/>
    <w:rPr>
      <w:rFonts w:ascii="Times New Roman" w:eastAsia="Times New Roman" w:hAnsi="Times New Roman" w:cs="Times New Roman"/>
      <w:b w:val="0"/>
      <w:sz w:val="22"/>
    </w:rPr>
  </w:style>
  <w:style w:type="character" w:customStyle="1" w:styleId="ListLabel48">
    <w:name w:val="ListLabel 48"/>
    <w:qFormat/>
    <w:rsid w:val="007768C1"/>
    <w:rPr>
      <w:rFonts w:cs="Courier New"/>
    </w:rPr>
  </w:style>
  <w:style w:type="character" w:customStyle="1" w:styleId="ListLabel49">
    <w:name w:val="ListLabel 49"/>
    <w:qFormat/>
    <w:rsid w:val="007768C1"/>
    <w:rPr>
      <w:rFonts w:cs="Courier New"/>
    </w:rPr>
  </w:style>
  <w:style w:type="character" w:customStyle="1" w:styleId="ListLabel50">
    <w:name w:val="ListLabel 50"/>
    <w:qFormat/>
    <w:rsid w:val="007768C1"/>
    <w:rPr>
      <w:rFonts w:cs="Courier New"/>
    </w:rPr>
  </w:style>
  <w:style w:type="character" w:customStyle="1" w:styleId="ListLabel51">
    <w:name w:val="ListLabel 51"/>
    <w:qFormat/>
    <w:rsid w:val="007768C1"/>
    <w:rPr>
      <w:rFonts w:cs="Courier New"/>
    </w:rPr>
  </w:style>
  <w:style w:type="character" w:customStyle="1" w:styleId="ListLabel52">
    <w:name w:val="ListLabel 52"/>
    <w:qFormat/>
    <w:rsid w:val="007768C1"/>
    <w:rPr>
      <w:rFonts w:cs="Courier New"/>
    </w:rPr>
  </w:style>
  <w:style w:type="character" w:customStyle="1" w:styleId="ListLabel53">
    <w:name w:val="ListLabel 53"/>
    <w:qFormat/>
    <w:rsid w:val="007768C1"/>
    <w:rPr>
      <w:rFonts w:cs="Courier New"/>
    </w:rPr>
  </w:style>
  <w:style w:type="character" w:customStyle="1" w:styleId="ListLabel54">
    <w:name w:val="ListLabel 54"/>
    <w:qFormat/>
    <w:rsid w:val="007768C1"/>
    <w:rPr>
      <w:rFonts w:cs="Courier New"/>
    </w:rPr>
  </w:style>
  <w:style w:type="character" w:customStyle="1" w:styleId="ListLabel55">
    <w:name w:val="ListLabel 55"/>
    <w:qFormat/>
    <w:rsid w:val="007768C1"/>
    <w:rPr>
      <w:rFonts w:cs="Courier New"/>
    </w:rPr>
  </w:style>
  <w:style w:type="character" w:customStyle="1" w:styleId="ListLabel56">
    <w:name w:val="ListLabel 56"/>
    <w:qFormat/>
    <w:rsid w:val="007768C1"/>
    <w:rPr>
      <w:rFonts w:cs="Courier New"/>
    </w:rPr>
  </w:style>
  <w:style w:type="paragraph" w:styleId="Nagwek">
    <w:name w:val="header"/>
    <w:basedOn w:val="Normalny"/>
    <w:next w:val="Tekstpodstawowy"/>
    <w:unhideWhenUsed/>
    <w:rsid w:val="00855F4F"/>
    <w:pPr>
      <w:tabs>
        <w:tab w:val="center" w:pos="4536"/>
        <w:tab w:val="right" w:pos="9072"/>
      </w:tabs>
      <w:spacing w:line="240" w:lineRule="auto"/>
    </w:pPr>
  </w:style>
  <w:style w:type="paragraph" w:styleId="Tekstpodstawowy">
    <w:name w:val="Body Text"/>
    <w:basedOn w:val="Normalny"/>
    <w:semiHidden/>
    <w:rsid w:val="00855F4F"/>
    <w:pPr>
      <w:spacing w:line="240" w:lineRule="auto"/>
    </w:pPr>
    <w:rPr>
      <w:rFonts w:ascii="Times New Roman" w:eastAsia="Times New Roman" w:hAnsi="Times New Roman"/>
      <w:sz w:val="24"/>
      <w:szCs w:val="20"/>
      <w:lang w:eastAsia="pl-PL"/>
    </w:rPr>
  </w:style>
  <w:style w:type="paragraph" w:styleId="Lista">
    <w:name w:val="List"/>
    <w:basedOn w:val="Tekstpodstawowy"/>
    <w:rsid w:val="007768C1"/>
    <w:rPr>
      <w:rFonts w:cs="Arial"/>
    </w:rPr>
  </w:style>
  <w:style w:type="paragraph" w:styleId="Legenda">
    <w:name w:val="caption"/>
    <w:basedOn w:val="Normalny"/>
    <w:qFormat/>
    <w:rsid w:val="007768C1"/>
    <w:pPr>
      <w:suppressLineNumbers/>
      <w:spacing w:before="120" w:after="120"/>
    </w:pPr>
    <w:rPr>
      <w:rFonts w:cs="Arial"/>
      <w:i/>
      <w:iCs/>
      <w:sz w:val="24"/>
      <w:szCs w:val="24"/>
    </w:rPr>
  </w:style>
  <w:style w:type="paragraph" w:customStyle="1" w:styleId="Indeks">
    <w:name w:val="Indeks"/>
    <w:basedOn w:val="Normalny"/>
    <w:qFormat/>
    <w:rsid w:val="007768C1"/>
    <w:pPr>
      <w:suppressLineNumbers/>
    </w:pPr>
    <w:rPr>
      <w:rFonts w:cs="Arial"/>
    </w:rPr>
  </w:style>
  <w:style w:type="paragraph" w:styleId="Tekstpodstawowy3">
    <w:name w:val="Body Text 3"/>
    <w:basedOn w:val="Normalny"/>
    <w:semiHidden/>
    <w:qFormat/>
    <w:rsid w:val="00855F4F"/>
    <w:pPr>
      <w:widowControl w:val="0"/>
      <w:jc w:val="both"/>
    </w:pPr>
    <w:rPr>
      <w:rFonts w:ascii="Times New Roman" w:eastAsia="Times New Roman" w:hAnsi="Times New Roman"/>
      <w:lang w:eastAsia="pl-PL"/>
    </w:rPr>
  </w:style>
  <w:style w:type="paragraph" w:styleId="Tekstdymka">
    <w:name w:val="Balloon Text"/>
    <w:basedOn w:val="Normalny"/>
    <w:semiHidden/>
    <w:qFormat/>
    <w:rsid w:val="00855F4F"/>
    <w:pPr>
      <w:spacing w:line="240" w:lineRule="auto"/>
    </w:pPr>
    <w:rPr>
      <w:rFonts w:ascii="Tahoma" w:hAnsi="Tahoma" w:cs="Tahoma"/>
      <w:sz w:val="16"/>
      <w:szCs w:val="16"/>
    </w:rPr>
  </w:style>
  <w:style w:type="paragraph" w:styleId="Stopka">
    <w:name w:val="footer"/>
    <w:basedOn w:val="Normalny"/>
    <w:uiPriority w:val="99"/>
    <w:unhideWhenUsed/>
    <w:rsid w:val="00855F4F"/>
    <w:pPr>
      <w:tabs>
        <w:tab w:val="center" w:pos="4536"/>
        <w:tab w:val="right" w:pos="9072"/>
      </w:tabs>
      <w:spacing w:line="240" w:lineRule="auto"/>
    </w:pPr>
  </w:style>
  <w:style w:type="paragraph" w:styleId="Tekstprzypisukocowego">
    <w:name w:val="endnote text"/>
    <w:basedOn w:val="Normalny"/>
    <w:semiHidden/>
    <w:unhideWhenUsed/>
    <w:qFormat/>
    <w:rsid w:val="00855F4F"/>
    <w:pPr>
      <w:spacing w:line="240" w:lineRule="auto"/>
    </w:pPr>
    <w:rPr>
      <w:sz w:val="20"/>
      <w:szCs w:val="20"/>
    </w:rPr>
  </w:style>
  <w:style w:type="paragraph" w:styleId="Akapitzlist">
    <w:name w:val="List Paragraph"/>
    <w:basedOn w:val="Normalny"/>
    <w:qFormat/>
    <w:rsid w:val="00855F4F"/>
    <w:pPr>
      <w:ind w:left="720"/>
      <w:contextualSpacing/>
    </w:pPr>
  </w:style>
  <w:style w:type="paragraph" w:styleId="Tekstkomentarza">
    <w:name w:val="annotation text"/>
    <w:basedOn w:val="Normalny"/>
    <w:unhideWhenUsed/>
    <w:qFormat/>
    <w:rsid w:val="00855F4F"/>
    <w:rPr>
      <w:sz w:val="20"/>
      <w:szCs w:val="20"/>
    </w:rPr>
  </w:style>
  <w:style w:type="paragraph" w:styleId="Tematkomentarza">
    <w:name w:val="annotation subject"/>
    <w:basedOn w:val="Tekstkomentarza"/>
    <w:semiHidden/>
    <w:unhideWhenUsed/>
    <w:qFormat/>
    <w:rsid w:val="00855F4F"/>
    <w:rPr>
      <w:b/>
      <w:bCs/>
    </w:rPr>
  </w:style>
  <w:style w:type="paragraph" w:styleId="Tekstprzypisudolnego">
    <w:name w:val="footnote text"/>
    <w:basedOn w:val="Normalny"/>
    <w:semiHidden/>
    <w:unhideWhenUsed/>
    <w:qFormat/>
    <w:rsid w:val="00855F4F"/>
    <w:rPr>
      <w:sz w:val="20"/>
      <w:szCs w:val="20"/>
    </w:rPr>
  </w:style>
  <w:style w:type="paragraph" w:customStyle="1" w:styleId="NIEARTTEKSTtekstnieartykuowanynppreambua">
    <w:name w:val="NIEART_TEKST – tekst nieartykułowany (np. preambuła)"/>
    <w:basedOn w:val="Normalny"/>
    <w:qFormat/>
    <w:rsid w:val="00855F4F"/>
    <w:pPr>
      <w:suppressAutoHyphens/>
      <w:spacing w:before="120" w:line="360" w:lineRule="auto"/>
      <w:ind w:firstLine="510"/>
      <w:jc w:val="both"/>
    </w:pPr>
    <w:rPr>
      <w:rFonts w:ascii="Times" w:eastAsia="Times New Roman" w:hAnsi="Times" w:cs="Arial"/>
      <w:bCs/>
      <w:sz w:val="24"/>
      <w:szCs w:val="20"/>
      <w:lang w:eastAsia="pl-PL"/>
    </w:rPr>
  </w:style>
  <w:style w:type="paragraph" w:customStyle="1" w:styleId="ARTartustawynprozporzdzenia">
    <w:name w:val="ART(§) – art. ustawy (§ np. rozporządzenia)"/>
    <w:qFormat/>
    <w:rsid w:val="00855F4F"/>
    <w:pPr>
      <w:suppressAutoHyphens/>
      <w:spacing w:before="120" w:line="360" w:lineRule="auto"/>
      <w:ind w:firstLine="510"/>
      <w:jc w:val="both"/>
    </w:pPr>
    <w:rPr>
      <w:rFonts w:ascii="Times" w:eastAsia="Times New Roman" w:hAnsi="Times" w:cs="Arial"/>
      <w:sz w:val="24"/>
    </w:rPr>
  </w:style>
  <w:style w:type="paragraph" w:styleId="Tekstpodstawowy2">
    <w:name w:val="Body Text 2"/>
    <w:basedOn w:val="Normalny"/>
    <w:semiHidden/>
    <w:unhideWhenUsed/>
    <w:qFormat/>
    <w:rsid w:val="00855F4F"/>
    <w:pPr>
      <w:spacing w:after="120" w:line="480" w:lineRule="auto"/>
    </w:pPr>
  </w:style>
  <w:style w:type="paragraph" w:customStyle="1" w:styleId="Tiret0">
    <w:name w:val="Tiret 0"/>
    <w:basedOn w:val="Normalny"/>
    <w:qFormat/>
    <w:rsid w:val="00067D1A"/>
    <w:pPr>
      <w:spacing w:before="120" w:after="120" w:line="240" w:lineRule="auto"/>
      <w:jc w:val="both"/>
    </w:pPr>
    <w:rPr>
      <w:rFonts w:ascii="Times New Roman" w:eastAsia="Times New Roman" w:hAnsi="Times New Roman"/>
      <w:sz w:val="24"/>
      <w:szCs w:val="24"/>
    </w:rPr>
  </w:style>
  <w:style w:type="paragraph" w:customStyle="1" w:styleId="nieartteksttekstnieartykuowanynppreambua0">
    <w:name w:val="nieartteksttekstnieartykuowanynppreambua"/>
    <w:basedOn w:val="Normalny"/>
    <w:qFormat/>
    <w:rsid w:val="006228A7"/>
    <w:pPr>
      <w:spacing w:beforeAutospacing="1" w:afterAutospacing="1" w:line="240" w:lineRule="auto"/>
    </w:pPr>
    <w:rPr>
      <w:rFonts w:ascii="Times New Roman" w:eastAsia="Times New Roman" w:hAnsi="Times New Roman"/>
      <w:sz w:val="24"/>
      <w:szCs w:val="24"/>
      <w:lang w:eastAsia="pl-PL"/>
    </w:rPr>
  </w:style>
  <w:style w:type="paragraph" w:styleId="Plandokumentu">
    <w:name w:val="Document Map"/>
    <w:basedOn w:val="Normalny"/>
    <w:link w:val="PlandokumentuZnak"/>
    <w:semiHidden/>
    <w:unhideWhenUsed/>
    <w:qFormat/>
    <w:rsid w:val="00067D1A"/>
    <w:pPr>
      <w:spacing w:line="240" w:lineRule="auto"/>
    </w:pPr>
    <w:rPr>
      <w:rFonts w:ascii="Tahoma" w:hAnsi="Tahoma" w:cs="Tahoma"/>
      <w:sz w:val="16"/>
      <w:szCs w:val="16"/>
    </w:rPr>
  </w:style>
  <w:style w:type="paragraph" w:customStyle="1" w:styleId="Mapadokumentu1">
    <w:name w:val="Mapa dokumentu1"/>
    <w:basedOn w:val="Normalny"/>
    <w:semiHidden/>
    <w:qFormat/>
    <w:rsid w:val="00067D1A"/>
    <w:pPr>
      <w:shd w:val="clear" w:color="auto" w:fill="000080"/>
    </w:pPr>
    <w:rPr>
      <w:rFonts w:ascii="Tahoma" w:hAnsi="Tahoma" w:cs="Tahoma"/>
    </w:rPr>
  </w:style>
  <w:style w:type="table" w:styleId="Tabela-Siatka">
    <w:name w:val="Table Grid"/>
    <w:basedOn w:val="Standardowy"/>
    <w:uiPriority w:val="59"/>
    <w:rsid w:val="00FD2D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55F4F"/>
    <w:pPr>
      <w:spacing w:line="276" w:lineRule="auto"/>
    </w:pPr>
    <w:rPr>
      <w:sz w:val="22"/>
      <w:szCs w:val="22"/>
      <w:lang w:eastAsia="en-US"/>
    </w:rPr>
  </w:style>
  <w:style w:type="paragraph" w:styleId="Nagwek1">
    <w:name w:val="heading 1"/>
    <w:basedOn w:val="Normalny"/>
    <w:qFormat/>
    <w:locked/>
    <w:rsid w:val="00855F4F"/>
    <w:pPr>
      <w:keepNext/>
      <w:spacing w:before="240" w:after="60" w:line="240" w:lineRule="auto"/>
      <w:outlineLvl w:val="0"/>
    </w:pPr>
    <w:rPr>
      <w:rFonts w:ascii="Arial" w:eastAsia="Times New Roman" w:hAnsi="Arial" w:cs="Arial"/>
      <w:b/>
      <w:bCs/>
      <w:sz w:val="32"/>
      <w:szCs w:val="32"/>
      <w:lang w:eastAsia="pl-PL"/>
    </w:rPr>
  </w:style>
  <w:style w:type="paragraph" w:styleId="Nagwek2">
    <w:name w:val="heading 2"/>
    <w:basedOn w:val="Normalny"/>
    <w:link w:val="Nagwek2Znak"/>
    <w:uiPriority w:val="9"/>
    <w:semiHidden/>
    <w:unhideWhenUsed/>
    <w:qFormat/>
    <w:rsid w:val="00CD14DE"/>
    <w:pPr>
      <w:keepNext/>
      <w:spacing w:before="240" w:after="60"/>
      <w:outlineLvl w:val="1"/>
    </w:pPr>
    <w:rPr>
      <w:rFonts w:ascii="Cambria" w:eastAsia="Times New Roman" w:hAnsi="Cambria"/>
      <w:b/>
      <w:bCs/>
      <w:i/>
      <w:iCs/>
      <w:sz w:val="28"/>
      <w:szCs w:val="28"/>
    </w:rPr>
  </w:style>
  <w:style w:type="paragraph" w:styleId="Nagwek3">
    <w:name w:val="heading 3"/>
    <w:basedOn w:val="Normalny"/>
    <w:qFormat/>
    <w:locked/>
    <w:rsid w:val="00855F4F"/>
    <w:pPr>
      <w:keepNext/>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semiHidden/>
    <w:qFormat/>
    <w:locked/>
    <w:rsid w:val="00855F4F"/>
    <w:rPr>
      <w:rFonts w:ascii="Tahoma" w:hAnsi="Tahoma" w:cs="Tahoma"/>
      <w:sz w:val="16"/>
      <w:szCs w:val="16"/>
    </w:rPr>
  </w:style>
  <w:style w:type="character" w:customStyle="1" w:styleId="NagwekZnak">
    <w:name w:val="Nagłówek Znak"/>
    <w:qFormat/>
    <w:rsid w:val="00855F4F"/>
    <w:rPr>
      <w:lang w:eastAsia="en-US"/>
    </w:rPr>
  </w:style>
  <w:style w:type="character" w:customStyle="1" w:styleId="StopkaZnak">
    <w:name w:val="Stopka Znak"/>
    <w:uiPriority w:val="99"/>
    <w:qFormat/>
    <w:rsid w:val="00855F4F"/>
    <w:rPr>
      <w:lang w:eastAsia="en-US"/>
    </w:rPr>
  </w:style>
  <w:style w:type="character" w:customStyle="1" w:styleId="TekstprzypisukocowegoZnak">
    <w:name w:val="Tekst przypisu końcowego Znak"/>
    <w:semiHidden/>
    <w:qFormat/>
    <w:rsid w:val="00855F4F"/>
    <w:rPr>
      <w:sz w:val="20"/>
      <w:szCs w:val="20"/>
      <w:lang w:eastAsia="en-US"/>
    </w:rPr>
  </w:style>
  <w:style w:type="character" w:styleId="Odwoanieprzypisukocowego">
    <w:name w:val="endnote reference"/>
    <w:semiHidden/>
    <w:unhideWhenUsed/>
    <w:qFormat/>
    <w:rsid w:val="00855F4F"/>
    <w:rPr>
      <w:vertAlign w:val="superscript"/>
    </w:rPr>
  </w:style>
  <w:style w:type="character" w:styleId="Odwoaniedokomentarza">
    <w:name w:val="annotation reference"/>
    <w:semiHidden/>
    <w:unhideWhenUsed/>
    <w:qFormat/>
    <w:rsid w:val="00855F4F"/>
    <w:rPr>
      <w:sz w:val="16"/>
      <w:szCs w:val="16"/>
    </w:rPr>
  </w:style>
  <w:style w:type="character" w:customStyle="1" w:styleId="TekstkomentarzaZnak">
    <w:name w:val="Tekst komentarza Znak"/>
    <w:semiHidden/>
    <w:qFormat/>
    <w:rsid w:val="00855F4F"/>
    <w:rPr>
      <w:lang w:eastAsia="en-US"/>
    </w:rPr>
  </w:style>
  <w:style w:type="character" w:customStyle="1" w:styleId="TematkomentarzaZnak">
    <w:name w:val="Temat komentarza Znak"/>
    <w:semiHidden/>
    <w:qFormat/>
    <w:rsid w:val="00855F4F"/>
    <w:rPr>
      <w:b/>
      <w:bCs/>
      <w:lang w:eastAsia="en-US"/>
    </w:rPr>
  </w:style>
  <w:style w:type="character" w:customStyle="1" w:styleId="TekstprzypisudolnegoZnak">
    <w:name w:val="Tekst przypisu dolnego Znak"/>
    <w:semiHidden/>
    <w:qFormat/>
    <w:rsid w:val="00855F4F"/>
    <w:rPr>
      <w:lang w:eastAsia="en-US"/>
    </w:rPr>
  </w:style>
  <w:style w:type="character" w:styleId="Odwoanieprzypisudolnego">
    <w:name w:val="footnote reference"/>
    <w:semiHidden/>
    <w:unhideWhenUsed/>
    <w:qFormat/>
    <w:rsid w:val="00855F4F"/>
    <w:rPr>
      <w:vertAlign w:val="superscript"/>
    </w:rPr>
  </w:style>
  <w:style w:type="character" w:customStyle="1" w:styleId="czeinternetowe">
    <w:name w:val="Łącze internetowe"/>
    <w:uiPriority w:val="99"/>
    <w:unhideWhenUsed/>
    <w:rsid w:val="00855F4F"/>
    <w:rPr>
      <w:color w:val="0000FF"/>
      <w:u w:val="single"/>
    </w:rPr>
  </w:style>
  <w:style w:type="character" w:customStyle="1" w:styleId="TekstpodstawowyZnak">
    <w:name w:val="Tekst podstawowy Znak"/>
    <w:semiHidden/>
    <w:qFormat/>
    <w:rsid w:val="00855F4F"/>
    <w:rPr>
      <w:rFonts w:ascii="Times New Roman" w:eastAsia="Times New Roman" w:hAnsi="Times New Roman"/>
      <w:sz w:val="24"/>
    </w:rPr>
  </w:style>
  <w:style w:type="character" w:customStyle="1" w:styleId="Tekstpodstawowy2Znak">
    <w:name w:val="Tekst podstawowy 2 Znak"/>
    <w:semiHidden/>
    <w:qFormat/>
    <w:rsid w:val="00855F4F"/>
    <w:rPr>
      <w:sz w:val="22"/>
      <w:szCs w:val="22"/>
      <w:lang w:eastAsia="en-US"/>
    </w:rPr>
  </w:style>
  <w:style w:type="character" w:styleId="UyteHipercze">
    <w:name w:val="FollowedHyperlink"/>
    <w:uiPriority w:val="99"/>
    <w:semiHidden/>
    <w:unhideWhenUsed/>
    <w:qFormat/>
    <w:rsid w:val="00B2074C"/>
    <w:rPr>
      <w:color w:val="800080"/>
      <w:u w:val="single"/>
    </w:rPr>
  </w:style>
  <w:style w:type="character" w:customStyle="1" w:styleId="h2">
    <w:name w:val="h2"/>
    <w:basedOn w:val="Domylnaczcionkaakapitu"/>
    <w:qFormat/>
    <w:rsid w:val="00690213"/>
  </w:style>
  <w:style w:type="character" w:customStyle="1" w:styleId="h1">
    <w:name w:val="h1"/>
    <w:basedOn w:val="Domylnaczcionkaakapitu"/>
    <w:qFormat/>
    <w:rsid w:val="00690213"/>
  </w:style>
  <w:style w:type="character" w:customStyle="1" w:styleId="Nagwek2Znak">
    <w:name w:val="Nagłówek 2 Znak"/>
    <w:link w:val="Nagwek2"/>
    <w:uiPriority w:val="9"/>
    <w:semiHidden/>
    <w:qFormat/>
    <w:rsid w:val="00CD14DE"/>
    <w:rPr>
      <w:rFonts w:ascii="Cambria" w:eastAsia="Times New Roman" w:hAnsi="Cambria" w:cs="Times New Roman"/>
      <w:b/>
      <w:bCs/>
      <w:i/>
      <w:iCs/>
      <w:sz w:val="28"/>
      <w:szCs w:val="28"/>
      <w:lang w:eastAsia="en-US"/>
    </w:rPr>
  </w:style>
  <w:style w:type="character" w:styleId="Pogrubienie">
    <w:name w:val="Strong"/>
    <w:basedOn w:val="Domylnaczcionkaakapitu"/>
    <w:uiPriority w:val="22"/>
    <w:qFormat/>
    <w:rsid w:val="00F92A9A"/>
    <w:rPr>
      <w:b/>
      <w:bCs/>
    </w:rPr>
  </w:style>
  <w:style w:type="character" w:customStyle="1" w:styleId="object">
    <w:name w:val="object"/>
    <w:basedOn w:val="Domylnaczcionkaakapitu"/>
    <w:qFormat/>
    <w:rsid w:val="00C928C0"/>
  </w:style>
  <w:style w:type="character" w:customStyle="1" w:styleId="Wyrnienie">
    <w:name w:val="Wyróżnienie"/>
    <w:basedOn w:val="Domylnaczcionkaakapitu"/>
    <w:uiPriority w:val="20"/>
    <w:qFormat/>
    <w:rsid w:val="00121D4E"/>
    <w:rPr>
      <w:i/>
      <w:iCs/>
    </w:rPr>
  </w:style>
  <w:style w:type="character" w:customStyle="1" w:styleId="MapadokumentuZnak">
    <w:name w:val="Mapa dokumentu Znak"/>
    <w:basedOn w:val="Domylnaczcionkaakapitu"/>
    <w:link w:val="Mapadokumentu"/>
    <w:semiHidden/>
    <w:qFormat/>
    <w:rsid w:val="00067D1A"/>
    <w:rPr>
      <w:rFonts w:ascii="Tahoma" w:hAnsi="Tahoma" w:cs="Tahoma"/>
      <w:sz w:val="16"/>
      <w:szCs w:val="16"/>
      <w:lang w:eastAsia="en-US"/>
    </w:rPr>
  </w:style>
  <w:style w:type="character" w:customStyle="1" w:styleId="ListLabel1">
    <w:name w:val="ListLabel 1"/>
    <w:qFormat/>
    <w:rPr>
      <w:rFonts w:cs="Times New Roman"/>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i w:val="0"/>
    </w:rPr>
  </w:style>
  <w:style w:type="character" w:customStyle="1" w:styleId="ListLabel10">
    <w:name w:val="ListLabel 10"/>
    <w:qFormat/>
    <w:rPr>
      <w:rFonts w:ascii="Times New Roman" w:hAnsi="Times New Roman"/>
      <w:b/>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Times New Roman"/>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Times New Roman"/>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Times New Roman"/>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b w:val="0"/>
    </w:rPr>
  </w:style>
  <w:style w:type="character" w:customStyle="1" w:styleId="ListLabel42">
    <w:name w:val="ListLabel 42"/>
    <w:qFormat/>
    <w:rPr>
      <w:rFonts w:ascii="Times New Roman" w:hAnsi="Times New Roman" w:cs="Times New Roman"/>
      <w:sz w:val="22"/>
      <w:szCs w:val="22"/>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ascii="Times New Roman" w:hAnsi="Times New Roman" w:cs="Times New Roman"/>
      <w:sz w:val="22"/>
      <w:szCs w:val="22"/>
    </w:rPr>
  </w:style>
  <w:style w:type="character" w:customStyle="1" w:styleId="ListLabel47">
    <w:name w:val="ListLabel 47"/>
    <w:qFormat/>
    <w:rPr>
      <w:rFonts w:ascii="Times New Roman" w:eastAsia="Times New Roman" w:hAnsi="Times New Roman" w:cs="Times New Roman"/>
      <w:b w:val="0"/>
      <w:sz w:val="22"/>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paragraph" w:styleId="Nagwek">
    <w:name w:val="header"/>
    <w:basedOn w:val="Normalny"/>
    <w:next w:val="Tekstpodstawowy"/>
    <w:unhideWhenUsed/>
    <w:rsid w:val="00855F4F"/>
    <w:pPr>
      <w:tabs>
        <w:tab w:val="center" w:pos="4536"/>
        <w:tab w:val="right" w:pos="9072"/>
      </w:tabs>
      <w:spacing w:line="240" w:lineRule="auto"/>
    </w:pPr>
  </w:style>
  <w:style w:type="paragraph" w:styleId="Tekstpodstawowy">
    <w:name w:val="Body Text"/>
    <w:basedOn w:val="Normalny"/>
    <w:semiHidden/>
    <w:rsid w:val="00855F4F"/>
    <w:pPr>
      <w:spacing w:line="240" w:lineRule="auto"/>
    </w:pPr>
    <w:rPr>
      <w:rFonts w:ascii="Times New Roman" w:eastAsia="Times New Roman" w:hAnsi="Times New Roman"/>
      <w:sz w:val="24"/>
      <w:szCs w:val="20"/>
      <w:lang w:eastAsia="pl-PL"/>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Tekstpodstawowy3">
    <w:name w:val="Body Text 3"/>
    <w:basedOn w:val="Normalny"/>
    <w:semiHidden/>
    <w:qFormat/>
    <w:rsid w:val="00855F4F"/>
    <w:pPr>
      <w:widowControl w:val="0"/>
      <w:jc w:val="both"/>
    </w:pPr>
    <w:rPr>
      <w:rFonts w:ascii="Times New Roman" w:eastAsia="Times New Roman" w:hAnsi="Times New Roman"/>
      <w:lang w:eastAsia="pl-PL"/>
    </w:rPr>
  </w:style>
  <w:style w:type="paragraph" w:styleId="Tekstdymka">
    <w:name w:val="Balloon Text"/>
    <w:basedOn w:val="Normalny"/>
    <w:semiHidden/>
    <w:qFormat/>
    <w:rsid w:val="00855F4F"/>
    <w:pPr>
      <w:spacing w:line="240" w:lineRule="auto"/>
    </w:pPr>
    <w:rPr>
      <w:rFonts w:ascii="Tahoma" w:hAnsi="Tahoma" w:cs="Tahoma"/>
      <w:sz w:val="16"/>
      <w:szCs w:val="16"/>
    </w:rPr>
  </w:style>
  <w:style w:type="paragraph" w:styleId="Stopka">
    <w:name w:val="footer"/>
    <w:basedOn w:val="Normalny"/>
    <w:uiPriority w:val="99"/>
    <w:unhideWhenUsed/>
    <w:rsid w:val="00855F4F"/>
    <w:pPr>
      <w:tabs>
        <w:tab w:val="center" w:pos="4536"/>
        <w:tab w:val="right" w:pos="9072"/>
      </w:tabs>
      <w:spacing w:line="240" w:lineRule="auto"/>
    </w:pPr>
  </w:style>
  <w:style w:type="paragraph" w:styleId="Tekstprzypisukocowego">
    <w:name w:val="endnote text"/>
    <w:basedOn w:val="Normalny"/>
    <w:semiHidden/>
    <w:unhideWhenUsed/>
    <w:qFormat/>
    <w:rsid w:val="00855F4F"/>
    <w:pPr>
      <w:spacing w:line="240" w:lineRule="auto"/>
    </w:pPr>
    <w:rPr>
      <w:sz w:val="20"/>
      <w:szCs w:val="20"/>
    </w:rPr>
  </w:style>
  <w:style w:type="paragraph" w:styleId="Akapitzlist">
    <w:name w:val="List Paragraph"/>
    <w:basedOn w:val="Normalny"/>
    <w:qFormat/>
    <w:rsid w:val="00855F4F"/>
    <w:pPr>
      <w:ind w:left="720"/>
      <w:contextualSpacing/>
    </w:pPr>
  </w:style>
  <w:style w:type="paragraph" w:styleId="Tekstkomentarza">
    <w:name w:val="annotation text"/>
    <w:basedOn w:val="Normalny"/>
    <w:unhideWhenUsed/>
    <w:qFormat/>
    <w:rsid w:val="00855F4F"/>
    <w:rPr>
      <w:sz w:val="20"/>
      <w:szCs w:val="20"/>
    </w:rPr>
  </w:style>
  <w:style w:type="paragraph" w:styleId="Tematkomentarza">
    <w:name w:val="annotation subject"/>
    <w:basedOn w:val="Tekstkomentarza"/>
    <w:semiHidden/>
    <w:unhideWhenUsed/>
    <w:qFormat/>
    <w:rsid w:val="00855F4F"/>
    <w:rPr>
      <w:b/>
      <w:bCs/>
    </w:rPr>
  </w:style>
  <w:style w:type="paragraph" w:styleId="Tekstprzypisudolnego">
    <w:name w:val="footnote text"/>
    <w:basedOn w:val="Normalny"/>
    <w:semiHidden/>
    <w:unhideWhenUsed/>
    <w:qFormat/>
    <w:rsid w:val="00855F4F"/>
    <w:rPr>
      <w:sz w:val="20"/>
      <w:szCs w:val="20"/>
    </w:rPr>
  </w:style>
  <w:style w:type="paragraph" w:customStyle="1" w:styleId="NIEARTTEKSTtekstnieartykuowanynppreambua">
    <w:name w:val="NIEART_TEKST – tekst nieartykułowany (np. preambuła)"/>
    <w:basedOn w:val="Normalny"/>
    <w:qFormat/>
    <w:rsid w:val="00855F4F"/>
    <w:pPr>
      <w:suppressAutoHyphens/>
      <w:spacing w:before="120" w:line="360" w:lineRule="auto"/>
      <w:ind w:firstLine="510"/>
      <w:jc w:val="both"/>
    </w:pPr>
    <w:rPr>
      <w:rFonts w:ascii="Times" w:eastAsia="Times New Roman" w:hAnsi="Times" w:cs="Arial"/>
      <w:bCs/>
      <w:sz w:val="24"/>
      <w:szCs w:val="20"/>
      <w:lang w:eastAsia="pl-PL"/>
    </w:rPr>
  </w:style>
  <w:style w:type="paragraph" w:customStyle="1" w:styleId="ARTartustawynprozporzdzenia">
    <w:name w:val="ART(§) – art. ustawy (§ np. rozporządzenia)"/>
    <w:qFormat/>
    <w:rsid w:val="00855F4F"/>
    <w:pPr>
      <w:suppressAutoHyphens/>
      <w:spacing w:before="120" w:line="360" w:lineRule="auto"/>
      <w:ind w:firstLine="510"/>
      <w:jc w:val="both"/>
    </w:pPr>
    <w:rPr>
      <w:rFonts w:ascii="Times" w:eastAsia="Times New Roman" w:hAnsi="Times" w:cs="Arial"/>
      <w:sz w:val="24"/>
    </w:rPr>
  </w:style>
  <w:style w:type="paragraph" w:styleId="Tekstpodstawowy2">
    <w:name w:val="Body Text 2"/>
    <w:basedOn w:val="Normalny"/>
    <w:semiHidden/>
    <w:unhideWhenUsed/>
    <w:qFormat/>
    <w:rsid w:val="00855F4F"/>
    <w:pPr>
      <w:spacing w:after="120" w:line="480" w:lineRule="auto"/>
    </w:pPr>
  </w:style>
  <w:style w:type="paragraph" w:customStyle="1" w:styleId="Tiret0">
    <w:name w:val="Tiret 0"/>
    <w:basedOn w:val="Normalny"/>
    <w:qFormat/>
    <w:rsid w:val="00067D1A"/>
    <w:pPr>
      <w:spacing w:before="120" w:after="120" w:line="240" w:lineRule="auto"/>
      <w:jc w:val="both"/>
    </w:pPr>
    <w:rPr>
      <w:rFonts w:ascii="Times New Roman" w:eastAsia="Times New Roman" w:hAnsi="Times New Roman"/>
      <w:sz w:val="24"/>
      <w:szCs w:val="24"/>
    </w:rPr>
  </w:style>
  <w:style w:type="paragraph" w:customStyle="1" w:styleId="nieartteksttekstnieartykuowanynppreambua0">
    <w:name w:val="nieartteksttekstnieartykuowanynppreambua"/>
    <w:basedOn w:val="Normalny"/>
    <w:qFormat/>
    <w:rsid w:val="006228A7"/>
    <w:pPr>
      <w:spacing w:beforeAutospacing="1" w:afterAutospacing="1" w:line="240" w:lineRule="auto"/>
    </w:pPr>
    <w:rPr>
      <w:rFonts w:ascii="Times New Roman" w:eastAsia="Times New Roman" w:hAnsi="Times New Roman"/>
      <w:sz w:val="24"/>
      <w:szCs w:val="24"/>
      <w:lang w:eastAsia="pl-PL"/>
    </w:rPr>
  </w:style>
  <w:style w:type="paragraph" w:styleId="Mapadokumentu">
    <w:name w:val="Document Map"/>
    <w:basedOn w:val="Normalny"/>
    <w:link w:val="MapadokumentuZnak"/>
    <w:semiHidden/>
    <w:unhideWhenUsed/>
    <w:qFormat/>
    <w:rsid w:val="00067D1A"/>
    <w:pPr>
      <w:spacing w:line="240" w:lineRule="auto"/>
    </w:pPr>
    <w:rPr>
      <w:rFonts w:ascii="Tahoma" w:hAnsi="Tahoma" w:cs="Tahoma"/>
      <w:sz w:val="16"/>
      <w:szCs w:val="16"/>
    </w:rPr>
  </w:style>
  <w:style w:type="paragraph" w:customStyle="1" w:styleId="Mapadokumentu1">
    <w:name w:val="Mapa dokumentu1"/>
    <w:basedOn w:val="Normalny"/>
    <w:semiHidden/>
    <w:qFormat/>
    <w:rsid w:val="00067D1A"/>
    <w:pPr>
      <w:shd w:val="clear" w:color="auto" w:fill="000080"/>
    </w:pPr>
    <w:rPr>
      <w:rFonts w:ascii="Tahoma" w:hAnsi="Tahoma" w:cs="Tahoma"/>
    </w:rPr>
  </w:style>
  <w:style w:type="table" w:styleId="Tabela-Siatka">
    <w:name w:val="Table Grid"/>
    <w:basedOn w:val="Standardowy"/>
    <w:uiPriority w:val="59"/>
    <w:rsid w:val="00FD2D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31206443">
      <w:bodyDiv w:val="1"/>
      <w:marLeft w:val="0"/>
      <w:marRight w:val="0"/>
      <w:marTop w:val="0"/>
      <w:marBottom w:val="0"/>
      <w:divBdr>
        <w:top w:val="none" w:sz="0" w:space="0" w:color="auto"/>
        <w:left w:val="none" w:sz="0" w:space="0" w:color="auto"/>
        <w:bottom w:val="none" w:sz="0" w:space="0" w:color="auto"/>
        <w:right w:val="none" w:sz="0" w:space="0" w:color="auto"/>
      </w:divBdr>
      <w:divsChild>
        <w:div w:id="1124039653">
          <w:marLeft w:val="0"/>
          <w:marRight w:val="0"/>
          <w:marTop w:val="0"/>
          <w:marBottom w:val="0"/>
          <w:divBdr>
            <w:top w:val="none" w:sz="0" w:space="0" w:color="auto"/>
            <w:left w:val="none" w:sz="0" w:space="0" w:color="auto"/>
            <w:bottom w:val="none" w:sz="0" w:space="0" w:color="auto"/>
            <w:right w:val="none" w:sz="0" w:space="0" w:color="auto"/>
          </w:divBdr>
        </w:div>
        <w:div w:id="744645076">
          <w:marLeft w:val="0"/>
          <w:marRight w:val="0"/>
          <w:marTop w:val="0"/>
          <w:marBottom w:val="0"/>
          <w:divBdr>
            <w:top w:val="none" w:sz="0" w:space="0" w:color="auto"/>
            <w:left w:val="none" w:sz="0" w:space="0" w:color="auto"/>
            <w:bottom w:val="none" w:sz="0" w:space="0" w:color="auto"/>
            <w:right w:val="none" w:sz="0" w:space="0" w:color="auto"/>
          </w:divBdr>
        </w:div>
      </w:divsChild>
    </w:div>
    <w:div w:id="903839014">
      <w:bodyDiv w:val="1"/>
      <w:marLeft w:val="0"/>
      <w:marRight w:val="0"/>
      <w:marTop w:val="0"/>
      <w:marBottom w:val="0"/>
      <w:divBdr>
        <w:top w:val="none" w:sz="0" w:space="0" w:color="auto"/>
        <w:left w:val="none" w:sz="0" w:space="0" w:color="auto"/>
        <w:bottom w:val="none" w:sz="0" w:space="0" w:color="auto"/>
        <w:right w:val="none" w:sz="0" w:space="0" w:color="auto"/>
      </w:divBdr>
      <w:divsChild>
        <w:div w:id="355623565">
          <w:marLeft w:val="0"/>
          <w:marRight w:val="0"/>
          <w:marTop w:val="0"/>
          <w:marBottom w:val="0"/>
          <w:divBdr>
            <w:top w:val="none" w:sz="0" w:space="0" w:color="auto"/>
            <w:left w:val="none" w:sz="0" w:space="0" w:color="auto"/>
            <w:bottom w:val="none" w:sz="0" w:space="0" w:color="auto"/>
            <w:right w:val="none" w:sz="0" w:space="0" w:color="auto"/>
          </w:divBdr>
        </w:div>
        <w:div w:id="1714384488">
          <w:marLeft w:val="0"/>
          <w:marRight w:val="0"/>
          <w:marTop w:val="0"/>
          <w:marBottom w:val="0"/>
          <w:divBdr>
            <w:top w:val="none" w:sz="0" w:space="0" w:color="auto"/>
            <w:left w:val="none" w:sz="0" w:space="0" w:color="auto"/>
            <w:bottom w:val="none" w:sz="0" w:space="0" w:color="auto"/>
            <w:right w:val="none" w:sz="0" w:space="0" w:color="auto"/>
          </w:divBdr>
        </w:div>
        <w:div w:id="578639159">
          <w:marLeft w:val="0"/>
          <w:marRight w:val="0"/>
          <w:marTop w:val="0"/>
          <w:marBottom w:val="0"/>
          <w:divBdr>
            <w:top w:val="none" w:sz="0" w:space="0" w:color="auto"/>
            <w:left w:val="none" w:sz="0" w:space="0" w:color="auto"/>
            <w:bottom w:val="none" w:sz="0" w:space="0" w:color="auto"/>
            <w:right w:val="none" w:sz="0" w:space="0" w:color="auto"/>
          </w:divBdr>
        </w:div>
      </w:divsChild>
    </w:div>
    <w:div w:id="1406872846">
      <w:bodyDiv w:val="1"/>
      <w:marLeft w:val="0"/>
      <w:marRight w:val="0"/>
      <w:marTop w:val="0"/>
      <w:marBottom w:val="0"/>
      <w:divBdr>
        <w:top w:val="none" w:sz="0" w:space="0" w:color="auto"/>
        <w:left w:val="none" w:sz="0" w:space="0" w:color="auto"/>
        <w:bottom w:val="none" w:sz="0" w:space="0" w:color="auto"/>
        <w:right w:val="none" w:sz="0" w:space="0" w:color="auto"/>
      </w:divBdr>
    </w:div>
    <w:div w:id="1632976686">
      <w:bodyDiv w:val="1"/>
      <w:marLeft w:val="0"/>
      <w:marRight w:val="0"/>
      <w:marTop w:val="0"/>
      <w:marBottom w:val="0"/>
      <w:divBdr>
        <w:top w:val="none" w:sz="0" w:space="0" w:color="auto"/>
        <w:left w:val="none" w:sz="0" w:space="0" w:color="auto"/>
        <w:bottom w:val="none" w:sz="0" w:space="0" w:color="auto"/>
        <w:right w:val="none" w:sz="0" w:space="0" w:color="auto"/>
      </w:divBdr>
      <w:divsChild>
        <w:div w:id="637300134">
          <w:marLeft w:val="0"/>
          <w:marRight w:val="0"/>
          <w:marTop w:val="0"/>
          <w:marBottom w:val="0"/>
          <w:divBdr>
            <w:top w:val="none" w:sz="0" w:space="0" w:color="auto"/>
            <w:left w:val="none" w:sz="0" w:space="0" w:color="auto"/>
            <w:bottom w:val="none" w:sz="0" w:space="0" w:color="auto"/>
            <w:right w:val="none" w:sz="0" w:space="0" w:color="auto"/>
          </w:divBdr>
        </w:div>
        <w:div w:id="520123193">
          <w:marLeft w:val="0"/>
          <w:marRight w:val="0"/>
          <w:marTop w:val="0"/>
          <w:marBottom w:val="0"/>
          <w:divBdr>
            <w:top w:val="none" w:sz="0" w:space="0" w:color="auto"/>
            <w:left w:val="none" w:sz="0" w:space="0" w:color="auto"/>
            <w:bottom w:val="none" w:sz="0" w:space="0" w:color="auto"/>
            <w:right w:val="none" w:sz="0" w:space="0" w:color="auto"/>
          </w:divBdr>
        </w:div>
        <w:div w:id="211328511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os.gov.pl/g2/big/2011_12/011395b06191d99618c51e254cf353cb.pdf" TargetMode="External"/><Relationship Id="rId18"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mos.gov.pl/g2/big/2011_12/011395b06191d99618c51e254cf353cb.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ec.europa.eu/environment/waste/framework/support_implementation.htm" TargetMode="External"/><Relationship Id="rId4" Type="http://schemas.openxmlformats.org/officeDocument/2006/relationships/styles" Target="styles.xml"/><Relationship Id="rId9" Type="http://schemas.openxmlformats.org/officeDocument/2006/relationships/hyperlink" Target="mailto:agata.trzeciak@mos.gov.pl" TargetMode="External"/><Relationship Id="rId14" Type="http://schemas.openxmlformats.org/officeDocument/2006/relationships/hyperlink" Target="http://ec.europa.eu/environment/waste/framework/support_implementation.h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40EF24-BCFE-4D95-868E-C818CA2D2845}">
  <ds:schemaRefs>
    <ds:schemaRef ds:uri="http://schemas.openxmlformats.org/officeDocument/2006/bibliography"/>
  </ds:schemaRefs>
</ds:datastoreItem>
</file>

<file path=customXml/itemProps2.xml><?xml version="1.0" encoding="utf-8"?>
<ds:datastoreItem xmlns:ds="http://schemas.openxmlformats.org/officeDocument/2006/customXml" ds:itemID="{FC4DA5FC-FCA6-4D19-9E42-DBC2FC92E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7981</Words>
  <Characters>47892</Characters>
  <Application>Microsoft Office Word</Application>
  <DocSecurity>0</DocSecurity>
  <Lines>399</Lines>
  <Paragraphs>111</Paragraphs>
  <ScaleCrop>false</ScaleCrop>
  <HeadingPairs>
    <vt:vector size="2" baseType="variant">
      <vt:variant>
        <vt:lpstr>Tytuł</vt:lpstr>
      </vt:variant>
      <vt:variant>
        <vt:i4>1</vt:i4>
      </vt:variant>
    </vt:vector>
  </HeadingPairs>
  <TitlesOfParts>
    <vt:vector size="1" baseType="lpstr">
      <vt:lpstr>Nazwa projektu</vt:lpstr>
    </vt:vector>
  </TitlesOfParts>
  <Company>apc</Company>
  <LinksUpToDate>false</LinksUpToDate>
  <CharactersWithSpaces>55762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Nazwa projektu</dc:title>
  <dc:creator>Gronosz Beata</dc:creator>
  <cp:lastModifiedBy>apc</cp:lastModifiedBy>
  <cp:revision>2</cp:revision>
  <cp:lastPrinted>2016-08-08T08:46:00Z</cp:lastPrinted>
  <dcterms:created xsi:type="dcterms:W3CDTF">2016-12-09T09:41:00Z</dcterms:created>
  <dcterms:modified xsi:type="dcterms:W3CDTF">2016-12-09T09:41:00Z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