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643"/>
        <w:gridCol w:w="38"/>
        <w:gridCol w:w="564"/>
        <w:gridCol w:w="145"/>
        <w:gridCol w:w="564"/>
        <w:gridCol w:w="335"/>
        <w:gridCol w:w="376"/>
        <w:gridCol w:w="420"/>
        <w:gridCol w:w="141"/>
        <w:gridCol w:w="148"/>
        <w:gridCol w:w="137"/>
        <w:gridCol w:w="572"/>
        <w:gridCol w:w="81"/>
        <w:gridCol w:w="628"/>
        <w:gridCol w:w="248"/>
        <w:gridCol w:w="62"/>
        <w:gridCol w:w="398"/>
        <w:gridCol w:w="144"/>
        <w:gridCol w:w="395"/>
        <w:gridCol w:w="170"/>
        <w:gridCol w:w="709"/>
        <w:gridCol w:w="59"/>
        <w:gridCol w:w="650"/>
        <w:gridCol w:w="288"/>
        <w:gridCol w:w="420"/>
        <w:gridCol w:w="1014"/>
        <w:gridCol w:w="10"/>
      </w:tblGrid>
      <w:tr w:rsidR="006A701A" w:rsidRPr="00A366F7" w:rsidTr="00A044FD">
        <w:trPr>
          <w:gridAfter w:val="1"/>
          <w:wAfter w:w="10" w:type="dxa"/>
          <w:trHeight w:val="1611"/>
        </w:trPr>
        <w:tc>
          <w:tcPr>
            <w:tcW w:w="6628" w:type="dxa"/>
            <w:gridSpan w:val="16"/>
          </w:tcPr>
          <w:p w:rsidR="00D00E98" w:rsidRPr="001A5FDA" w:rsidRDefault="00D00E98" w:rsidP="00D00E98">
            <w:pPr>
              <w:rPr>
                <w:rFonts w:ascii="Times New Roman" w:hAnsi="Times New Roman"/>
              </w:rPr>
            </w:pPr>
            <w:bookmarkStart w:id="0" w:name="_GoBack"/>
            <w:bookmarkStart w:id="1" w:name="t1"/>
            <w:bookmarkEnd w:id="0"/>
            <w:r w:rsidRPr="001A5FDA">
              <w:rPr>
                <w:rFonts w:ascii="Times New Roman" w:hAnsi="Times New Roman"/>
                <w:b/>
              </w:rPr>
              <w:t xml:space="preserve">Nazwa </w:t>
            </w:r>
            <w:r>
              <w:rPr>
                <w:rFonts w:ascii="Times New Roman" w:hAnsi="Times New Roman"/>
                <w:b/>
              </w:rPr>
              <w:t>projektu</w:t>
            </w:r>
          </w:p>
          <w:p w:rsidR="00D00E98" w:rsidRPr="00C30678" w:rsidRDefault="00C30678" w:rsidP="00C30678">
            <w:pPr>
              <w:rPr>
                <w:rFonts w:ascii="Times New Roman" w:hAnsi="Times New Roman"/>
              </w:rPr>
            </w:pPr>
            <w:r w:rsidRPr="00C30678">
              <w:rPr>
                <w:rFonts w:ascii="Times New Roman" w:hAnsi="Times New Roman"/>
              </w:rPr>
              <w:t>Rozporządzenie w sprawie sposobu wynagr</w:t>
            </w:r>
            <w:r w:rsidR="0089108C">
              <w:rPr>
                <w:rFonts w:ascii="Times New Roman" w:hAnsi="Times New Roman"/>
              </w:rPr>
              <w:t>a</w:t>
            </w:r>
            <w:r w:rsidRPr="00C30678">
              <w:rPr>
                <w:rFonts w:ascii="Times New Roman" w:hAnsi="Times New Roman"/>
              </w:rPr>
              <w:t>dz</w:t>
            </w:r>
            <w:r w:rsidR="0089108C">
              <w:rPr>
                <w:rFonts w:ascii="Times New Roman" w:hAnsi="Times New Roman"/>
              </w:rPr>
              <w:t>a</w:t>
            </w:r>
            <w:r w:rsidRPr="00C30678">
              <w:rPr>
                <w:rFonts w:ascii="Times New Roman" w:hAnsi="Times New Roman"/>
              </w:rPr>
              <w:t>nia przewodnic</w:t>
            </w:r>
            <w:r w:rsidR="0089108C">
              <w:rPr>
                <w:rFonts w:ascii="Times New Roman" w:hAnsi="Times New Roman"/>
              </w:rPr>
              <w:t>zących komisji dyscyplinarnych, przewodniczących składów orzekających i</w:t>
            </w:r>
            <w:r w:rsidRPr="00C30678">
              <w:rPr>
                <w:rFonts w:ascii="Times New Roman" w:hAnsi="Times New Roman"/>
              </w:rPr>
              <w:t xml:space="preserve"> rzeczników dyscyplinarnych oraz wysokości wynagrodzenia obrońcy z urzędu</w:t>
            </w:r>
          </w:p>
          <w:p w:rsidR="00D00E98" w:rsidRPr="001A5FDA" w:rsidRDefault="00D00E98" w:rsidP="00D00E98">
            <w:pPr>
              <w:rPr>
                <w:rFonts w:ascii="Times New Roman" w:hAnsi="Times New Roman"/>
                <w:b/>
              </w:rPr>
            </w:pPr>
            <w:r w:rsidRPr="001A5FDA">
              <w:rPr>
                <w:rFonts w:ascii="Times New Roman" w:hAnsi="Times New Roman"/>
                <w:b/>
              </w:rPr>
              <w:t>Ministerstwo wiodące i ministerstwa współpracujące</w:t>
            </w:r>
          </w:p>
          <w:bookmarkEnd w:id="1"/>
          <w:p w:rsidR="00D00E98" w:rsidRPr="001A5FDA" w:rsidRDefault="00D00E98" w:rsidP="00D00E98">
            <w:pPr>
              <w:rPr>
                <w:rFonts w:ascii="Times New Roman" w:hAnsi="Times New Roman"/>
              </w:rPr>
            </w:pPr>
            <w:r>
              <w:rPr>
                <w:rFonts w:ascii="Times New Roman" w:hAnsi="Times New Roman"/>
              </w:rPr>
              <w:t xml:space="preserve">Ministerstwo Edukacji Narodowej </w:t>
            </w:r>
          </w:p>
          <w:p w:rsidR="00D00E98" w:rsidRPr="001A5FDA" w:rsidRDefault="00D00E98" w:rsidP="00D00E98">
            <w:pPr>
              <w:rPr>
                <w:rFonts w:ascii="Times New Roman" w:hAnsi="Times New Roman"/>
                <w:b/>
              </w:rPr>
            </w:pPr>
            <w:r w:rsidRPr="001A5FDA">
              <w:rPr>
                <w:rFonts w:ascii="Times New Roman" w:hAnsi="Times New Roman"/>
                <w:b/>
              </w:rPr>
              <w:t xml:space="preserve">Osoba odpowiedzialna za projekt w randze Ministra, Sekretarza Stanu lub Podsekretarza Stanu </w:t>
            </w:r>
          </w:p>
          <w:p w:rsidR="00D00E98" w:rsidRPr="00E6374F" w:rsidRDefault="00D00E98" w:rsidP="00D00E98">
            <w:pPr>
              <w:ind w:hanging="34"/>
              <w:rPr>
                <w:rFonts w:ascii="Times New Roman" w:hAnsi="Times New Roman"/>
                <w:color w:val="000000"/>
              </w:rPr>
            </w:pPr>
            <w:r>
              <w:rPr>
                <w:rFonts w:ascii="Times New Roman" w:hAnsi="Times New Roman"/>
                <w:color w:val="000000"/>
              </w:rPr>
              <w:t xml:space="preserve">p. </w:t>
            </w:r>
            <w:r w:rsidR="00C72B1D">
              <w:rPr>
                <w:rFonts w:ascii="Times New Roman" w:hAnsi="Times New Roman"/>
                <w:color w:val="000000"/>
              </w:rPr>
              <w:t>Marzenna Drab, Podsekretarz Stanu w</w:t>
            </w:r>
            <w:r>
              <w:rPr>
                <w:rFonts w:ascii="Times New Roman" w:hAnsi="Times New Roman"/>
                <w:color w:val="000000"/>
              </w:rPr>
              <w:t xml:space="preserve"> Minister</w:t>
            </w:r>
            <w:r w:rsidR="00C72B1D">
              <w:rPr>
                <w:rFonts w:ascii="Times New Roman" w:hAnsi="Times New Roman"/>
                <w:color w:val="000000"/>
              </w:rPr>
              <w:t>stwie</w:t>
            </w:r>
            <w:r>
              <w:rPr>
                <w:rFonts w:ascii="Times New Roman" w:hAnsi="Times New Roman"/>
                <w:color w:val="000000"/>
              </w:rPr>
              <w:t xml:space="preserve"> Edukacji Narodowej </w:t>
            </w:r>
          </w:p>
          <w:p w:rsidR="00D00E98" w:rsidRPr="001A5FDA" w:rsidRDefault="00D00E98" w:rsidP="00D00E98">
            <w:pPr>
              <w:ind w:hanging="34"/>
              <w:rPr>
                <w:rFonts w:ascii="Times New Roman" w:hAnsi="Times New Roman"/>
              </w:rPr>
            </w:pPr>
            <w:r w:rsidRPr="001A5FDA">
              <w:rPr>
                <w:rFonts w:ascii="Times New Roman" w:hAnsi="Times New Roman"/>
                <w:b/>
              </w:rPr>
              <w:t>Kontakt do opiekuna merytorycznego projektu</w:t>
            </w:r>
          </w:p>
          <w:p w:rsidR="00D00E98" w:rsidRDefault="00D00E98" w:rsidP="00D00E98">
            <w:pPr>
              <w:ind w:hanging="34"/>
              <w:rPr>
                <w:rFonts w:ascii="Times New Roman" w:hAnsi="Times New Roman"/>
                <w:color w:val="000000"/>
              </w:rPr>
            </w:pPr>
            <w:r>
              <w:rPr>
                <w:rFonts w:ascii="Times New Roman" w:hAnsi="Times New Roman"/>
                <w:color w:val="000000"/>
              </w:rPr>
              <w:t xml:space="preserve">p. </w:t>
            </w:r>
            <w:r w:rsidR="0089108C">
              <w:rPr>
                <w:rFonts w:ascii="Times New Roman" w:hAnsi="Times New Roman"/>
                <w:color w:val="000000"/>
              </w:rPr>
              <w:t>Sławomir Adamiec</w:t>
            </w:r>
            <w:r>
              <w:rPr>
                <w:rFonts w:ascii="Times New Roman" w:hAnsi="Times New Roman"/>
                <w:color w:val="000000"/>
              </w:rPr>
              <w:t xml:space="preserve"> (Dyrektor Departamentu Współpracy z Samorządem Terytorialnym) tel.</w:t>
            </w:r>
            <w:r w:rsidR="00B96196">
              <w:rPr>
                <w:rFonts w:ascii="Times New Roman" w:hAnsi="Times New Roman"/>
                <w:color w:val="000000"/>
              </w:rPr>
              <w:t xml:space="preserve"> </w:t>
            </w:r>
            <w:r>
              <w:rPr>
                <w:rFonts w:ascii="Times New Roman" w:hAnsi="Times New Roman"/>
                <w:color w:val="000000"/>
              </w:rPr>
              <w:t xml:space="preserve">22 34 74 458; </w:t>
            </w:r>
          </w:p>
          <w:p w:rsidR="006A701A" w:rsidRPr="00B51D0D" w:rsidRDefault="00D00E98" w:rsidP="0089108C">
            <w:pPr>
              <w:spacing w:line="240" w:lineRule="auto"/>
              <w:ind w:hanging="34"/>
              <w:rPr>
                <w:rFonts w:ascii="Times New Roman" w:hAnsi="Times New Roman"/>
                <w:color w:val="000000"/>
                <w:sz w:val="24"/>
                <w:szCs w:val="24"/>
                <w:lang w:val="en-US"/>
              </w:rPr>
            </w:pPr>
            <w:r w:rsidRPr="008D79FB">
              <w:rPr>
                <w:rFonts w:ascii="Times New Roman" w:hAnsi="Times New Roman"/>
                <w:color w:val="000000"/>
                <w:lang w:val="en-GB"/>
              </w:rPr>
              <w:t xml:space="preserve">e-mail: </w:t>
            </w:r>
            <w:hyperlink r:id="rId8" w:history="1">
              <w:r w:rsidR="0089108C" w:rsidRPr="001C086F">
                <w:rPr>
                  <w:rStyle w:val="Hipercze"/>
                  <w:rFonts w:ascii="Times New Roman" w:hAnsi="Times New Roman"/>
                  <w:lang w:val="en-GB"/>
                </w:rPr>
                <w:t>slawomir.adamiec@men.gov.pl</w:t>
              </w:r>
            </w:hyperlink>
          </w:p>
        </w:tc>
        <w:tc>
          <w:tcPr>
            <w:tcW w:w="4309" w:type="dxa"/>
            <w:gridSpan w:val="11"/>
            <w:shd w:val="clear" w:color="auto" w:fill="FFFFFF"/>
          </w:tcPr>
          <w:p w:rsidR="00F76884" w:rsidRPr="00A366F7" w:rsidRDefault="001B3460" w:rsidP="00F76884">
            <w:pPr>
              <w:spacing w:line="240" w:lineRule="auto"/>
              <w:rPr>
                <w:rFonts w:ascii="Times New Roman" w:hAnsi="Times New Roman"/>
                <w:b/>
                <w:sz w:val="24"/>
                <w:szCs w:val="24"/>
              </w:rPr>
            </w:pPr>
            <w:r w:rsidRPr="00A366F7">
              <w:rPr>
                <w:rFonts w:ascii="Times New Roman" w:hAnsi="Times New Roman"/>
                <w:b/>
                <w:sz w:val="24"/>
                <w:szCs w:val="24"/>
              </w:rPr>
              <w:t>Data sporządzenia</w:t>
            </w:r>
            <w:r w:rsidRPr="00A366F7">
              <w:rPr>
                <w:rFonts w:ascii="Times New Roman" w:hAnsi="Times New Roman"/>
                <w:b/>
                <w:sz w:val="24"/>
                <w:szCs w:val="24"/>
              </w:rPr>
              <w:br/>
            </w:r>
            <w:r w:rsidR="00AE2703">
              <w:rPr>
                <w:rFonts w:ascii="Times New Roman" w:hAnsi="Times New Roman"/>
              </w:rPr>
              <w:t>13</w:t>
            </w:r>
            <w:r w:rsidR="00623D2B">
              <w:rPr>
                <w:rFonts w:ascii="Times New Roman" w:hAnsi="Times New Roman"/>
              </w:rPr>
              <w:t>.</w:t>
            </w:r>
            <w:r w:rsidR="00AE2703">
              <w:rPr>
                <w:rFonts w:ascii="Times New Roman" w:hAnsi="Times New Roman"/>
              </w:rPr>
              <w:t>1</w:t>
            </w:r>
            <w:r w:rsidR="00623D2B">
              <w:rPr>
                <w:rFonts w:ascii="Times New Roman" w:hAnsi="Times New Roman"/>
              </w:rPr>
              <w:t>0</w:t>
            </w:r>
            <w:r w:rsidR="00D00E98">
              <w:rPr>
                <w:rFonts w:ascii="Times New Roman" w:hAnsi="Times New Roman"/>
              </w:rPr>
              <w:t>.2016 r.</w:t>
            </w:r>
          </w:p>
          <w:p w:rsidR="00F76884" w:rsidRPr="00A366F7" w:rsidRDefault="00F76884" w:rsidP="00F76884">
            <w:pPr>
              <w:spacing w:line="240" w:lineRule="auto"/>
              <w:rPr>
                <w:rFonts w:ascii="Times New Roman" w:hAnsi="Times New Roman"/>
                <w:b/>
                <w:sz w:val="24"/>
                <w:szCs w:val="24"/>
              </w:rPr>
            </w:pPr>
            <w:r w:rsidRPr="00A366F7">
              <w:rPr>
                <w:rFonts w:ascii="Times New Roman" w:hAnsi="Times New Roman"/>
                <w:b/>
                <w:sz w:val="24"/>
                <w:szCs w:val="24"/>
              </w:rPr>
              <w:t xml:space="preserve">Źródło: </w:t>
            </w:r>
            <w:bookmarkStart w:id="2" w:name="Lista1"/>
          </w:p>
          <w:bookmarkEnd w:id="2"/>
          <w:p w:rsidR="00D00E98" w:rsidRDefault="00F46800" w:rsidP="00D00E98">
            <w:pPr>
              <w:rPr>
                <w:rFonts w:ascii="Times New Roman" w:hAnsi="Times New Roman"/>
              </w:rPr>
            </w:pPr>
            <w:r>
              <w:rPr>
                <w:rFonts w:ascii="Times New Roman" w:hAnsi="Times New Roman"/>
              </w:rPr>
              <w:t xml:space="preserve">Wykonanie upoważnienia z </w:t>
            </w:r>
            <w:r w:rsidR="00424503">
              <w:rPr>
                <w:rFonts w:ascii="Times New Roman" w:hAnsi="Times New Roman"/>
              </w:rPr>
              <w:t>art. 85</w:t>
            </w:r>
            <w:r w:rsidR="00AE2703">
              <w:rPr>
                <w:rFonts w:ascii="Times New Roman" w:hAnsi="Times New Roman"/>
              </w:rPr>
              <w:t>p</w:t>
            </w:r>
            <w:r w:rsidR="00424503">
              <w:rPr>
                <w:rFonts w:ascii="Times New Roman" w:hAnsi="Times New Roman"/>
              </w:rPr>
              <w:t xml:space="preserve"> ust. 3 </w:t>
            </w:r>
            <w:r>
              <w:rPr>
                <w:rFonts w:ascii="Times New Roman" w:hAnsi="Times New Roman"/>
              </w:rPr>
              <w:t xml:space="preserve">ustawy </w:t>
            </w:r>
            <w:r w:rsidR="0078001F" w:rsidRPr="00E468FC">
              <w:rPr>
                <w:rFonts w:ascii="Times New Roman" w:hAnsi="Times New Roman"/>
              </w:rPr>
              <w:t>o zmianie ustawy – Karta Nauczyciela</w:t>
            </w:r>
          </w:p>
          <w:p w:rsidR="006A701A" w:rsidRPr="00A366F7" w:rsidRDefault="006A701A" w:rsidP="00E30549">
            <w:pPr>
              <w:spacing w:before="120" w:line="240" w:lineRule="auto"/>
              <w:rPr>
                <w:rFonts w:ascii="Times New Roman" w:hAnsi="Times New Roman"/>
                <w:color w:val="000000"/>
                <w:sz w:val="24"/>
                <w:szCs w:val="24"/>
              </w:rPr>
            </w:pPr>
            <w:r w:rsidRPr="00A366F7">
              <w:rPr>
                <w:rFonts w:ascii="Times New Roman" w:hAnsi="Times New Roman"/>
                <w:b/>
                <w:color w:val="000000"/>
                <w:sz w:val="24"/>
                <w:szCs w:val="24"/>
              </w:rPr>
              <w:t xml:space="preserve">Nr </w:t>
            </w:r>
            <w:r w:rsidR="0057668E" w:rsidRPr="00A366F7">
              <w:rPr>
                <w:rFonts w:ascii="Times New Roman" w:hAnsi="Times New Roman"/>
                <w:b/>
                <w:color w:val="000000"/>
                <w:sz w:val="24"/>
                <w:szCs w:val="24"/>
              </w:rPr>
              <w:t>w</w:t>
            </w:r>
            <w:r w:rsidRPr="00A366F7">
              <w:rPr>
                <w:rFonts w:ascii="Times New Roman" w:hAnsi="Times New Roman"/>
                <w:b/>
                <w:color w:val="000000"/>
                <w:sz w:val="24"/>
                <w:szCs w:val="24"/>
              </w:rPr>
              <w:t xml:space="preserve"> wykaz</w:t>
            </w:r>
            <w:r w:rsidR="0057668E" w:rsidRPr="00A366F7">
              <w:rPr>
                <w:rFonts w:ascii="Times New Roman" w:hAnsi="Times New Roman"/>
                <w:b/>
                <w:color w:val="000000"/>
                <w:sz w:val="24"/>
                <w:szCs w:val="24"/>
              </w:rPr>
              <w:t>ie</w:t>
            </w:r>
            <w:r w:rsidR="00E30549" w:rsidRPr="00A366F7">
              <w:rPr>
                <w:rFonts w:ascii="Times New Roman" w:hAnsi="Times New Roman"/>
                <w:b/>
                <w:color w:val="000000"/>
                <w:sz w:val="24"/>
                <w:szCs w:val="24"/>
              </w:rPr>
              <w:t xml:space="preserve"> prac: </w:t>
            </w:r>
            <w:r w:rsidR="00EB5AC0">
              <w:rPr>
                <w:rFonts w:ascii="Times New Roman" w:hAnsi="Times New Roman"/>
                <w:b/>
                <w:color w:val="000000"/>
                <w:sz w:val="24"/>
                <w:szCs w:val="24"/>
              </w:rPr>
              <w:t>38</w:t>
            </w:r>
          </w:p>
          <w:p w:rsidR="006A701A" w:rsidRPr="00A366F7" w:rsidRDefault="006A701A" w:rsidP="00A17CB2">
            <w:pPr>
              <w:spacing w:line="240" w:lineRule="auto"/>
              <w:rPr>
                <w:rFonts w:ascii="Times New Roman" w:hAnsi="Times New Roman"/>
                <w:color w:val="000000"/>
                <w:sz w:val="24"/>
                <w:szCs w:val="24"/>
              </w:rPr>
            </w:pPr>
          </w:p>
        </w:tc>
      </w:tr>
      <w:tr w:rsidR="006A701A" w:rsidRPr="00A366F7" w:rsidTr="00A044FD">
        <w:trPr>
          <w:gridAfter w:val="1"/>
          <w:wAfter w:w="10" w:type="dxa"/>
          <w:trHeight w:val="142"/>
        </w:trPr>
        <w:tc>
          <w:tcPr>
            <w:tcW w:w="10937" w:type="dxa"/>
            <w:gridSpan w:val="27"/>
            <w:shd w:val="clear" w:color="auto" w:fill="99CCFF"/>
          </w:tcPr>
          <w:p w:rsidR="006A701A" w:rsidRPr="00A366F7" w:rsidRDefault="006A701A" w:rsidP="001B4CA1">
            <w:pPr>
              <w:spacing w:line="240" w:lineRule="auto"/>
              <w:ind w:left="57"/>
              <w:jc w:val="center"/>
              <w:rPr>
                <w:rFonts w:ascii="Times New Roman" w:hAnsi="Times New Roman"/>
                <w:b/>
                <w:color w:val="FFFFFF"/>
                <w:sz w:val="24"/>
                <w:szCs w:val="24"/>
              </w:rPr>
            </w:pPr>
            <w:r w:rsidRPr="00A366F7">
              <w:rPr>
                <w:rFonts w:ascii="Times New Roman" w:hAnsi="Times New Roman"/>
                <w:b/>
                <w:color w:val="FFFFFF"/>
                <w:sz w:val="24"/>
                <w:szCs w:val="24"/>
              </w:rPr>
              <w:t>OCENA SKUTKÓW REGULACJI</w:t>
            </w:r>
          </w:p>
        </w:tc>
      </w:tr>
      <w:tr w:rsidR="006A701A" w:rsidRPr="00A366F7" w:rsidTr="00A044FD">
        <w:trPr>
          <w:gridAfter w:val="1"/>
          <w:wAfter w:w="10" w:type="dxa"/>
          <w:trHeight w:val="333"/>
        </w:trPr>
        <w:tc>
          <w:tcPr>
            <w:tcW w:w="10937" w:type="dxa"/>
            <w:gridSpan w:val="27"/>
            <w:shd w:val="clear" w:color="auto" w:fill="99CCFF"/>
            <w:vAlign w:val="center"/>
          </w:tcPr>
          <w:p w:rsidR="006A701A" w:rsidRPr="00A366F7" w:rsidRDefault="003D12F6"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sz w:val="24"/>
                <w:szCs w:val="24"/>
              </w:rPr>
              <w:t xml:space="preserve">Jaki problem jest </w:t>
            </w:r>
            <w:r w:rsidR="00CC6305" w:rsidRPr="00A366F7">
              <w:rPr>
                <w:rFonts w:ascii="Times New Roman" w:hAnsi="Times New Roman"/>
                <w:b/>
                <w:sz w:val="24"/>
                <w:szCs w:val="24"/>
              </w:rPr>
              <w:t>rozwiązywany?</w:t>
            </w:r>
            <w:bookmarkStart w:id="3" w:name="Wybór1"/>
            <w:bookmarkEnd w:id="3"/>
          </w:p>
        </w:tc>
      </w:tr>
      <w:tr w:rsidR="006A701A" w:rsidRPr="00A366F7" w:rsidTr="00A044FD">
        <w:trPr>
          <w:gridAfter w:val="1"/>
          <w:wAfter w:w="10" w:type="dxa"/>
          <w:trHeight w:val="142"/>
        </w:trPr>
        <w:tc>
          <w:tcPr>
            <w:tcW w:w="10937" w:type="dxa"/>
            <w:gridSpan w:val="27"/>
            <w:shd w:val="clear" w:color="auto" w:fill="FFFFFF"/>
          </w:tcPr>
          <w:p w:rsidR="00921718" w:rsidRPr="00254528" w:rsidRDefault="00BA6A91" w:rsidP="00BA6A91">
            <w:pPr>
              <w:jc w:val="both"/>
              <w:rPr>
                <w:rFonts w:ascii="Times New Roman" w:hAnsi="Times New Roman"/>
              </w:rPr>
            </w:pPr>
            <w:r w:rsidRPr="00254528">
              <w:rPr>
                <w:rFonts w:ascii="Times New Roman" w:hAnsi="Times New Roman"/>
                <w:color w:val="000000"/>
              </w:rPr>
              <w:t xml:space="preserve">Do czasu wejścia w życie nowelizacji ustawy </w:t>
            </w:r>
            <w:r w:rsidR="00424503">
              <w:rPr>
                <w:rFonts w:ascii="Times New Roman" w:hAnsi="Times New Roman"/>
                <w:color w:val="000000"/>
              </w:rPr>
              <w:t xml:space="preserve">z dnia 18 marca 2016 r. </w:t>
            </w:r>
            <w:r w:rsidR="00424503" w:rsidRPr="00424503">
              <w:rPr>
                <w:rFonts w:ascii="Times New Roman" w:hAnsi="Times New Roman"/>
                <w:color w:val="000000"/>
              </w:rPr>
              <w:t>o zmianie ustawy – Karta Nauczyciela oraz niektórych innych ustaw (Dz. U. poz. 668)</w:t>
            </w:r>
            <w:r w:rsidR="00424503">
              <w:rPr>
                <w:rFonts w:ascii="Times New Roman" w:hAnsi="Times New Roman"/>
                <w:color w:val="000000"/>
              </w:rPr>
              <w:t xml:space="preserve">, </w:t>
            </w:r>
            <w:r w:rsidR="00913F93" w:rsidRPr="00254528">
              <w:rPr>
                <w:rFonts w:ascii="Times New Roman" w:hAnsi="Times New Roman"/>
                <w:color w:val="000000"/>
              </w:rPr>
              <w:t xml:space="preserve">brak </w:t>
            </w:r>
            <w:r w:rsidRPr="00254528">
              <w:rPr>
                <w:rFonts w:ascii="Times New Roman" w:hAnsi="Times New Roman"/>
                <w:color w:val="000000"/>
              </w:rPr>
              <w:t xml:space="preserve">było </w:t>
            </w:r>
            <w:r w:rsidR="00913F93" w:rsidRPr="00254528">
              <w:rPr>
                <w:rFonts w:ascii="Times New Roman" w:hAnsi="Times New Roman"/>
                <w:color w:val="000000"/>
              </w:rPr>
              <w:t xml:space="preserve">przepisów </w:t>
            </w:r>
            <w:r w:rsidRPr="00254528">
              <w:rPr>
                <w:rFonts w:ascii="Times New Roman" w:hAnsi="Times New Roman"/>
                <w:color w:val="000000"/>
              </w:rPr>
              <w:t>określających</w:t>
            </w:r>
            <w:r w:rsidR="00913F93" w:rsidRPr="00254528">
              <w:rPr>
                <w:rFonts w:ascii="Times New Roman" w:hAnsi="Times New Roman"/>
                <w:color w:val="000000"/>
              </w:rPr>
              <w:t xml:space="preserve"> </w:t>
            </w:r>
            <w:r w:rsidR="006A598B" w:rsidRPr="00254528">
              <w:rPr>
                <w:rFonts w:ascii="Times New Roman" w:hAnsi="Times New Roman"/>
                <w:color w:val="000000"/>
              </w:rPr>
              <w:t>zasad</w:t>
            </w:r>
            <w:r w:rsidRPr="00254528">
              <w:rPr>
                <w:rFonts w:ascii="Times New Roman" w:hAnsi="Times New Roman"/>
                <w:color w:val="000000"/>
              </w:rPr>
              <w:t>y</w:t>
            </w:r>
            <w:r w:rsidR="00913F93" w:rsidRPr="00254528">
              <w:rPr>
                <w:rFonts w:ascii="Times New Roman" w:hAnsi="Times New Roman"/>
                <w:color w:val="000000"/>
              </w:rPr>
              <w:t xml:space="preserve"> wynagradzania </w:t>
            </w:r>
            <w:r w:rsidRPr="00254528">
              <w:rPr>
                <w:rFonts w:ascii="Times New Roman" w:hAnsi="Times New Roman"/>
              </w:rPr>
              <w:t>przewodniczących</w:t>
            </w:r>
            <w:r w:rsidR="006A598B" w:rsidRPr="00254528">
              <w:rPr>
                <w:rFonts w:ascii="Times New Roman" w:hAnsi="Times New Roman"/>
              </w:rPr>
              <w:t xml:space="preserve"> </w:t>
            </w:r>
            <w:r w:rsidR="00EE16A6" w:rsidRPr="00254528">
              <w:rPr>
                <w:rFonts w:ascii="Times New Roman" w:hAnsi="Times New Roman"/>
              </w:rPr>
              <w:t>komisji dyscyplinarn</w:t>
            </w:r>
            <w:r w:rsidRPr="00254528">
              <w:rPr>
                <w:rFonts w:ascii="Times New Roman" w:hAnsi="Times New Roman"/>
              </w:rPr>
              <w:t>ych</w:t>
            </w:r>
            <w:r w:rsidR="00EE16A6" w:rsidRPr="00254528">
              <w:rPr>
                <w:rFonts w:ascii="Times New Roman" w:hAnsi="Times New Roman"/>
              </w:rPr>
              <w:t xml:space="preserve"> </w:t>
            </w:r>
            <w:r w:rsidR="006A598B" w:rsidRPr="00254528">
              <w:rPr>
                <w:rFonts w:ascii="Times New Roman" w:hAnsi="Times New Roman"/>
              </w:rPr>
              <w:t xml:space="preserve">i </w:t>
            </w:r>
            <w:r w:rsidRPr="00254528">
              <w:rPr>
                <w:rFonts w:ascii="Times New Roman" w:hAnsi="Times New Roman"/>
              </w:rPr>
              <w:t>ich</w:t>
            </w:r>
            <w:r w:rsidR="00EE16A6" w:rsidRPr="00254528">
              <w:rPr>
                <w:rFonts w:ascii="Times New Roman" w:hAnsi="Times New Roman"/>
              </w:rPr>
              <w:t xml:space="preserve"> zastępc</w:t>
            </w:r>
            <w:r w:rsidRPr="00254528">
              <w:rPr>
                <w:rFonts w:ascii="Times New Roman" w:hAnsi="Times New Roman"/>
              </w:rPr>
              <w:t>ów, przewodniczących</w:t>
            </w:r>
            <w:r w:rsidR="007463C9" w:rsidRPr="00254528">
              <w:rPr>
                <w:rFonts w:ascii="Times New Roman" w:hAnsi="Times New Roman"/>
              </w:rPr>
              <w:t xml:space="preserve"> skład</w:t>
            </w:r>
            <w:r w:rsidRPr="00254528">
              <w:rPr>
                <w:rFonts w:ascii="Times New Roman" w:hAnsi="Times New Roman"/>
              </w:rPr>
              <w:t>ów</w:t>
            </w:r>
            <w:r w:rsidR="007463C9" w:rsidRPr="00254528">
              <w:rPr>
                <w:rFonts w:ascii="Times New Roman" w:hAnsi="Times New Roman"/>
              </w:rPr>
              <w:t xml:space="preserve"> orzekając</w:t>
            </w:r>
            <w:r w:rsidRPr="00254528">
              <w:rPr>
                <w:rFonts w:ascii="Times New Roman" w:hAnsi="Times New Roman"/>
              </w:rPr>
              <w:t>ych</w:t>
            </w:r>
            <w:r w:rsidR="007463C9" w:rsidRPr="00254528">
              <w:rPr>
                <w:rFonts w:ascii="Times New Roman" w:hAnsi="Times New Roman"/>
              </w:rPr>
              <w:t xml:space="preserve"> oraz rzecznik</w:t>
            </w:r>
            <w:r w:rsidRPr="00254528">
              <w:rPr>
                <w:rFonts w:ascii="Times New Roman" w:hAnsi="Times New Roman"/>
              </w:rPr>
              <w:t>ów dyscyplinarnych</w:t>
            </w:r>
            <w:r w:rsidR="007463C9" w:rsidRPr="00254528">
              <w:rPr>
                <w:rFonts w:ascii="Times New Roman" w:hAnsi="Times New Roman"/>
              </w:rPr>
              <w:t xml:space="preserve"> i </w:t>
            </w:r>
            <w:r w:rsidRPr="00254528">
              <w:rPr>
                <w:rFonts w:ascii="Times New Roman" w:hAnsi="Times New Roman"/>
              </w:rPr>
              <w:t>ich</w:t>
            </w:r>
            <w:r w:rsidR="007463C9" w:rsidRPr="00254528">
              <w:rPr>
                <w:rFonts w:ascii="Times New Roman" w:hAnsi="Times New Roman"/>
              </w:rPr>
              <w:t xml:space="preserve"> zastępc</w:t>
            </w:r>
            <w:r w:rsidRPr="00254528">
              <w:rPr>
                <w:rFonts w:ascii="Times New Roman" w:hAnsi="Times New Roman"/>
              </w:rPr>
              <w:t xml:space="preserve">ów. Przepisy nie przewidywały również </w:t>
            </w:r>
            <w:r w:rsidRPr="00254528">
              <w:rPr>
                <w:rFonts w:ascii="Times New Roman" w:hAnsi="Times New Roman"/>
                <w:color w:val="000000"/>
              </w:rPr>
              <w:t xml:space="preserve">wynagrodzenia dla </w:t>
            </w:r>
            <w:r w:rsidR="00E468FC" w:rsidRPr="00254528">
              <w:rPr>
                <w:rFonts w:ascii="Times New Roman" w:hAnsi="Times New Roman"/>
              </w:rPr>
              <w:t>obrońcy z urzędu.</w:t>
            </w:r>
            <w:r w:rsidRPr="00254528">
              <w:rPr>
                <w:rFonts w:ascii="Times New Roman" w:hAnsi="Times New Roman"/>
                <w:color w:val="000000"/>
              </w:rPr>
              <w:t xml:space="preserve"> Zmiana przepisów ustawowych wprowadza nowe regulacje w tym zakresie i pozwala na określenie w drodze rozporządzenia sposobu ustalania </w:t>
            </w:r>
            <w:r w:rsidRPr="00254528">
              <w:rPr>
                <w:rFonts w:ascii="Times New Roman" w:eastAsia="Times New Roman" w:hAnsi="Times New Roman" w:cs="Arial"/>
                <w:lang w:eastAsia="pl-PL"/>
              </w:rPr>
              <w:t>wysokości wynagrodzenia przewodniczących komisji dyscyplinarnych i ich zastępców, przewodniczących składów orzekających oraz rzeczników dyscyplinarnych i ich zastępców, a także wysokość wynagrodzenia obrońcy z urzędu.</w:t>
            </w:r>
          </w:p>
        </w:tc>
      </w:tr>
      <w:tr w:rsidR="006A701A" w:rsidRPr="00A366F7" w:rsidTr="00A044FD">
        <w:trPr>
          <w:gridAfter w:val="1"/>
          <w:wAfter w:w="10" w:type="dxa"/>
          <w:trHeight w:val="142"/>
        </w:trPr>
        <w:tc>
          <w:tcPr>
            <w:tcW w:w="10937" w:type="dxa"/>
            <w:gridSpan w:val="27"/>
            <w:shd w:val="clear" w:color="auto" w:fill="99CCFF"/>
            <w:vAlign w:val="center"/>
          </w:tcPr>
          <w:p w:rsidR="006A701A" w:rsidRPr="00A366F7" w:rsidRDefault="0013216E"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color w:val="000000"/>
                <w:spacing w:val="-2"/>
                <w:sz w:val="24"/>
                <w:szCs w:val="24"/>
              </w:rPr>
              <w:t>Rekomendowane rozwiązanie, w tym planowane narzędzia interwencji, i oczekiwany efekt</w:t>
            </w:r>
          </w:p>
        </w:tc>
      </w:tr>
      <w:tr w:rsidR="006A701A" w:rsidRPr="00A366F7" w:rsidTr="00A044FD">
        <w:trPr>
          <w:trHeight w:val="142"/>
        </w:trPr>
        <w:tc>
          <w:tcPr>
            <w:tcW w:w="10947" w:type="dxa"/>
            <w:gridSpan w:val="28"/>
            <w:shd w:val="clear" w:color="auto" w:fill="auto"/>
          </w:tcPr>
          <w:p w:rsidR="00424503" w:rsidRPr="00424503" w:rsidRDefault="00F77D54" w:rsidP="00424503">
            <w:pPr>
              <w:jc w:val="both"/>
              <w:rPr>
                <w:rFonts w:ascii="Times New Roman" w:hAnsi="Times New Roman"/>
                <w:color w:val="000000"/>
              </w:rPr>
            </w:pPr>
            <w:r w:rsidRPr="00F77D54">
              <w:rPr>
                <w:rFonts w:ascii="Times New Roman" w:hAnsi="Times New Roman"/>
                <w:color w:val="000000"/>
              </w:rPr>
              <w:t>Określony</w:t>
            </w:r>
            <w:r w:rsidR="00C30678" w:rsidRPr="00F77D54">
              <w:rPr>
                <w:rFonts w:ascii="Times New Roman" w:hAnsi="Times New Roman"/>
                <w:color w:val="000000"/>
              </w:rPr>
              <w:t xml:space="preserve"> </w:t>
            </w:r>
            <w:r w:rsidR="00913F93" w:rsidRPr="00F77D54">
              <w:rPr>
                <w:rFonts w:ascii="Times New Roman" w:hAnsi="Times New Roman"/>
                <w:color w:val="000000"/>
              </w:rPr>
              <w:t>zostan</w:t>
            </w:r>
            <w:r w:rsidRPr="00F77D54">
              <w:rPr>
                <w:rFonts w:ascii="Times New Roman" w:hAnsi="Times New Roman"/>
                <w:color w:val="000000"/>
              </w:rPr>
              <w:t xml:space="preserve">ie sposób ustalania </w:t>
            </w:r>
            <w:r w:rsidRPr="00F77D54">
              <w:rPr>
                <w:rFonts w:ascii="Times New Roman" w:eastAsia="Times New Roman" w:hAnsi="Times New Roman" w:cs="Arial"/>
                <w:lang w:eastAsia="pl-PL"/>
              </w:rPr>
              <w:t>wysokości wynagrodzenia przewodniczących komisji dyscyplinarnych i ich zastępców, przewodniczących składów orzekających oraz rzeczników dyscyplinarnych i ich zastępców</w:t>
            </w:r>
            <w:r>
              <w:rPr>
                <w:rFonts w:ascii="Times New Roman" w:eastAsia="Times New Roman" w:hAnsi="Times New Roman" w:cs="Arial"/>
                <w:lang w:eastAsia="pl-PL"/>
              </w:rPr>
              <w:t xml:space="preserve">. </w:t>
            </w:r>
            <w:r w:rsidR="00424503" w:rsidRPr="00424503">
              <w:rPr>
                <w:rFonts w:ascii="Times New Roman" w:hAnsi="Times New Roman"/>
                <w:color w:val="000000"/>
              </w:rPr>
              <w:t>Proponuje się, aby wysokość wynagrodzenia przewodniczących komisji dyscyplinarnych i ich zastępców, przewodniczących składów orzekających, rzeczników dyscyplinarnych i ich zastępców została określona kwotowo i wynosiła od 100 zł do 450 zł. Wysokość wynagrodzenia dla przewodniczących komisji dyscyplinarnych i ich zastępców zależna jest od liczby rozpoznanych spraw, zakończonych wydaniem orzeczenia lub postanowienia, oraz zawiłości tych spraw, natomiast wysokość wynagrodzenia przewodniczących składu orzekającego zależna jest od zawiłości rozpoznanej sprawy zakończonej wydaniem orzeczenia lub postanowienia. Wynagrodzenie rzeczników dyscyplinarnych i ich zastępców uzależnione jest od liczby przeprowadzonych postępowań wyjaśniających oraz liczby spraw dyscyplinarnych, w których rzecznik dyscyplinarny albo jego zastępca brał udział, oraz zawiłości tych spraw.</w:t>
            </w:r>
          </w:p>
          <w:p w:rsidR="00921718" w:rsidRPr="00F77D54" w:rsidRDefault="00921718" w:rsidP="0052262E">
            <w:pPr>
              <w:jc w:val="both"/>
              <w:rPr>
                <w:rFonts w:ascii="Times New Roman" w:hAnsi="Times New Roman"/>
                <w:color w:val="000000"/>
              </w:rPr>
            </w:pPr>
            <w:r w:rsidRPr="00F77D54">
              <w:rPr>
                <w:rFonts w:ascii="Times New Roman" w:hAnsi="Times New Roman"/>
                <w:color w:val="000000"/>
              </w:rPr>
              <w:t xml:space="preserve">Ponadto </w:t>
            </w:r>
            <w:r w:rsidR="0052262E">
              <w:rPr>
                <w:rFonts w:ascii="Times New Roman" w:hAnsi="Times New Roman"/>
                <w:color w:val="000000"/>
              </w:rPr>
              <w:t>określa</w:t>
            </w:r>
            <w:r w:rsidRPr="00F77D54">
              <w:rPr>
                <w:rFonts w:ascii="Times New Roman" w:hAnsi="Times New Roman"/>
                <w:color w:val="000000"/>
              </w:rPr>
              <w:t xml:space="preserve"> się </w:t>
            </w:r>
            <w:r w:rsidR="00F77D54">
              <w:rPr>
                <w:rFonts w:ascii="Times New Roman" w:hAnsi="Times New Roman"/>
                <w:color w:val="000000"/>
              </w:rPr>
              <w:t>wysokość</w:t>
            </w:r>
            <w:r w:rsidRPr="00F77D54">
              <w:rPr>
                <w:rFonts w:ascii="Times New Roman" w:hAnsi="Times New Roman"/>
              </w:rPr>
              <w:t xml:space="preserve"> </w:t>
            </w:r>
            <w:r w:rsidR="00E468FC" w:rsidRPr="00F77D54">
              <w:rPr>
                <w:rFonts w:ascii="Times New Roman" w:hAnsi="Times New Roman"/>
              </w:rPr>
              <w:t>wynagrodzeni</w:t>
            </w:r>
            <w:r w:rsidR="00F77D54">
              <w:rPr>
                <w:rFonts w:ascii="Times New Roman" w:hAnsi="Times New Roman"/>
              </w:rPr>
              <w:t>a</w:t>
            </w:r>
            <w:r w:rsidRPr="00F77D54">
              <w:rPr>
                <w:rFonts w:ascii="Times New Roman" w:hAnsi="Times New Roman"/>
              </w:rPr>
              <w:t xml:space="preserve"> dla obrońcy z urzędu</w:t>
            </w:r>
            <w:r w:rsidR="0052262E">
              <w:rPr>
                <w:rFonts w:ascii="Times New Roman" w:hAnsi="Times New Roman"/>
              </w:rPr>
              <w:t xml:space="preserve"> za udział w postępowaniu dyscyplinarnym</w:t>
            </w:r>
            <w:r w:rsidR="00F77D54">
              <w:rPr>
                <w:rFonts w:ascii="Times New Roman" w:hAnsi="Times New Roman"/>
              </w:rPr>
              <w:t>,</w:t>
            </w:r>
            <w:r w:rsidRPr="00F77D54">
              <w:rPr>
                <w:rFonts w:ascii="Times New Roman" w:hAnsi="Times New Roman"/>
              </w:rPr>
              <w:t xml:space="preserve"> za obronę obwinionego</w:t>
            </w:r>
            <w:r w:rsidR="00F77D54">
              <w:rPr>
                <w:rFonts w:ascii="Times New Roman" w:hAnsi="Times New Roman"/>
              </w:rPr>
              <w:t>,</w:t>
            </w:r>
            <w:r w:rsidRPr="00F77D54">
              <w:rPr>
                <w:rFonts w:ascii="Times New Roman" w:hAnsi="Times New Roman"/>
              </w:rPr>
              <w:t xml:space="preserve"> </w:t>
            </w:r>
            <w:r w:rsidR="00980E48" w:rsidRPr="00F77D54">
              <w:rPr>
                <w:rFonts w:ascii="Times New Roman" w:hAnsi="Times New Roman"/>
              </w:rPr>
              <w:t xml:space="preserve">w przypadku </w:t>
            </w:r>
            <w:r w:rsidR="00E01BE1" w:rsidRPr="00F77D54">
              <w:rPr>
                <w:rFonts w:ascii="Times New Roman" w:hAnsi="Times New Roman"/>
              </w:rPr>
              <w:t>gdy rzecznik dyscyplinarny wnosi</w:t>
            </w:r>
            <w:r w:rsidRPr="00F77D54">
              <w:rPr>
                <w:rFonts w:ascii="Times New Roman" w:hAnsi="Times New Roman"/>
              </w:rPr>
              <w:t xml:space="preserve"> o</w:t>
            </w:r>
            <w:r w:rsidR="00E01BE1" w:rsidRPr="00F77D54">
              <w:rPr>
                <w:rFonts w:ascii="Times New Roman" w:hAnsi="Times New Roman"/>
              </w:rPr>
              <w:t xml:space="preserve"> orzeczenie kary dyscyplinarnej</w:t>
            </w:r>
            <w:r w:rsidRPr="00F77D54">
              <w:rPr>
                <w:rFonts w:ascii="Times New Roman" w:hAnsi="Times New Roman"/>
              </w:rPr>
              <w:t xml:space="preserve"> wydaleni</w:t>
            </w:r>
            <w:r w:rsidR="00E01BE1" w:rsidRPr="00F77D54">
              <w:rPr>
                <w:rFonts w:ascii="Times New Roman" w:hAnsi="Times New Roman"/>
              </w:rPr>
              <w:t>a</w:t>
            </w:r>
            <w:r w:rsidRPr="00F77D54">
              <w:rPr>
                <w:rFonts w:ascii="Times New Roman" w:hAnsi="Times New Roman"/>
              </w:rPr>
              <w:t xml:space="preserve"> z zawodu nauczycielskiego, a obwiniony nie </w:t>
            </w:r>
            <w:r w:rsidR="00F77D54">
              <w:rPr>
                <w:rFonts w:ascii="Times New Roman" w:hAnsi="Times New Roman"/>
              </w:rPr>
              <w:t>ma</w:t>
            </w:r>
            <w:r w:rsidRPr="00F77D54">
              <w:rPr>
                <w:rFonts w:ascii="Times New Roman" w:hAnsi="Times New Roman"/>
              </w:rPr>
              <w:t xml:space="preserve"> obrońcy z wyboru. </w:t>
            </w:r>
          </w:p>
        </w:tc>
      </w:tr>
      <w:tr w:rsidR="006A701A" w:rsidRPr="00A366F7" w:rsidTr="00A044FD">
        <w:trPr>
          <w:trHeight w:val="307"/>
        </w:trPr>
        <w:tc>
          <w:tcPr>
            <w:tcW w:w="10947" w:type="dxa"/>
            <w:gridSpan w:val="28"/>
            <w:shd w:val="clear" w:color="auto" w:fill="99CCFF"/>
            <w:vAlign w:val="center"/>
          </w:tcPr>
          <w:p w:rsidR="006A701A" w:rsidRPr="00A366F7" w:rsidRDefault="009E3C4B"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spacing w:val="-2"/>
                <w:sz w:val="24"/>
                <w:szCs w:val="24"/>
              </w:rPr>
              <w:t>Jak problem został rozwiązany w innych krajach, w szczególności krajach członkowskich OECD/UE</w:t>
            </w:r>
            <w:r w:rsidR="006A701A" w:rsidRPr="00A366F7">
              <w:rPr>
                <w:rFonts w:ascii="Times New Roman" w:hAnsi="Times New Roman"/>
                <w:b/>
                <w:color w:val="000000"/>
                <w:sz w:val="24"/>
                <w:szCs w:val="24"/>
              </w:rPr>
              <w:t>?</w:t>
            </w:r>
            <w:r w:rsidR="006A701A" w:rsidRPr="00A366F7">
              <w:rPr>
                <w:rFonts w:ascii="Times New Roman" w:hAnsi="Times New Roman"/>
                <w:i/>
                <w:color w:val="000000"/>
                <w:sz w:val="24"/>
                <w:szCs w:val="24"/>
              </w:rPr>
              <w:t xml:space="preserve"> </w:t>
            </w:r>
          </w:p>
        </w:tc>
      </w:tr>
      <w:tr w:rsidR="006A701A" w:rsidRPr="00A366F7" w:rsidTr="00A044FD">
        <w:trPr>
          <w:trHeight w:val="142"/>
        </w:trPr>
        <w:tc>
          <w:tcPr>
            <w:tcW w:w="10947" w:type="dxa"/>
            <w:gridSpan w:val="28"/>
            <w:shd w:val="clear" w:color="auto" w:fill="auto"/>
          </w:tcPr>
          <w:p w:rsidR="00C30678" w:rsidRPr="000E3660" w:rsidRDefault="00380A04">
            <w:pPr>
              <w:spacing w:after="120" w:line="240" w:lineRule="auto"/>
              <w:jc w:val="both"/>
              <w:rPr>
                <w:rFonts w:ascii="Times New Roman" w:hAnsi="Times New Roman"/>
              </w:rPr>
            </w:pPr>
            <w:r>
              <w:rPr>
                <w:rFonts w:ascii="Times New Roman" w:hAnsi="Times New Roman"/>
              </w:rPr>
              <w:t>Nie dotyczy</w:t>
            </w:r>
          </w:p>
        </w:tc>
      </w:tr>
      <w:tr w:rsidR="006A701A" w:rsidRPr="00A366F7" w:rsidTr="00A044FD">
        <w:trPr>
          <w:trHeight w:val="359"/>
        </w:trPr>
        <w:tc>
          <w:tcPr>
            <w:tcW w:w="10947" w:type="dxa"/>
            <w:gridSpan w:val="28"/>
            <w:shd w:val="clear" w:color="auto" w:fill="99CCFF"/>
            <w:vAlign w:val="center"/>
          </w:tcPr>
          <w:p w:rsidR="006A701A" w:rsidRPr="00A366F7" w:rsidRDefault="006A701A"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color w:val="000000"/>
                <w:sz w:val="24"/>
                <w:szCs w:val="24"/>
              </w:rPr>
              <w:t>Podmioty, na które oddziałuje projekt</w:t>
            </w:r>
          </w:p>
        </w:tc>
      </w:tr>
      <w:tr w:rsidR="00260F33" w:rsidRPr="00A366F7" w:rsidTr="00A044FD">
        <w:trPr>
          <w:trHeight w:val="142"/>
        </w:trPr>
        <w:tc>
          <w:tcPr>
            <w:tcW w:w="2978" w:type="dxa"/>
            <w:gridSpan w:val="5"/>
            <w:shd w:val="clear" w:color="auto" w:fill="auto"/>
          </w:tcPr>
          <w:p w:rsidR="00260F33" w:rsidRPr="00A366F7" w:rsidRDefault="00260F33" w:rsidP="0072636A">
            <w:pPr>
              <w:spacing w:before="40" w:line="240" w:lineRule="auto"/>
              <w:jc w:val="center"/>
              <w:rPr>
                <w:rFonts w:ascii="Times New Roman" w:hAnsi="Times New Roman"/>
                <w:color w:val="000000"/>
                <w:spacing w:val="-2"/>
                <w:sz w:val="24"/>
                <w:szCs w:val="24"/>
              </w:rPr>
            </w:pPr>
            <w:r w:rsidRPr="00A366F7">
              <w:rPr>
                <w:rFonts w:ascii="Times New Roman" w:hAnsi="Times New Roman"/>
                <w:color w:val="000000"/>
                <w:spacing w:val="-2"/>
                <w:sz w:val="24"/>
                <w:szCs w:val="24"/>
              </w:rPr>
              <w:t>Grupa</w:t>
            </w:r>
          </w:p>
        </w:tc>
        <w:tc>
          <w:tcPr>
            <w:tcW w:w="1695" w:type="dxa"/>
            <w:gridSpan w:val="4"/>
            <w:shd w:val="clear" w:color="auto" w:fill="auto"/>
          </w:tcPr>
          <w:p w:rsidR="00260F33" w:rsidRPr="00A366F7" w:rsidRDefault="00563199" w:rsidP="0072636A">
            <w:pPr>
              <w:spacing w:before="40" w:line="240" w:lineRule="auto"/>
              <w:jc w:val="center"/>
              <w:rPr>
                <w:rFonts w:ascii="Times New Roman" w:hAnsi="Times New Roman"/>
                <w:color w:val="000000"/>
                <w:spacing w:val="-2"/>
                <w:sz w:val="24"/>
                <w:szCs w:val="24"/>
              </w:rPr>
            </w:pPr>
            <w:r w:rsidRPr="00A366F7">
              <w:rPr>
                <w:rFonts w:ascii="Times New Roman" w:hAnsi="Times New Roman"/>
                <w:color w:val="000000"/>
                <w:spacing w:val="-2"/>
                <w:sz w:val="24"/>
                <w:szCs w:val="24"/>
              </w:rPr>
              <w:t>Wielkość</w:t>
            </w:r>
          </w:p>
        </w:tc>
        <w:tc>
          <w:tcPr>
            <w:tcW w:w="2559" w:type="dxa"/>
            <w:gridSpan w:val="10"/>
            <w:shd w:val="clear" w:color="auto" w:fill="auto"/>
          </w:tcPr>
          <w:p w:rsidR="00260F33" w:rsidRPr="00A366F7" w:rsidRDefault="00260F33" w:rsidP="0072636A">
            <w:pPr>
              <w:spacing w:before="40" w:line="240" w:lineRule="auto"/>
              <w:jc w:val="center"/>
              <w:rPr>
                <w:rFonts w:ascii="Times New Roman" w:hAnsi="Times New Roman"/>
                <w:color w:val="000000"/>
                <w:spacing w:val="-2"/>
                <w:sz w:val="24"/>
                <w:szCs w:val="24"/>
              </w:rPr>
            </w:pPr>
            <w:r w:rsidRPr="00A366F7">
              <w:rPr>
                <w:rFonts w:ascii="Times New Roman" w:hAnsi="Times New Roman"/>
                <w:color w:val="000000"/>
                <w:spacing w:val="-2"/>
                <w:sz w:val="24"/>
                <w:szCs w:val="24"/>
              </w:rPr>
              <w:t>Źródło danych</w:t>
            </w:r>
            <w:r w:rsidRPr="00A366F7" w:rsidDel="00260F33">
              <w:rPr>
                <w:rFonts w:ascii="Times New Roman" w:hAnsi="Times New Roman"/>
                <w:color w:val="000000"/>
                <w:spacing w:val="-2"/>
                <w:sz w:val="24"/>
                <w:szCs w:val="24"/>
              </w:rPr>
              <w:t xml:space="preserve"> </w:t>
            </w:r>
          </w:p>
        </w:tc>
        <w:tc>
          <w:tcPr>
            <w:tcW w:w="3715" w:type="dxa"/>
            <w:gridSpan w:val="9"/>
            <w:shd w:val="clear" w:color="auto" w:fill="auto"/>
          </w:tcPr>
          <w:p w:rsidR="00260F33" w:rsidRPr="00A366F7" w:rsidRDefault="00260F33" w:rsidP="0072636A">
            <w:pPr>
              <w:spacing w:before="40" w:line="240" w:lineRule="auto"/>
              <w:jc w:val="center"/>
              <w:rPr>
                <w:rFonts w:ascii="Times New Roman" w:hAnsi="Times New Roman"/>
                <w:color w:val="000000"/>
                <w:spacing w:val="-2"/>
                <w:sz w:val="24"/>
                <w:szCs w:val="24"/>
              </w:rPr>
            </w:pPr>
            <w:r w:rsidRPr="00A366F7">
              <w:rPr>
                <w:rFonts w:ascii="Times New Roman" w:hAnsi="Times New Roman"/>
                <w:color w:val="000000"/>
                <w:spacing w:val="-2"/>
                <w:sz w:val="24"/>
                <w:szCs w:val="24"/>
              </w:rPr>
              <w:t>Oddziaływanie</w:t>
            </w:r>
          </w:p>
        </w:tc>
      </w:tr>
      <w:tr w:rsidR="00D00E98" w:rsidRPr="00A366F7" w:rsidTr="00A044FD">
        <w:trPr>
          <w:trHeight w:val="142"/>
        </w:trPr>
        <w:tc>
          <w:tcPr>
            <w:tcW w:w="2978" w:type="dxa"/>
            <w:gridSpan w:val="5"/>
            <w:shd w:val="clear" w:color="auto" w:fill="auto"/>
          </w:tcPr>
          <w:p w:rsidR="00D00E98" w:rsidRPr="003B7398" w:rsidRDefault="007463C9" w:rsidP="002F382D">
            <w:pPr>
              <w:rPr>
                <w:rFonts w:ascii="Times New Roman" w:hAnsi="Times New Roman"/>
              </w:rPr>
            </w:pPr>
            <w:r w:rsidRPr="00380A04">
              <w:rPr>
                <w:rFonts w:ascii="Times New Roman" w:hAnsi="Times New Roman"/>
                <w:color w:val="000000"/>
              </w:rPr>
              <w:t>Osoby,</w:t>
            </w:r>
            <w:r>
              <w:rPr>
                <w:rFonts w:ascii="Times New Roman" w:hAnsi="Times New Roman"/>
              </w:rPr>
              <w:t xml:space="preserve"> które </w:t>
            </w:r>
            <w:r w:rsidR="00C30678">
              <w:rPr>
                <w:rFonts w:ascii="Times New Roman" w:hAnsi="Times New Roman"/>
              </w:rPr>
              <w:t xml:space="preserve">są </w:t>
            </w:r>
            <w:r>
              <w:rPr>
                <w:rFonts w:ascii="Times New Roman" w:hAnsi="Times New Roman"/>
              </w:rPr>
              <w:t>powoływane jako</w:t>
            </w:r>
            <w:r w:rsidRPr="00C30678">
              <w:rPr>
                <w:rFonts w:ascii="Times New Roman" w:hAnsi="Times New Roman"/>
                <w:color w:val="000000"/>
              </w:rPr>
              <w:t xml:space="preserve"> </w:t>
            </w:r>
            <w:r>
              <w:rPr>
                <w:rFonts w:ascii="Times New Roman" w:hAnsi="Times New Roman"/>
                <w:color w:val="000000"/>
              </w:rPr>
              <w:t>przewodniczący</w:t>
            </w:r>
            <w:r w:rsidR="006A598B">
              <w:rPr>
                <w:rFonts w:ascii="Times New Roman" w:hAnsi="Times New Roman"/>
                <w:color w:val="000000"/>
              </w:rPr>
              <w:t xml:space="preserve"> </w:t>
            </w:r>
            <w:r w:rsidR="00E46D17" w:rsidRPr="00E46D17">
              <w:rPr>
                <w:rFonts w:ascii="Times New Roman" w:hAnsi="Times New Roman"/>
                <w:color w:val="000000"/>
              </w:rPr>
              <w:t>komisji</w:t>
            </w:r>
            <w:r w:rsidR="00FC11FB">
              <w:rPr>
                <w:rFonts w:ascii="Times New Roman" w:hAnsi="Times New Roman"/>
                <w:color w:val="000000"/>
              </w:rPr>
              <w:t xml:space="preserve"> dyscyplinarnych i ich zastępcy</w:t>
            </w:r>
            <w:r w:rsidR="006A598B">
              <w:rPr>
                <w:rFonts w:ascii="Times New Roman" w:hAnsi="Times New Roman"/>
                <w:color w:val="000000"/>
              </w:rPr>
              <w:t>,  przewodniczący</w:t>
            </w:r>
            <w:r w:rsidRPr="00C30678">
              <w:rPr>
                <w:rFonts w:ascii="Times New Roman" w:hAnsi="Times New Roman"/>
                <w:color w:val="000000"/>
              </w:rPr>
              <w:t xml:space="preserve"> skład</w:t>
            </w:r>
            <w:r w:rsidR="002F382D">
              <w:rPr>
                <w:rFonts w:ascii="Times New Roman" w:hAnsi="Times New Roman"/>
                <w:color w:val="000000"/>
              </w:rPr>
              <w:t>ów</w:t>
            </w:r>
            <w:r w:rsidRPr="00C30678">
              <w:rPr>
                <w:rFonts w:ascii="Times New Roman" w:hAnsi="Times New Roman"/>
                <w:color w:val="000000"/>
              </w:rPr>
              <w:t xml:space="preserve"> orzekając</w:t>
            </w:r>
            <w:r w:rsidR="002F382D">
              <w:rPr>
                <w:rFonts w:ascii="Times New Roman" w:hAnsi="Times New Roman"/>
                <w:color w:val="000000"/>
              </w:rPr>
              <w:t>ych</w:t>
            </w:r>
            <w:r w:rsidRPr="00C30678">
              <w:rPr>
                <w:rFonts w:ascii="Times New Roman" w:hAnsi="Times New Roman"/>
                <w:color w:val="000000"/>
              </w:rPr>
              <w:t xml:space="preserve"> oraz rzeczni</w:t>
            </w:r>
            <w:r>
              <w:rPr>
                <w:rFonts w:ascii="Times New Roman" w:hAnsi="Times New Roman"/>
                <w:color w:val="000000"/>
              </w:rPr>
              <w:t>cy</w:t>
            </w:r>
            <w:r w:rsidRPr="00C30678">
              <w:rPr>
                <w:rFonts w:ascii="Times New Roman" w:hAnsi="Times New Roman"/>
                <w:color w:val="000000"/>
              </w:rPr>
              <w:t xml:space="preserve"> dyscyplinarn</w:t>
            </w:r>
            <w:r>
              <w:rPr>
                <w:rFonts w:ascii="Times New Roman" w:hAnsi="Times New Roman"/>
                <w:color w:val="000000"/>
              </w:rPr>
              <w:t>i</w:t>
            </w:r>
            <w:r w:rsidRPr="00C30678">
              <w:rPr>
                <w:rFonts w:ascii="Times New Roman" w:hAnsi="Times New Roman"/>
                <w:color w:val="000000"/>
              </w:rPr>
              <w:t xml:space="preserve"> i </w:t>
            </w:r>
            <w:r>
              <w:rPr>
                <w:rFonts w:ascii="Times New Roman" w:hAnsi="Times New Roman"/>
                <w:color w:val="000000"/>
              </w:rPr>
              <w:t>ich</w:t>
            </w:r>
            <w:r w:rsidRPr="00C30678">
              <w:rPr>
                <w:rFonts w:ascii="Times New Roman" w:hAnsi="Times New Roman"/>
                <w:color w:val="000000"/>
              </w:rPr>
              <w:t xml:space="preserve"> zastępcy</w:t>
            </w:r>
          </w:p>
        </w:tc>
        <w:tc>
          <w:tcPr>
            <w:tcW w:w="1695" w:type="dxa"/>
            <w:gridSpan w:val="4"/>
            <w:shd w:val="clear" w:color="auto" w:fill="auto"/>
          </w:tcPr>
          <w:p w:rsidR="00D00E98" w:rsidRPr="005A7417" w:rsidRDefault="00E468FC" w:rsidP="00E8052A">
            <w:pPr>
              <w:rPr>
                <w:rFonts w:ascii="Times New Roman" w:hAnsi="Times New Roman"/>
                <w:spacing w:val="-2"/>
              </w:rPr>
            </w:pPr>
            <w:r w:rsidRPr="00E468FC">
              <w:rPr>
                <w:rFonts w:ascii="Times New Roman" w:hAnsi="Times New Roman"/>
              </w:rPr>
              <w:t>7</w:t>
            </w:r>
            <w:r w:rsidR="000E32DE">
              <w:rPr>
                <w:rFonts w:ascii="Times New Roman" w:hAnsi="Times New Roman"/>
              </w:rPr>
              <w:t>40 osób</w:t>
            </w:r>
            <w:r w:rsidRPr="00E468FC">
              <w:rPr>
                <w:rFonts w:ascii="Times New Roman" w:hAnsi="Times New Roman"/>
              </w:rPr>
              <w:t xml:space="preserve"> rocznie</w:t>
            </w:r>
          </w:p>
        </w:tc>
        <w:tc>
          <w:tcPr>
            <w:tcW w:w="2559" w:type="dxa"/>
            <w:gridSpan w:val="10"/>
            <w:shd w:val="clear" w:color="auto" w:fill="auto"/>
          </w:tcPr>
          <w:p w:rsidR="00D00E98" w:rsidRPr="005A7417" w:rsidRDefault="00380A04" w:rsidP="00D00E98">
            <w:pPr>
              <w:rPr>
                <w:rFonts w:ascii="Times New Roman" w:hAnsi="Times New Roman"/>
                <w:spacing w:val="-2"/>
              </w:rPr>
            </w:pPr>
            <w:r>
              <w:rPr>
                <w:rFonts w:ascii="Times New Roman" w:hAnsi="Times New Roman"/>
                <w:spacing w:val="-2"/>
              </w:rPr>
              <w:t>Dane własne MEN i zebrane od wojewodów</w:t>
            </w:r>
          </w:p>
        </w:tc>
        <w:tc>
          <w:tcPr>
            <w:tcW w:w="3715" w:type="dxa"/>
            <w:gridSpan w:val="9"/>
            <w:shd w:val="clear" w:color="auto" w:fill="auto"/>
          </w:tcPr>
          <w:p w:rsidR="00D00E98" w:rsidRPr="005A7417" w:rsidRDefault="007463C9" w:rsidP="002F382D">
            <w:pPr>
              <w:rPr>
                <w:rFonts w:ascii="Times New Roman" w:hAnsi="Times New Roman"/>
                <w:spacing w:val="-2"/>
              </w:rPr>
            </w:pPr>
            <w:r>
              <w:rPr>
                <w:rFonts w:ascii="Times New Roman" w:hAnsi="Times New Roman"/>
                <w:spacing w:val="-2"/>
              </w:rPr>
              <w:t xml:space="preserve">Uregulowanie kwestii wynagradzania </w:t>
            </w:r>
            <w:r w:rsidR="002F382D" w:rsidRPr="002F382D">
              <w:rPr>
                <w:rFonts w:ascii="Times New Roman" w:hAnsi="Times New Roman"/>
                <w:spacing w:val="-2"/>
              </w:rPr>
              <w:t>przewodniczący</w:t>
            </w:r>
            <w:r w:rsidR="002F382D">
              <w:rPr>
                <w:rFonts w:ascii="Times New Roman" w:hAnsi="Times New Roman"/>
                <w:spacing w:val="-2"/>
              </w:rPr>
              <w:t>ch</w:t>
            </w:r>
            <w:r w:rsidR="002F382D" w:rsidRPr="002F382D">
              <w:rPr>
                <w:rFonts w:ascii="Times New Roman" w:hAnsi="Times New Roman"/>
                <w:spacing w:val="-2"/>
              </w:rPr>
              <w:t xml:space="preserve"> komisji dyscyplinarnych i ich zastępc</w:t>
            </w:r>
            <w:r w:rsidR="002F382D">
              <w:rPr>
                <w:rFonts w:ascii="Times New Roman" w:hAnsi="Times New Roman"/>
                <w:spacing w:val="-2"/>
              </w:rPr>
              <w:t>ów</w:t>
            </w:r>
            <w:r w:rsidR="002F382D" w:rsidRPr="002F382D">
              <w:rPr>
                <w:rFonts w:ascii="Times New Roman" w:hAnsi="Times New Roman"/>
                <w:spacing w:val="-2"/>
              </w:rPr>
              <w:t>,  przewodniczący</w:t>
            </w:r>
            <w:r w:rsidR="002F382D">
              <w:rPr>
                <w:rFonts w:ascii="Times New Roman" w:hAnsi="Times New Roman"/>
                <w:spacing w:val="-2"/>
              </w:rPr>
              <w:t>ch</w:t>
            </w:r>
            <w:r w:rsidR="002F382D" w:rsidRPr="002F382D">
              <w:rPr>
                <w:rFonts w:ascii="Times New Roman" w:hAnsi="Times New Roman"/>
                <w:spacing w:val="-2"/>
              </w:rPr>
              <w:t xml:space="preserve"> składów orzekających oraz rzeczni</w:t>
            </w:r>
            <w:r w:rsidR="002F382D">
              <w:rPr>
                <w:rFonts w:ascii="Times New Roman" w:hAnsi="Times New Roman"/>
                <w:spacing w:val="-2"/>
              </w:rPr>
              <w:t>ków</w:t>
            </w:r>
            <w:r w:rsidR="002F382D" w:rsidRPr="002F382D">
              <w:rPr>
                <w:rFonts w:ascii="Times New Roman" w:hAnsi="Times New Roman"/>
                <w:spacing w:val="-2"/>
              </w:rPr>
              <w:t xml:space="preserve"> dyscyplinarn</w:t>
            </w:r>
            <w:r w:rsidR="002F382D">
              <w:rPr>
                <w:rFonts w:ascii="Times New Roman" w:hAnsi="Times New Roman"/>
                <w:spacing w:val="-2"/>
              </w:rPr>
              <w:t>ych</w:t>
            </w:r>
            <w:r w:rsidR="002F382D" w:rsidRPr="002F382D">
              <w:rPr>
                <w:rFonts w:ascii="Times New Roman" w:hAnsi="Times New Roman"/>
                <w:spacing w:val="-2"/>
              </w:rPr>
              <w:t xml:space="preserve"> i ich zastępc</w:t>
            </w:r>
            <w:r w:rsidR="002F382D">
              <w:rPr>
                <w:rFonts w:ascii="Times New Roman" w:hAnsi="Times New Roman"/>
                <w:spacing w:val="-2"/>
              </w:rPr>
              <w:t>ów</w:t>
            </w:r>
          </w:p>
        </w:tc>
      </w:tr>
      <w:tr w:rsidR="00380A04" w:rsidRPr="00A366F7" w:rsidTr="00A044FD">
        <w:trPr>
          <w:trHeight w:val="142"/>
        </w:trPr>
        <w:tc>
          <w:tcPr>
            <w:tcW w:w="2978" w:type="dxa"/>
            <w:gridSpan w:val="5"/>
            <w:shd w:val="clear" w:color="auto" w:fill="auto"/>
          </w:tcPr>
          <w:p w:rsidR="00380A04" w:rsidRPr="00380A04" w:rsidRDefault="00380A04" w:rsidP="00F7036D">
            <w:pPr>
              <w:rPr>
                <w:rFonts w:ascii="Times New Roman" w:hAnsi="Times New Roman"/>
                <w:color w:val="000000"/>
              </w:rPr>
            </w:pPr>
            <w:r>
              <w:rPr>
                <w:rFonts w:ascii="Times New Roman" w:hAnsi="Times New Roman"/>
                <w:color w:val="000000"/>
              </w:rPr>
              <w:t xml:space="preserve">Liczba </w:t>
            </w:r>
            <w:r w:rsidR="00F7036D">
              <w:rPr>
                <w:rFonts w:ascii="Times New Roman" w:hAnsi="Times New Roman"/>
                <w:color w:val="000000"/>
              </w:rPr>
              <w:t xml:space="preserve">nauczycieli z orzeczeniem kary </w:t>
            </w:r>
            <w:r w:rsidR="00F7036D">
              <w:rPr>
                <w:rFonts w:ascii="Times New Roman" w:hAnsi="Times New Roman"/>
              </w:rPr>
              <w:t>wydalenia</w:t>
            </w:r>
            <w:r w:rsidR="00F7036D" w:rsidRPr="00022084">
              <w:rPr>
                <w:rFonts w:ascii="Times New Roman" w:hAnsi="Times New Roman"/>
              </w:rPr>
              <w:t xml:space="preserve"> z </w:t>
            </w:r>
            <w:r w:rsidR="00F7036D" w:rsidRPr="00022084">
              <w:rPr>
                <w:rFonts w:ascii="Times New Roman" w:hAnsi="Times New Roman"/>
              </w:rPr>
              <w:lastRenderedPageBreak/>
              <w:t>zawodu nauczycielskiego</w:t>
            </w:r>
          </w:p>
        </w:tc>
        <w:tc>
          <w:tcPr>
            <w:tcW w:w="1695" w:type="dxa"/>
            <w:gridSpan w:val="4"/>
            <w:shd w:val="clear" w:color="auto" w:fill="auto"/>
          </w:tcPr>
          <w:p w:rsidR="00380A04" w:rsidRPr="00380A04" w:rsidRDefault="00022084" w:rsidP="00E8052A">
            <w:pPr>
              <w:rPr>
                <w:rFonts w:ascii="Times New Roman" w:hAnsi="Times New Roman"/>
                <w:color w:val="000000"/>
              </w:rPr>
            </w:pPr>
            <w:r>
              <w:rPr>
                <w:rFonts w:ascii="Times New Roman" w:hAnsi="Times New Roman"/>
                <w:color w:val="000000"/>
              </w:rPr>
              <w:lastRenderedPageBreak/>
              <w:t>9</w:t>
            </w:r>
            <w:r w:rsidR="00380A04">
              <w:rPr>
                <w:rFonts w:ascii="Times New Roman" w:hAnsi="Times New Roman"/>
                <w:color w:val="000000"/>
              </w:rPr>
              <w:t xml:space="preserve"> </w:t>
            </w:r>
            <w:r w:rsidR="000E32DE">
              <w:rPr>
                <w:rFonts w:ascii="Times New Roman" w:hAnsi="Times New Roman"/>
                <w:color w:val="000000"/>
              </w:rPr>
              <w:t xml:space="preserve">osób </w:t>
            </w:r>
            <w:r w:rsidR="00380A04">
              <w:rPr>
                <w:rFonts w:ascii="Times New Roman" w:hAnsi="Times New Roman"/>
                <w:color w:val="000000"/>
              </w:rPr>
              <w:t>rocznie</w:t>
            </w:r>
          </w:p>
        </w:tc>
        <w:tc>
          <w:tcPr>
            <w:tcW w:w="2559" w:type="dxa"/>
            <w:gridSpan w:val="10"/>
            <w:shd w:val="clear" w:color="auto" w:fill="auto"/>
          </w:tcPr>
          <w:p w:rsidR="00380A04" w:rsidRDefault="00380A04" w:rsidP="00D00E98">
            <w:pPr>
              <w:rPr>
                <w:rFonts w:ascii="Times New Roman" w:hAnsi="Times New Roman"/>
                <w:spacing w:val="-2"/>
              </w:rPr>
            </w:pPr>
            <w:r>
              <w:rPr>
                <w:rFonts w:ascii="Times New Roman" w:hAnsi="Times New Roman"/>
                <w:spacing w:val="-2"/>
              </w:rPr>
              <w:t>Dane własne MEN i zebrane od wojewodów</w:t>
            </w:r>
          </w:p>
        </w:tc>
        <w:tc>
          <w:tcPr>
            <w:tcW w:w="3715" w:type="dxa"/>
            <w:gridSpan w:val="9"/>
            <w:shd w:val="clear" w:color="auto" w:fill="auto"/>
          </w:tcPr>
          <w:p w:rsidR="00380A04" w:rsidRDefault="00E468FC" w:rsidP="00715DC8">
            <w:pPr>
              <w:rPr>
                <w:rFonts w:ascii="Times New Roman" w:hAnsi="Times New Roman"/>
                <w:spacing w:val="-2"/>
              </w:rPr>
            </w:pPr>
            <w:r>
              <w:rPr>
                <w:rFonts w:ascii="Times New Roman" w:hAnsi="Times New Roman"/>
                <w:spacing w:val="-2"/>
              </w:rPr>
              <w:t xml:space="preserve">Uregulowanie kwestii wynagradzania obrońców z urzędu  </w:t>
            </w:r>
            <w:r w:rsidR="006A598B">
              <w:rPr>
                <w:rFonts w:ascii="Times New Roman" w:hAnsi="Times New Roman"/>
                <w:spacing w:val="-2"/>
              </w:rPr>
              <w:t xml:space="preserve">biorących udział </w:t>
            </w:r>
            <w:r>
              <w:rPr>
                <w:rFonts w:ascii="Times New Roman" w:hAnsi="Times New Roman"/>
                <w:spacing w:val="-2"/>
              </w:rPr>
              <w:lastRenderedPageBreak/>
              <w:t>w</w:t>
            </w:r>
            <w:r w:rsidR="00715DC8">
              <w:rPr>
                <w:rFonts w:ascii="Times New Roman" w:hAnsi="Times New Roman"/>
                <w:spacing w:val="-2"/>
              </w:rPr>
              <w:t> </w:t>
            </w:r>
            <w:r>
              <w:rPr>
                <w:rFonts w:ascii="Times New Roman" w:hAnsi="Times New Roman"/>
                <w:spacing w:val="-2"/>
              </w:rPr>
              <w:t>postępowaniach dyscyplinarnych</w:t>
            </w:r>
          </w:p>
        </w:tc>
      </w:tr>
      <w:tr w:rsidR="009743D9" w:rsidRPr="00A366F7" w:rsidTr="00A044FD">
        <w:trPr>
          <w:trHeight w:val="142"/>
        </w:trPr>
        <w:tc>
          <w:tcPr>
            <w:tcW w:w="2978" w:type="dxa"/>
            <w:gridSpan w:val="5"/>
            <w:shd w:val="clear" w:color="auto" w:fill="auto"/>
          </w:tcPr>
          <w:p w:rsidR="009743D9" w:rsidRDefault="009743D9" w:rsidP="00F7036D">
            <w:pPr>
              <w:rPr>
                <w:rFonts w:ascii="Times New Roman" w:hAnsi="Times New Roman"/>
                <w:color w:val="000000"/>
              </w:rPr>
            </w:pPr>
            <w:r>
              <w:rPr>
                <w:rFonts w:ascii="Times New Roman" w:hAnsi="Times New Roman"/>
                <w:color w:val="000000"/>
              </w:rPr>
              <w:lastRenderedPageBreak/>
              <w:t>Obrońcy z urzędu</w:t>
            </w:r>
          </w:p>
        </w:tc>
        <w:tc>
          <w:tcPr>
            <w:tcW w:w="1695" w:type="dxa"/>
            <w:gridSpan w:val="4"/>
            <w:shd w:val="clear" w:color="auto" w:fill="auto"/>
          </w:tcPr>
          <w:p w:rsidR="009743D9" w:rsidRDefault="0057622A" w:rsidP="00E8052A">
            <w:pPr>
              <w:rPr>
                <w:rFonts w:ascii="Times New Roman" w:hAnsi="Times New Roman"/>
                <w:color w:val="000000"/>
              </w:rPr>
            </w:pPr>
            <w:r>
              <w:rPr>
                <w:rFonts w:ascii="Times New Roman" w:hAnsi="Times New Roman"/>
                <w:color w:val="000000"/>
              </w:rPr>
              <w:t>9 obrońców rocznie</w:t>
            </w:r>
          </w:p>
        </w:tc>
        <w:tc>
          <w:tcPr>
            <w:tcW w:w="2559" w:type="dxa"/>
            <w:gridSpan w:val="10"/>
            <w:shd w:val="clear" w:color="auto" w:fill="auto"/>
          </w:tcPr>
          <w:p w:rsidR="009743D9" w:rsidRDefault="0057622A" w:rsidP="00D00E98">
            <w:pPr>
              <w:rPr>
                <w:rFonts w:ascii="Times New Roman" w:hAnsi="Times New Roman"/>
                <w:spacing w:val="-2"/>
              </w:rPr>
            </w:pPr>
            <w:r w:rsidRPr="0057622A">
              <w:rPr>
                <w:rFonts w:ascii="Times New Roman" w:hAnsi="Times New Roman"/>
                <w:spacing w:val="-2"/>
              </w:rPr>
              <w:t>Dane własne MEN i zebrane od wojewodów</w:t>
            </w:r>
          </w:p>
        </w:tc>
        <w:tc>
          <w:tcPr>
            <w:tcW w:w="3715" w:type="dxa"/>
            <w:gridSpan w:val="9"/>
            <w:shd w:val="clear" w:color="auto" w:fill="auto"/>
          </w:tcPr>
          <w:p w:rsidR="009743D9" w:rsidRDefault="0057622A" w:rsidP="00715DC8">
            <w:pPr>
              <w:rPr>
                <w:rFonts w:ascii="Times New Roman" w:hAnsi="Times New Roman"/>
                <w:spacing w:val="-2"/>
              </w:rPr>
            </w:pPr>
            <w:r w:rsidRPr="0057622A">
              <w:rPr>
                <w:rFonts w:ascii="Times New Roman" w:hAnsi="Times New Roman"/>
                <w:spacing w:val="-2"/>
              </w:rPr>
              <w:t>Uregulowanie kwestii wynagradzania obrońców z urzędu  biorących udział w postępowaniach dyscyplinarnych</w:t>
            </w:r>
          </w:p>
        </w:tc>
      </w:tr>
      <w:tr w:rsidR="00D00E98" w:rsidRPr="00A366F7" w:rsidTr="00A044FD">
        <w:trPr>
          <w:trHeight w:val="302"/>
        </w:trPr>
        <w:tc>
          <w:tcPr>
            <w:tcW w:w="10947" w:type="dxa"/>
            <w:gridSpan w:val="28"/>
            <w:shd w:val="clear" w:color="auto" w:fill="99CCFF"/>
            <w:vAlign w:val="center"/>
          </w:tcPr>
          <w:p w:rsidR="00D00E98" w:rsidRPr="00A366F7" w:rsidRDefault="00D00E98"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color w:val="000000"/>
                <w:sz w:val="24"/>
                <w:szCs w:val="24"/>
              </w:rPr>
              <w:t>Informacje na temat zakresu, czasu trwania i podsumowanie wyników konsultacji</w:t>
            </w:r>
          </w:p>
        </w:tc>
      </w:tr>
      <w:tr w:rsidR="00D00E98" w:rsidRPr="00A366F7" w:rsidTr="00A044FD">
        <w:trPr>
          <w:trHeight w:val="342"/>
        </w:trPr>
        <w:tc>
          <w:tcPr>
            <w:tcW w:w="10947" w:type="dxa"/>
            <w:gridSpan w:val="28"/>
            <w:shd w:val="clear" w:color="auto" w:fill="FFFFFF"/>
          </w:tcPr>
          <w:p w:rsidR="00380A04" w:rsidRPr="00A044FD" w:rsidRDefault="00380A04" w:rsidP="00380A04">
            <w:pPr>
              <w:suppressAutoHyphens/>
              <w:autoSpaceDE w:val="0"/>
              <w:spacing w:before="120"/>
              <w:jc w:val="both"/>
              <w:rPr>
                <w:rFonts w:ascii="Times New Roman" w:hAnsi="Times New Roman"/>
                <w:bCs/>
                <w:szCs w:val="24"/>
                <w:lang w:eastAsia="ar-SA"/>
              </w:rPr>
            </w:pPr>
            <w:r w:rsidRPr="00A044FD">
              <w:rPr>
                <w:rFonts w:ascii="Times New Roman" w:hAnsi="Times New Roman"/>
                <w:bCs/>
                <w:szCs w:val="24"/>
                <w:lang w:eastAsia="ar-SA"/>
              </w:rPr>
              <w:t xml:space="preserve">Projekt </w:t>
            </w:r>
            <w:r w:rsidR="0057622A">
              <w:rPr>
                <w:rFonts w:ascii="Times New Roman" w:hAnsi="Times New Roman"/>
                <w:bCs/>
                <w:szCs w:val="24"/>
                <w:lang w:eastAsia="ar-SA"/>
              </w:rPr>
              <w:t>został</w:t>
            </w:r>
            <w:r w:rsidRPr="00A044FD">
              <w:rPr>
                <w:rFonts w:ascii="Times New Roman" w:hAnsi="Times New Roman"/>
                <w:bCs/>
                <w:szCs w:val="24"/>
                <w:lang w:eastAsia="ar-SA"/>
              </w:rPr>
              <w:t xml:space="preserve"> </w:t>
            </w:r>
            <w:r w:rsidRPr="00A044FD">
              <w:rPr>
                <w:rFonts w:ascii="Times New Roman" w:hAnsi="Times New Roman"/>
                <w:szCs w:val="24"/>
                <w:lang w:eastAsia="ar-SA"/>
              </w:rPr>
              <w:t>skierowany do zaopiniowania przez związki zawodowe zrzeszające nauczycieli w trybie przewidzianym w ustawie z dnia 23 maja 1991 r. o związkach zawodowych (Dz. U. z 2015 r. poz. 1881)</w:t>
            </w:r>
            <w:r w:rsidRPr="00A044FD">
              <w:rPr>
                <w:b/>
                <w:szCs w:val="24"/>
              </w:rPr>
              <w:t xml:space="preserve"> </w:t>
            </w:r>
            <w:r w:rsidRPr="00A044FD">
              <w:rPr>
                <w:rFonts w:ascii="Times New Roman" w:hAnsi="Times New Roman"/>
                <w:szCs w:val="24"/>
                <w:lang w:eastAsia="ar-SA"/>
              </w:rPr>
              <w:t xml:space="preserve">i partnerów społecznych, tj. przez: </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 Ogólnopolskie Porozumienie Związków Zawodowych;</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2) Forum Związków Zawodowych;</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3) Wolny Związek Zawodowy „Solidarność – Oświata”;</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4) Związek Zawodowy Nauczycieli Średnich Szkół Leśnych w Polsce;</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5) Związek Zawodowy „Rada Poradnictwa”;</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6) Związek Nauczycielstwa Polskiego;</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7) Chrześcijański Związek Zawodowy „Solidarność im. ks. J. Popiełuszki”;</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8) Sekcję Krajową Oświaty i Wychowania NSZZ „Solidarność”;</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9) Związek Zawodowy Pracowników Oświaty i Wychowania „Oświata”;</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10) Sekcję Oświaty KNSZZ „Solidarność 80”;</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11) NSZZ Pracowników Schronisk dla Nieletnich i Zakładów Poprawczych;</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12) Wolny Związek Zawodowy „Sierpień 80” Komisja Krajowa;</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13) Komisję Krajową Federacji Regionów i Komisji Zakładowych „Solidarność 80”;</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14) Komisję Krajową NSZZ „Solidarność 80”;</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15) Konfederację Związków Zawodowych Górnictwa w Polsce;</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16) Związek Zakładów Doskonalenia Zawodowego;</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17) Społeczne Towarzystwo Oświatowe;</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18) Stowarzyszenie Oświatowców Polskich;</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19) Stowarzyszenie Dyrektorów Szkół Średnich;</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20) Polskie Stowarzyszenie Dyrektorów Szkół;</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21) Ogólnopolskie Stowarzyszenie Kadry Kierowniczej Oświaty;</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22) Konfederację Stowarzyszeń Nauczycielskich;</w:t>
            </w:r>
          </w:p>
          <w:p w:rsidR="00380A04" w:rsidRPr="00A044FD" w:rsidRDefault="00380A04" w:rsidP="00380A04">
            <w:pPr>
              <w:suppressAutoHyphens/>
              <w:jc w:val="both"/>
              <w:rPr>
                <w:rFonts w:ascii="Times New Roman" w:hAnsi="Times New Roman"/>
                <w:szCs w:val="24"/>
                <w:lang w:eastAsia="ar-SA"/>
              </w:rPr>
            </w:pPr>
            <w:r w:rsidRPr="00A044FD">
              <w:rPr>
                <w:rFonts w:ascii="Times New Roman" w:hAnsi="Times New Roman"/>
                <w:szCs w:val="24"/>
                <w:lang w:eastAsia="ar-SA"/>
              </w:rPr>
              <w:t>23) Krajowe Forum Oświaty Niepublicznej;</w:t>
            </w:r>
          </w:p>
          <w:p w:rsidR="00380A04" w:rsidRDefault="00FF5129" w:rsidP="00380A04">
            <w:pPr>
              <w:jc w:val="both"/>
              <w:rPr>
                <w:rFonts w:ascii="Times New Roman" w:hAnsi="Times New Roman"/>
                <w:spacing w:val="-2"/>
                <w:szCs w:val="24"/>
              </w:rPr>
            </w:pPr>
            <w:r>
              <w:rPr>
                <w:rFonts w:ascii="Times New Roman" w:hAnsi="Times New Roman"/>
                <w:spacing w:val="-2"/>
                <w:szCs w:val="24"/>
              </w:rPr>
              <w:t>24</w:t>
            </w:r>
            <w:r w:rsidR="00380A04" w:rsidRPr="00A044FD">
              <w:rPr>
                <w:rFonts w:ascii="Times New Roman" w:hAnsi="Times New Roman"/>
                <w:spacing w:val="-2"/>
                <w:szCs w:val="24"/>
              </w:rPr>
              <w:t>) Międzynarodow</w:t>
            </w:r>
            <w:r w:rsidR="00380A04">
              <w:rPr>
                <w:rFonts w:ascii="Times New Roman" w:hAnsi="Times New Roman"/>
                <w:spacing w:val="-2"/>
                <w:szCs w:val="24"/>
              </w:rPr>
              <w:t>y</w:t>
            </w:r>
            <w:r w:rsidR="00380A04" w:rsidRPr="00A044FD">
              <w:rPr>
                <w:rFonts w:ascii="Times New Roman" w:hAnsi="Times New Roman"/>
                <w:spacing w:val="-2"/>
                <w:szCs w:val="24"/>
              </w:rPr>
              <w:t xml:space="preserve"> Zespół Placówek Oświatowych;</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25</w:t>
            </w:r>
            <w:r w:rsidR="00380A04">
              <w:rPr>
                <w:rFonts w:ascii="Times New Roman" w:hAnsi="Times New Roman"/>
                <w:spacing w:val="-2"/>
                <w:szCs w:val="24"/>
              </w:rPr>
              <w:t>) Fundację</w:t>
            </w:r>
            <w:r w:rsidR="00380A04" w:rsidRPr="0022269E">
              <w:rPr>
                <w:rFonts w:ascii="Times New Roman" w:hAnsi="Times New Roman"/>
                <w:spacing w:val="-2"/>
                <w:szCs w:val="24"/>
              </w:rPr>
              <w:t xml:space="preserve"> Rozwoju Demokracji Lokalnej;</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26</w:t>
            </w:r>
            <w:r w:rsidR="00380A04">
              <w:rPr>
                <w:rFonts w:ascii="Times New Roman" w:hAnsi="Times New Roman"/>
                <w:spacing w:val="-2"/>
                <w:szCs w:val="24"/>
              </w:rPr>
              <w:t>) Konferencję</w:t>
            </w:r>
            <w:r w:rsidR="00380A04" w:rsidRPr="0022269E">
              <w:rPr>
                <w:rFonts w:ascii="Times New Roman" w:hAnsi="Times New Roman"/>
                <w:spacing w:val="-2"/>
                <w:szCs w:val="24"/>
              </w:rPr>
              <w:t xml:space="preserve"> Dyrektorów Bibliotek Pedagogicznych;</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27</w:t>
            </w:r>
            <w:r w:rsidR="00380A04">
              <w:rPr>
                <w:rFonts w:ascii="Times New Roman" w:hAnsi="Times New Roman"/>
                <w:spacing w:val="-2"/>
                <w:szCs w:val="24"/>
              </w:rPr>
              <w:t xml:space="preserve">) </w:t>
            </w:r>
            <w:r w:rsidR="00380A04" w:rsidRPr="0022269E">
              <w:rPr>
                <w:rFonts w:ascii="Times New Roman" w:hAnsi="Times New Roman"/>
                <w:spacing w:val="-2"/>
                <w:szCs w:val="24"/>
              </w:rPr>
              <w:t>Stowarzyszenie Bibliotekarzy Polskich;</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28</w:t>
            </w:r>
            <w:r w:rsidR="00D50FED">
              <w:rPr>
                <w:rFonts w:ascii="Times New Roman" w:hAnsi="Times New Roman"/>
                <w:spacing w:val="-2"/>
                <w:szCs w:val="24"/>
              </w:rPr>
              <w:t>)</w:t>
            </w:r>
            <w:r w:rsidR="00380A04">
              <w:rPr>
                <w:rFonts w:ascii="Times New Roman" w:hAnsi="Times New Roman"/>
                <w:spacing w:val="-2"/>
                <w:szCs w:val="24"/>
              </w:rPr>
              <w:t xml:space="preserve"> </w:t>
            </w:r>
            <w:r w:rsidR="00380A04" w:rsidRPr="0022269E">
              <w:rPr>
                <w:rFonts w:ascii="Times New Roman" w:hAnsi="Times New Roman"/>
                <w:spacing w:val="-2"/>
                <w:szCs w:val="24"/>
              </w:rPr>
              <w:t>Sekretariat Konferencji Episkopatu Polski;</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29</w:t>
            </w:r>
            <w:r w:rsidR="00380A04">
              <w:rPr>
                <w:rFonts w:ascii="Times New Roman" w:hAnsi="Times New Roman"/>
                <w:spacing w:val="-2"/>
                <w:szCs w:val="24"/>
              </w:rPr>
              <w:t>) Polską Radę Ekumeniczną</w:t>
            </w:r>
            <w:r w:rsidR="00380A04" w:rsidRPr="0022269E">
              <w:rPr>
                <w:rFonts w:ascii="Times New Roman" w:hAnsi="Times New Roman"/>
                <w:spacing w:val="-2"/>
                <w:szCs w:val="24"/>
              </w:rPr>
              <w:t>;</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30</w:t>
            </w:r>
            <w:r w:rsidR="00380A04">
              <w:rPr>
                <w:rFonts w:ascii="Times New Roman" w:hAnsi="Times New Roman"/>
                <w:spacing w:val="-2"/>
                <w:szCs w:val="24"/>
              </w:rPr>
              <w:t>) Radę</w:t>
            </w:r>
            <w:r w:rsidR="00380A04" w:rsidRPr="0022269E">
              <w:rPr>
                <w:rFonts w:ascii="Times New Roman" w:hAnsi="Times New Roman"/>
                <w:spacing w:val="-2"/>
                <w:szCs w:val="24"/>
              </w:rPr>
              <w:t xml:space="preserve"> Szkół Katolickich; </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31</w:t>
            </w:r>
            <w:r w:rsidR="00380A04">
              <w:rPr>
                <w:rFonts w:ascii="Times New Roman" w:hAnsi="Times New Roman"/>
                <w:spacing w:val="-2"/>
                <w:szCs w:val="24"/>
              </w:rPr>
              <w:t xml:space="preserve">) </w:t>
            </w:r>
            <w:r w:rsidR="00380A04" w:rsidRPr="0022269E">
              <w:rPr>
                <w:rFonts w:ascii="Times New Roman" w:hAnsi="Times New Roman"/>
                <w:spacing w:val="-2"/>
                <w:szCs w:val="24"/>
              </w:rPr>
              <w:t>Ogólnopolskie Stowarzyszenie Niepublicznych Szkół Muzycznych I i II Stopnia;</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32</w:t>
            </w:r>
            <w:r w:rsidR="00380A04">
              <w:rPr>
                <w:rFonts w:ascii="Times New Roman" w:hAnsi="Times New Roman"/>
                <w:spacing w:val="-2"/>
                <w:szCs w:val="24"/>
              </w:rPr>
              <w:t xml:space="preserve">) </w:t>
            </w:r>
            <w:r w:rsidR="00380A04" w:rsidRPr="0022269E">
              <w:rPr>
                <w:rFonts w:ascii="Times New Roman" w:hAnsi="Times New Roman"/>
                <w:spacing w:val="-2"/>
                <w:szCs w:val="24"/>
              </w:rPr>
              <w:t>Ogólnopolskie Stowarzyszenie Powiatowych i Gminnych Samorządowych Ośrodków Doskonalenia Nauczycieli;</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33</w:t>
            </w:r>
            <w:r w:rsidR="00380A04">
              <w:rPr>
                <w:rFonts w:ascii="Times New Roman" w:hAnsi="Times New Roman"/>
                <w:spacing w:val="-2"/>
                <w:szCs w:val="24"/>
              </w:rPr>
              <w:t>) Radę</w:t>
            </w:r>
            <w:r w:rsidR="00380A04" w:rsidRPr="0022269E">
              <w:rPr>
                <w:rFonts w:ascii="Times New Roman" w:hAnsi="Times New Roman"/>
                <w:spacing w:val="-2"/>
                <w:szCs w:val="24"/>
              </w:rPr>
              <w:t xml:space="preserve"> do spraw Szkolnictwa Artystycznego;</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34</w:t>
            </w:r>
            <w:r w:rsidR="00380A04">
              <w:rPr>
                <w:rFonts w:ascii="Times New Roman" w:hAnsi="Times New Roman"/>
                <w:spacing w:val="-2"/>
                <w:szCs w:val="24"/>
              </w:rPr>
              <w:t xml:space="preserve">) </w:t>
            </w:r>
            <w:r w:rsidR="00380A04" w:rsidRPr="0022269E">
              <w:rPr>
                <w:rFonts w:ascii="Times New Roman" w:hAnsi="Times New Roman"/>
                <w:spacing w:val="-2"/>
                <w:szCs w:val="24"/>
              </w:rPr>
              <w:t>Towarzystwo Wiedzy Powszechnej – Zarząd Główny;</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35</w:t>
            </w:r>
            <w:r w:rsidR="00380A04">
              <w:rPr>
                <w:rFonts w:ascii="Times New Roman" w:hAnsi="Times New Roman"/>
                <w:spacing w:val="-2"/>
                <w:szCs w:val="24"/>
              </w:rPr>
              <w:t xml:space="preserve">) </w:t>
            </w:r>
            <w:r w:rsidR="00380A04" w:rsidRPr="0022269E">
              <w:rPr>
                <w:rFonts w:ascii="Times New Roman" w:hAnsi="Times New Roman"/>
                <w:spacing w:val="-2"/>
                <w:szCs w:val="24"/>
              </w:rPr>
              <w:t>Polski Związek Logopedów</w:t>
            </w:r>
          </w:p>
          <w:p w:rsidR="00380A04" w:rsidRPr="0022269E" w:rsidRDefault="00FC11FB" w:rsidP="00380A04">
            <w:pPr>
              <w:jc w:val="both"/>
              <w:rPr>
                <w:rFonts w:ascii="Times New Roman" w:hAnsi="Times New Roman"/>
                <w:spacing w:val="-2"/>
                <w:szCs w:val="24"/>
              </w:rPr>
            </w:pPr>
            <w:r>
              <w:rPr>
                <w:rFonts w:ascii="Times New Roman" w:hAnsi="Times New Roman"/>
                <w:spacing w:val="-2"/>
                <w:szCs w:val="24"/>
              </w:rPr>
              <w:t>36</w:t>
            </w:r>
            <w:r w:rsidR="00380A04">
              <w:rPr>
                <w:rFonts w:ascii="Times New Roman" w:hAnsi="Times New Roman"/>
                <w:spacing w:val="-2"/>
                <w:szCs w:val="24"/>
              </w:rPr>
              <w:t>) Krajową Sekcję</w:t>
            </w:r>
            <w:r w:rsidR="00380A04" w:rsidRPr="0022269E">
              <w:rPr>
                <w:rFonts w:ascii="Times New Roman" w:hAnsi="Times New Roman"/>
                <w:spacing w:val="-2"/>
                <w:szCs w:val="24"/>
              </w:rPr>
              <w:t xml:space="preserve"> Nauki NSZZ „Solidarność”;</w:t>
            </w:r>
          </w:p>
          <w:p w:rsidR="00380A04" w:rsidRPr="00A044FD" w:rsidRDefault="00FC11FB" w:rsidP="00380A04">
            <w:pPr>
              <w:jc w:val="both"/>
              <w:rPr>
                <w:rFonts w:ascii="Times New Roman" w:hAnsi="Times New Roman"/>
                <w:spacing w:val="-2"/>
                <w:szCs w:val="24"/>
              </w:rPr>
            </w:pPr>
            <w:r>
              <w:rPr>
                <w:rFonts w:ascii="Times New Roman" w:hAnsi="Times New Roman"/>
                <w:spacing w:val="-2"/>
                <w:szCs w:val="24"/>
              </w:rPr>
              <w:t>37</w:t>
            </w:r>
            <w:r w:rsidR="00380A04">
              <w:rPr>
                <w:rFonts w:ascii="Times New Roman" w:hAnsi="Times New Roman"/>
                <w:spacing w:val="-2"/>
                <w:szCs w:val="24"/>
              </w:rPr>
              <w:t>) Federację</w:t>
            </w:r>
            <w:r w:rsidR="00380A04" w:rsidRPr="0022269E">
              <w:rPr>
                <w:rFonts w:ascii="Times New Roman" w:hAnsi="Times New Roman"/>
                <w:spacing w:val="-2"/>
                <w:szCs w:val="24"/>
              </w:rPr>
              <w:t xml:space="preserve"> Związków Zawodowych Pracowników Kultury i Sztuki</w:t>
            </w:r>
          </w:p>
          <w:p w:rsidR="00380A04" w:rsidRDefault="00380A04" w:rsidP="00380A04">
            <w:pPr>
              <w:suppressAutoHyphens/>
              <w:spacing w:before="120"/>
              <w:jc w:val="both"/>
              <w:rPr>
                <w:rFonts w:ascii="Times New Roman" w:hAnsi="Times New Roman"/>
                <w:szCs w:val="24"/>
                <w:lang w:eastAsia="ar-SA"/>
              </w:rPr>
            </w:pPr>
            <w:r w:rsidRPr="00A044FD">
              <w:rPr>
                <w:rFonts w:ascii="Times New Roman" w:hAnsi="Times New Roman"/>
                <w:szCs w:val="24"/>
                <w:lang w:eastAsia="ar-SA"/>
              </w:rPr>
              <w:t>Projekt zosta</w:t>
            </w:r>
            <w:r w:rsidR="0057622A">
              <w:rPr>
                <w:rFonts w:ascii="Times New Roman" w:hAnsi="Times New Roman"/>
                <w:szCs w:val="24"/>
                <w:lang w:eastAsia="ar-SA"/>
              </w:rPr>
              <w:t>ł</w:t>
            </w:r>
            <w:r w:rsidRPr="00A044FD">
              <w:rPr>
                <w:rFonts w:ascii="Times New Roman" w:hAnsi="Times New Roman"/>
                <w:szCs w:val="24"/>
                <w:lang w:eastAsia="ar-SA"/>
              </w:rPr>
              <w:t xml:space="preserve"> również skierowany do zaopiniowania przez Komisję Wspólną Rządu i Samorządu Terytorialneg</w:t>
            </w:r>
            <w:r w:rsidR="00902996">
              <w:rPr>
                <w:rFonts w:ascii="Times New Roman" w:hAnsi="Times New Roman"/>
                <w:szCs w:val="24"/>
                <w:lang w:eastAsia="ar-SA"/>
              </w:rPr>
              <w:t>o oraz Radę Dialogu Społecznego</w:t>
            </w:r>
            <w:r w:rsidRPr="00A044FD">
              <w:rPr>
                <w:rFonts w:ascii="Times New Roman" w:hAnsi="Times New Roman"/>
                <w:szCs w:val="24"/>
                <w:lang w:eastAsia="ar-SA"/>
              </w:rPr>
              <w:t>.</w:t>
            </w:r>
            <w:r w:rsidR="0057622A">
              <w:rPr>
                <w:rFonts w:ascii="Times New Roman" w:hAnsi="Times New Roman"/>
                <w:szCs w:val="24"/>
                <w:lang w:eastAsia="ar-SA"/>
              </w:rPr>
              <w:t xml:space="preserve"> Komisja Wspólna Rządu i Samorządu ……</w:t>
            </w:r>
          </w:p>
          <w:p w:rsidR="0052262E" w:rsidRPr="00A044FD" w:rsidRDefault="0052262E" w:rsidP="00380A04">
            <w:pPr>
              <w:suppressAutoHyphens/>
              <w:spacing w:before="120"/>
              <w:jc w:val="both"/>
              <w:rPr>
                <w:rFonts w:ascii="Times New Roman" w:hAnsi="Times New Roman"/>
                <w:szCs w:val="24"/>
                <w:lang w:eastAsia="ar-SA"/>
              </w:rPr>
            </w:pPr>
            <w:r>
              <w:rPr>
                <w:rFonts w:ascii="Times New Roman" w:hAnsi="Times New Roman"/>
                <w:szCs w:val="24"/>
                <w:lang w:eastAsia="ar-SA"/>
              </w:rPr>
              <w:t>Projekt rozporządzenia zosta</w:t>
            </w:r>
            <w:r w:rsidR="0057622A">
              <w:rPr>
                <w:rFonts w:ascii="Times New Roman" w:hAnsi="Times New Roman"/>
                <w:szCs w:val="24"/>
                <w:lang w:eastAsia="ar-SA"/>
              </w:rPr>
              <w:t>ł</w:t>
            </w:r>
            <w:r>
              <w:rPr>
                <w:rFonts w:ascii="Times New Roman" w:hAnsi="Times New Roman"/>
                <w:szCs w:val="24"/>
                <w:lang w:eastAsia="ar-SA"/>
              </w:rPr>
              <w:t xml:space="preserve"> również przekazany do zaopiniowania przez wojewodów.</w:t>
            </w:r>
          </w:p>
          <w:p w:rsidR="00103640" w:rsidRPr="00A366F7" w:rsidRDefault="00380A04" w:rsidP="0057622A">
            <w:pPr>
              <w:spacing w:before="120"/>
              <w:rPr>
                <w:rFonts w:ascii="Times New Roman" w:hAnsi="Times New Roman"/>
                <w:color w:val="000000"/>
                <w:spacing w:val="-2"/>
                <w:sz w:val="24"/>
                <w:szCs w:val="24"/>
              </w:rPr>
            </w:pPr>
            <w:r w:rsidRPr="00A044FD">
              <w:rPr>
                <w:rFonts w:ascii="Times New Roman" w:hAnsi="Times New Roman"/>
                <w:szCs w:val="24"/>
                <w:lang w:eastAsia="ar-SA"/>
              </w:rPr>
              <w:t>Projekt ustawy zosta</w:t>
            </w:r>
            <w:r w:rsidR="0057622A">
              <w:rPr>
                <w:rFonts w:ascii="Times New Roman" w:hAnsi="Times New Roman"/>
                <w:szCs w:val="24"/>
                <w:lang w:eastAsia="ar-SA"/>
              </w:rPr>
              <w:t>ł</w:t>
            </w:r>
            <w:r w:rsidRPr="00A044FD">
              <w:rPr>
                <w:rFonts w:ascii="Times New Roman" w:hAnsi="Times New Roman"/>
                <w:szCs w:val="24"/>
                <w:lang w:eastAsia="ar-SA"/>
              </w:rPr>
              <w:t xml:space="preserve"> udostępniony </w:t>
            </w:r>
            <w:r w:rsidR="00FC11FB">
              <w:rPr>
                <w:rFonts w:ascii="Times New Roman" w:hAnsi="Times New Roman"/>
                <w:szCs w:val="24"/>
                <w:lang w:eastAsia="ar-SA"/>
              </w:rPr>
              <w:t xml:space="preserve">na stronie internetowej Ministerstwa Edukacji Narodowej oraz </w:t>
            </w:r>
            <w:r w:rsidRPr="00A044FD">
              <w:rPr>
                <w:rFonts w:ascii="Times New Roman" w:hAnsi="Times New Roman"/>
                <w:szCs w:val="24"/>
                <w:lang w:eastAsia="ar-SA"/>
              </w:rPr>
              <w:t>w Biuletynie Informacji Publicznej Rządowego Centrum Legislacji.</w:t>
            </w:r>
          </w:p>
        </w:tc>
      </w:tr>
      <w:tr w:rsidR="00D00E98" w:rsidRPr="00A366F7" w:rsidTr="00A044FD">
        <w:trPr>
          <w:trHeight w:val="363"/>
        </w:trPr>
        <w:tc>
          <w:tcPr>
            <w:tcW w:w="10947" w:type="dxa"/>
            <w:gridSpan w:val="28"/>
            <w:shd w:val="clear" w:color="auto" w:fill="99CCFF"/>
            <w:vAlign w:val="center"/>
          </w:tcPr>
          <w:p w:rsidR="00D00E98" w:rsidRPr="00A366F7" w:rsidRDefault="00D00E98"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color w:val="000000"/>
                <w:sz w:val="24"/>
                <w:szCs w:val="24"/>
              </w:rPr>
              <w:t xml:space="preserve"> Wpływ na sektor finansów publicznych</w:t>
            </w:r>
          </w:p>
        </w:tc>
      </w:tr>
      <w:tr w:rsidR="00D00E98" w:rsidRPr="00A366F7" w:rsidTr="00A044FD">
        <w:trPr>
          <w:trHeight w:val="142"/>
        </w:trPr>
        <w:tc>
          <w:tcPr>
            <w:tcW w:w="2269" w:type="dxa"/>
            <w:gridSpan w:val="3"/>
            <w:vMerge w:val="restart"/>
            <w:shd w:val="clear" w:color="auto" w:fill="FFFFFF"/>
          </w:tcPr>
          <w:p w:rsidR="00D00E98" w:rsidRPr="00A366F7" w:rsidRDefault="00D00E98" w:rsidP="00AB7C02">
            <w:pPr>
              <w:spacing w:before="40" w:after="40"/>
              <w:rPr>
                <w:rFonts w:ascii="Times New Roman" w:hAnsi="Times New Roman"/>
                <w:i/>
                <w:color w:val="000000"/>
                <w:sz w:val="24"/>
                <w:szCs w:val="24"/>
              </w:rPr>
            </w:pPr>
            <w:r w:rsidRPr="00A366F7">
              <w:rPr>
                <w:rFonts w:ascii="Times New Roman" w:hAnsi="Times New Roman"/>
                <w:color w:val="000000"/>
                <w:sz w:val="24"/>
                <w:szCs w:val="24"/>
              </w:rPr>
              <w:lastRenderedPageBreak/>
              <w:t xml:space="preserve">(ceny stałe z </w:t>
            </w:r>
            <w:r w:rsidR="00AB7C02">
              <w:rPr>
                <w:rFonts w:ascii="Times New Roman" w:hAnsi="Times New Roman"/>
                <w:color w:val="000000"/>
                <w:sz w:val="24"/>
                <w:szCs w:val="24"/>
              </w:rPr>
              <w:t>2016</w:t>
            </w:r>
            <w:r w:rsidRPr="00A366F7">
              <w:rPr>
                <w:rFonts w:ascii="Times New Roman" w:hAnsi="Times New Roman"/>
                <w:color w:val="000000"/>
                <w:sz w:val="24"/>
                <w:szCs w:val="24"/>
              </w:rPr>
              <w:t xml:space="preserve"> r.)</w:t>
            </w:r>
          </w:p>
        </w:tc>
        <w:tc>
          <w:tcPr>
            <w:tcW w:w="8678" w:type="dxa"/>
            <w:gridSpan w:val="25"/>
            <w:shd w:val="clear" w:color="auto" w:fill="FFFFFF"/>
          </w:tcPr>
          <w:p w:rsidR="00D00E98" w:rsidRPr="00A366F7" w:rsidRDefault="00D00E98" w:rsidP="00260F33">
            <w:pPr>
              <w:spacing w:before="40" w:after="40" w:line="240" w:lineRule="auto"/>
              <w:jc w:val="center"/>
              <w:rPr>
                <w:rFonts w:ascii="Times New Roman" w:hAnsi="Times New Roman"/>
                <w:i/>
                <w:color w:val="000000"/>
                <w:spacing w:val="-2"/>
                <w:sz w:val="24"/>
                <w:szCs w:val="24"/>
              </w:rPr>
            </w:pPr>
            <w:r w:rsidRPr="00A366F7">
              <w:rPr>
                <w:rFonts w:ascii="Times New Roman" w:hAnsi="Times New Roman"/>
                <w:color w:val="000000"/>
                <w:sz w:val="24"/>
                <w:szCs w:val="24"/>
              </w:rPr>
              <w:t>Skutki w okresie 10 lat od wejścia w życie zmian [mln zł]</w:t>
            </w:r>
          </w:p>
        </w:tc>
      </w:tr>
      <w:tr w:rsidR="00CC291C" w:rsidRPr="00A366F7" w:rsidTr="00A044FD">
        <w:trPr>
          <w:trHeight w:val="142"/>
        </w:trPr>
        <w:tc>
          <w:tcPr>
            <w:tcW w:w="2269" w:type="dxa"/>
            <w:gridSpan w:val="3"/>
            <w:vMerge/>
            <w:shd w:val="clear" w:color="auto" w:fill="FFFFFF"/>
          </w:tcPr>
          <w:p w:rsidR="00D00E98" w:rsidRPr="00A366F7" w:rsidRDefault="00D00E98" w:rsidP="00A52ADB">
            <w:pPr>
              <w:spacing w:before="40" w:after="40" w:line="240" w:lineRule="auto"/>
              <w:rPr>
                <w:rFonts w:ascii="Times New Roman" w:hAnsi="Times New Roman"/>
                <w:i/>
                <w:color w:val="000000"/>
                <w:sz w:val="24"/>
                <w:szCs w:val="24"/>
              </w:rPr>
            </w:pPr>
          </w:p>
        </w:tc>
        <w:tc>
          <w:tcPr>
            <w:tcW w:w="564" w:type="dxa"/>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1</w:t>
            </w:r>
          </w:p>
        </w:tc>
        <w:tc>
          <w:tcPr>
            <w:tcW w:w="711" w:type="dxa"/>
            <w:gridSpan w:val="2"/>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2</w:t>
            </w:r>
          </w:p>
        </w:tc>
        <w:tc>
          <w:tcPr>
            <w:tcW w:w="709" w:type="dxa"/>
            <w:gridSpan w:val="3"/>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3</w:t>
            </w:r>
          </w:p>
        </w:tc>
        <w:tc>
          <w:tcPr>
            <w:tcW w:w="709" w:type="dxa"/>
            <w:gridSpan w:val="2"/>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4</w:t>
            </w:r>
          </w:p>
        </w:tc>
        <w:tc>
          <w:tcPr>
            <w:tcW w:w="709" w:type="dxa"/>
            <w:gridSpan w:val="2"/>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5</w:t>
            </w:r>
          </w:p>
        </w:tc>
        <w:tc>
          <w:tcPr>
            <w:tcW w:w="708" w:type="dxa"/>
            <w:gridSpan w:val="3"/>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6</w:t>
            </w:r>
          </w:p>
        </w:tc>
        <w:tc>
          <w:tcPr>
            <w:tcW w:w="709" w:type="dxa"/>
            <w:gridSpan w:val="3"/>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7</w:t>
            </w:r>
          </w:p>
        </w:tc>
        <w:tc>
          <w:tcPr>
            <w:tcW w:w="709" w:type="dxa"/>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8</w:t>
            </w:r>
          </w:p>
        </w:tc>
        <w:tc>
          <w:tcPr>
            <w:tcW w:w="709" w:type="dxa"/>
            <w:gridSpan w:val="2"/>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9</w:t>
            </w:r>
          </w:p>
        </w:tc>
        <w:tc>
          <w:tcPr>
            <w:tcW w:w="708" w:type="dxa"/>
            <w:gridSpan w:val="2"/>
            <w:shd w:val="clear" w:color="auto" w:fill="FFFFFF"/>
          </w:tcPr>
          <w:p w:rsidR="00D00E98" w:rsidRPr="00A366F7" w:rsidRDefault="00D00E98" w:rsidP="001D6A3C">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10</w:t>
            </w:r>
          </w:p>
        </w:tc>
        <w:tc>
          <w:tcPr>
            <w:tcW w:w="1024" w:type="dxa"/>
            <w:gridSpan w:val="2"/>
            <w:shd w:val="clear" w:color="auto" w:fill="FFFFFF"/>
          </w:tcPr>
          <w:p w:rsidR="00D00E98" w:rsidRPr="00A366F7" w:rsidRDefault="00D00E98" w:rsidP="00A52ADB">
            <w:pPr>
              <w:spacing w:before="40" w:after="40" w:line="240" w:lineRule="auto"/>
              <w:jc w:val="center"/>
              <w:rPr>
                <w:rFonts w:ascii="Times New Roman" w:hAnsi="Times New Roman"/>
                <w:i/>
                <w:color w:val="000000"/>
                <w:spacing w:val="-2"/>
                <w:sz w:val="24"/>
                <w:szCs w:val="24"/>
              </w:rPr>
            </w:pPr>
            <w:r w:rsidRPr="00A366F7">
              <w:rPr>
                <w:rFonts w:ascii="Times New Roman" w:hAnsi="Times New Roman"/>
                <w:i/>
                <w:color w:val="000000"/>
                <w:spacing w:val="-2"/>
                <w:sz w:val="24"/>
                <w:szCs w:val="24"/>
              </w:rPr>
              <w:t>Łącznie (0-10)</w:t>
            </w:r>
          </w:p>
        </w:tc>
      </w:tr>
      <w:tr w:rsidR="00CC291C" w:rsidRPr="00A366F7" w:rsidTr="00A044FD">
        <w:trPr>
          <w:trHeight w:val="321"/>
        </w:trPr>
        <w:tc>
          <w:tcPr>
            <w:tcW w:w="2269" w:type="dxa"/>
            <w:gridSpan w:val="3"/>
            <w:shd w:val="clear" w:color="auto" w:fill="FFFFFF"/>
            <w:vAlign w:val="center"/>
          </w:tcPr>
          <w:p w:rsidR="00D00E98" w:rsidRPr="00A366F7" w:rsidRDefault="00D00E98" w:rsidP="00C53F26">
            <w:pPr>
              <w:spacing w:line="240" w:lineRule="auto"/>
              <w:rPr>
                <w:rFonts w:ascii="Times New Roman" w:hAnsi="Times New Roman"/>
                <w:color w:val="000000"/>
                <w:sz w:val="24"/>
                <w:szCs w:val="24"/>
              </w:rPr>
            </w:pPr>
            <w:r w:rsidRPr="00A366F7">
              <w:rPr>
                <w:rFonts w:ascii="Times New Roman" w:hAnsi="Times New Roman"/>
                <w:b/>
                <w:color w:val="000000"/>
                <w:sz w:val="24"/>
                <w:szCs w:val="24"/>
              </w:rPr>
              <w:t>Dochody ogółem</w:t>
            </w:r>
          </w:p>
        </w:tc>
        <w:tc>
          <w:tcPr>
            <w:tcW w:w="564" w:type="dxa"/>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D00E98" w:rsidRPr="00A366F7" w:rsidRDefault="00D00E98" w:rsidP="009107F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D00E98" w:rsidRPr="00A366F7" w:rsidRDefault="00D00E98" w:rsidP="009107F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CC291C" w:rsidRPr="00A366F7" w:rsidTr="00A044FD">
        <w:trPr>
          <w:trHeight w:val="321"/>
        </w:trPr>
        <w:tc>
          <w:tcPr>
            <w:tcW w:w="2269" w:type="dxa"/>
            <w:gridSpan w:val="3"/>
            <w:shd w:val="clear" w:color="auto" w:fill="FFFFFF"/>
            <w:vAlign w:val="center"/>
          </w:tcPr>
          <w:p w:rsidR="00D00E98" w:rsidRPr="00A366F7" w:rsidRDefault="00D00E98"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budżet państwa</w:t>
            </w:r>
          </w:p>
        </w:tc>
        <w:tc>
          <w:tcPr>
            <w:tcW w:w="564" w:type="dxa"/>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D00E98" w:rsidRPr="00A366F7" w:rsidRDefault="00D00E98"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CC291C" w:rsidRPr="00A366F7" w:rsidTr="00A044FD">
        <w:trPr>
          <w:trHeight w:val="344"/>
        </w:trPr>
        <w:tc>
          <w:tcPr>
            <w:tcW w:w="2269" w:type="dxa"/>
            <w:gridSpan w:val="3"/>
            <w:shd w:val="clear" w:color="auto" w:fill="FFFFFF"/>
            <w:vAlign w:val="center"/>
          </w:tcPr>
          <w:p w:rsidR="00D00E98" w:rsidRPr="00A366F7" w:rsidRDefault="00D00E98"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JST</w:t>
            </w:r>
          </w:p>
        </w:tc>
        <w:tc>
          <w:tcPr>
            <w:tcW w:w="564" w:type="dxa"/>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D00E98" w:rsidRPr="00A366F7" w:rsidRDefault="00D00E98"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CC291C" w:rsidRPr="00A366F7" w:rsidTr="00A044FD">
        <w:trPr>
          <w:trHeight w:val="344"/>
        </w:trPr>
        <w:tc>
          <w:tcPr>
            <w:tcW w:w="2269" w:type="dxa"/>
            <w:gridSpan w:val="3"/>
            <w:shd w:val="clear" w:color="auto" w:fill="FFFFFF"/>
            <w:vAlign w:val="center"/>
          </w:tcPr>
          <w:p w:rsidR="00D00E98" w:rsidRPr="00A366F7" w:rsidRDefault="00D00E98"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pozostałe jednostki (oddzielnie)</w:t>
            </w:r>
          </w:p>
        </w:tc>
        <w:tc>
          <w:tcPr>
            <w:tcW w:w="564" w:type="dxa"/>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D00E98" w:rsidRPr="00A366F7" w:rsidRDefault="00D00E98"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D00E98" w:rsidRPr="00A366F7" w:rsidRDefault="00D00E98"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30"/>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b/>
                <w:color w:val="000000"/>
                <w:sz w:val="24"/>
                <w:szCs w:val="24"/>
              </w:rPr>
              <w:t>Wydatki ogółem</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EB0E91">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30"/>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budżet państwa</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EB0E91">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51"/>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JST</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51"/>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pozostałe jednostki (oddzielnie)</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60"/>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b/>
                <w:color w:val="000000"/>
                <w:sz w:val="24"/>
                <w:szCs w:val="24"/>
              </w:rPr>
              <w:t>Saldo ogółem</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EB0E91">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60"/>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budżet państwa</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EB0E91">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EB0E91">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57"/>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JST</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57"/>
        </w:trPr>
        <w:tc>
          <w:tcPr>
            <w:tcW w:w="2269" w:type="dxa"/>
            <w:gridSpan w:val="3"/>
            <w:shd w:val="clear" w:color="auto" w:fill="FFFFFF"/>
            <w:vAlign w:val="center"/>
          </w:tcPr>
          <w:p w:rsidR="00E468FC" w:rsidRPr="00A366F7" w:rsidRDefault="00E468FC" w:rsidP="00C53F26">
            <w:pPr>
              <w:spacing w:line="240" w:lineRule="auto"/>
              <w:rPr>
                <w:rFonts w:ascii="Times New Roman" w:hAnsi="Times New Roman"/>
                <w:color w:val="000000"/>
                <w:sz w:val="24"/>
                <w:szCs w:val="24"/>
              </w:rPr>
            </w:pPr>
            <w:r w:rsidRPr="00A366F7">
              <w:rPr>
                <w:rFonts w:ascii="Times New Roman" w:hAnsi="Times New Roman"/>
                <w:color w:val="000000"/>
                <w:sz w:val="24"/>
                <w:szCs w:val="24"/>
              </w:rPr>
              <w:t>pozostałe jednostki (oddzielnie)</w:t>
            </w:r>
          </w:p>
        </w:tc>
        <w:tc>
          <w:tcPr>
            <w:tcW w:w="564"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11"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3"/>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9"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708" w:type="dxa"/>
            <w:gridSpan w:val="2"/>
            <w:shd w:val="clear" w:color="auto" w:fill="FFFFFF"/>
          </w:tcPr>
          <w:p w:rsidR="00E468FC" w:rsidRPr="00A366F7" w:rsidRDefault="00E468FC" w:rsidP="0021545D">
            <w:pPr>
              <w:spacing w:line="240" w:lineRule="auto"/>
              <w:rPr>
                <w:rFonts w:ascii="Times New Roman" w:hAnsi="Times New Roman"/>
                <w:color w:val="000000"/>
                <w:sz w:val="24"/>
                <w:szCs w:val="24"/>
              </w:rPr>
            </w:pPr>
            <w:r w:rsidRPr="00A366F7">
              <w:rPr>
                <w:rFonts w:ascii="Times New Roman" w:hAnsi="Times New Roman"/>
                <w:color w:val="000000"/>
                <w:sz w:val="24"/>
                <w:szCs w:val="24"/>
              </w:rPr>
              <w:t>0</w:t>
            </w:r>
          </w:p>
        </w:tc>
        <w:tc>
          <w:tcPr>
            <w:tcW w:w="1024" w:type="dxa"/>
            <w:gridSpan w:val="2"/>
            <w:shd w:val="clear" w:color="auto" w:fill="FFFFFF"/>
          </w:tcPr>
          <w:p w:rsidR="00E468FC" w:rsidRPr="00A366F7" w:rsidRDefault="00E468FC" w:rsidP="0021545D">
            <w:pPr>
              <w:spacing w:line="240" w:lineRule="auto"/>
              <w:rPr>
                <w:rFonts w:ascii="Times New Roman" w:hAnsi="Times New Roman"/>
                <w:color w:val="000000"/>
                <w:spacing w:val="-2"/>
                <w:sz w:val="24"/>
                <w:szCs w:val="24"/>
              </w:rPr>
            </w:pPr>
            <w:r w:rsidRPr="00A366F7">
              <w:rPr>
                <w:rFonts w:ascii="Times New Roman" w:hAnsi="Times New Roman"/>
                <w:color w:val="000000"/>
                <w:spacing w:val="-2"/>
                <w:sz w:val="24"/>
                <w:szCs w:val="24"/>
              </w:rPr>
              <w:t>0</w:t>
            </w:r>
          </w:p>
        </w:tc>
      </w:tr>
      <w:tr w:rsidR="00E468FC" w:rsidRPr="00A366F7" w:rsidTr="00A044FD">
        <w:trPr>
          <w:trHeight w:val="348"/>
        </w:trPr>
        <w:tc>
          <w:tcPr>
            <w:tcW w:w="2231" w:type="dxa"/>
            <w:gridSpan w:val="2"/>
            <w:shd w:val="clear" w:color="auto" w:fill="FFFFFF"/>
            <w:vAlign w:val="center"/>
          </w:tcPr>
          <w:p w:rsidR="00E468FC" w:rsidRPr="00A366F7" w:rsidRDefault="00E468FC" w:rsidP="005741EE">
            <w:pPr>
              <w:spacing w:line="240" w:lineRule="auto"/>
              <w:rPr>
                <w:rFonts w:ascii="Times New Roman" w:hAnsi="Times New Roman"/>
                <w:color w:val="000000"/>
                <w:sz w:val="24"/>
                <w:szCs w:val="24"/>
              </w:rPr>
            </w:pPr>
            <w:r w:rsidRPr="00A366F7">
              <w:rPr>
                <w:rFonts w:ascii="Times New Roman" w:hAnsi="Times New Roman"/>
                <w:color w:val="000000"/>
                <w:sz w:val="24"/>
                <w:szCs w:val="24"/>
              </w:rPr>
              <w:t xml:space="preserve">Źródła finansowania </w:t>
            </w:r>
          </w:p>
        </w:tc>
        <w:tc>
          <w:tcPr>
            <w:tcW w:w="8716" w:type="dxa"/>
            <w:gridSpan w:val="26"/>
            <w:shd w:val="clear" w:color="auto" w:fill="FFFFFF"/>
            <w:vAlign w:val="center"/>
          </w:tcPr>
          <w:p w:rsidR="00E468FC" w:rsidRPr="00A044FD" w:rsidRDefault="00E468FC" w:rsidP="00BC1292">
            <w:pPr>
              <w:spacing w:before="120" w:after="120" w:line="300" w:lineRule="atLeast"/>
              <w:jc w:val="both"/>
              <w:rPr>
                <w:rFonts w:ascii="Times New Roman" w:hAnsi="Times New Roman"/>
                <w:sz w:val="24"/>
                <w:szCs w:val="24"/>
              </w:rPr>
            </w:pPr>
            <w:r>
              <w:rPr>
                <w:rFonts w:ascii="Times New Roman" w:hAnsi="Times New Roman"/>
                <w:spacing w:val="-2"/>
                <w:szCs w:val="24"/>
              </w:rPr>
              <w:t>Nie dotyczy</w:t>
            </w:r>
          </w:p>
        </w:tc>
      </w:tr>
      <w:tr w:rsidR="00E468FC" w:rsidRPr="00A366F7" w:rsidTr="00A044FD">
        <w:trPr>
          <w:trHeight w:val="416"/>
        </w:trPr>
        <w:tc>
          <w:tcPr>
            <w:tcW w:w="2231" w:type="dxa"/>
            <w:gridSpan w:val="2"/>
            <w:shd w:val="clear" w:color="auto" w:fill="FFFFFF"/>
          </w:tcPr>
          <w:p w:rsidR="00E468FC" w:rsidRPr="00A366F7" w:rsidRDefault="00E468FC" w:rsidP="00821717">
            <w:pPr>
              <w:spacing w:line="240" w:lineRule="auto"/>
              <w:rPr>
                <w:rFonts w:ascii="Times New Roman" w:hAnsi="Times New Roman"/>
                <w:color w:val="000000"/>
                <w:sz w:val="24"/>
                <w:szCs w:val="24"/>
              </w:rPr>
            </w:pPr>
            <w:r w:rsidRPr="00A366F7">
              <w:rPr>
                <w:rFonts w:ascii="Times New Roman" w:hAnsi="Times New Roman"/>
                <w:color w:val="000000"/>
                <w:sz w:val="24"/>
                <w:szCs w:val="24"/>
              </w:rPr>
              <w:t>Dodatkowe informacje, w tym wskazanie źródeł danych i przyjętych do obliczeń założeń</w:t>
            </w:r>
          </w:p>
        </w:tc>
        <w:tc>
          <w:tcPr>
            <w:tcW w:w="8716" w:type="dxa"/>
            <w:gridSpan w:val="26"/>
            <w:shd w:val="clear" w:color="auto" w:fill="FFFFFF"/>
          </w:tcPr>
          <w:p w:rsidR="002373D3" w:rsidRDefault="00E468FC" w:rsidP="002373D3">
            <w:pPr>
              <w:jc w:val="both"/>
              <w:rPr>
                <w:rFonts w:ascii="Times New Roman" w:hAnsi="Times New Roman"/>
              </w:rPr>
            </w:pPr>
            <w:r>
              <w:rPr>
                <w:rFonts w:ascii="Times New Roman" w:hAnsi="Times New Roman"/>
              </w:rPr>
              <w:t xml:space="preserve">Wejście w życie przepisów rozporządzenie nie spowoduje dodatkowych skutków finansowych dla </w:t>
            </w:r>
            <w:r w:rsidR="00F46800" w:rsidRPr="003F7A91">
              <w:rPr>
                <w:rFonts w:ascii="Times New Roman" w:hAnsi="Times New Roman"/>
                <w:color w:val="000000"/>
              </w:rPr>
              <w:t>budżetu państwa i budżetów jedn</w:t>
            </w:r>
            <w:r w:rsidR="00F46800">
              <w:rPr>
                <w:rFonts w:ascii="Times New Roman" w:hAnsi="Times New Roman"/>
                <w:color w:val="000000"/>
              </w:rPr>
              <w:t>ostek samorządu terytorialnego</w:t>
            </w:r>
            <w:r w:rsidR="00F62A4B">
              <w:rPr>
                <w:rFonts w:ascii="Times New Roman" w:hAnsi="Times New Roman"/>
              </w:rPr>
              <w:t>, natomiast</w:t>
            </w:r>
            <w:r>
              <w:rPr>
                <w:rFonts w:ascii="Times New Roman" w:hAnsi="Times New Roman"/>
              </w:rPr>
              <w:t xml:space="preserve"> </w:t>
            </w:r>
            <w:r w:rsidR="00F62A4B">
              <w:rPr>
                <w:rFonts w:ascii="Times New Roman" w:hAnsi="Times New Roman"/>
              </w:rPr>
              <w:t>s</w:t>
            </w:r>
            <w:r>
              <w:rPr>
                <w:rFonts w:ascii="Times New Roman" w:hAnsi="Times New Roman"/>
              </w:rPr>
              <w:t>kutki finansowe tej regulacji zaplanowane zostały w</w:t>
            </w:r>
            <w:r w:rsidR="00B31F3D">
              <w:rPr>
                <w:rFonts w:ascii="Times New Roman" w:hAnsi="Times New Roman"/>
              </w:rPr>
              <w:t> ustawie</w:t>
            </w:r>
            <w:r w:rsidRPr="00E468FC">
              <w:rPr>
                <w:rFonts w:ascii="Times New Roman" w:hAnsi="Times New Roman"/>
              </w:rPr>
              <w:t xml:space="preserve"> </w:t>
            </w:r>
            <w:r w:rsidR="00866A3C">
              <w:rPr>
                <w:rFonts w:ascii="Times New Roman" w:hAnsi="Times New Roman"/>
              </w:rPr>
              <w:t xml:space="preserve">z dnia 18 marca 2016 r. </w:t>
            </w:r>
            <w:r w:rsidRPr="00F62A4B">
              <w:rPr>
                <w:rFonts w:ascii="Times New Roman" w:hAnsi="Times New Roman"/>
                <w:i/>
              </w:rPr>
              <w:t>o zmianie ustawy – Karta Nauczyciela</w:t>
            </w:r>
            <w:r w:rsidR="00B31F3D" w:rsidRPr="00F62A4B">
              <w:rPr>
                <w:rFonts w:ascii="Times New Roman" w:hAnsi="Times New Roman"/>
                <w:i/>
              </w:rPr>
              <w:t xml:space="preserve"> </w:t>
            </w:r>
            <w:r w:rsidR="00F62A4B" w:rsidRPr="00F62A4B">
              <w:rPr>
                <w:rFonts w:ascii="Times New Roman" w:hAnsi="Times New Roman"/>
                <w:i/>
              </w:rPr>
              <w:t>oraz niektórych innych ustaw</w:t>
            </w:r>
            <w:r w:rsidR="00F62A4B">
              <w:rPr>
                <w:rFonts w:ascii="Times New Roman" w:hAnsi="Times New Roman"/>
              </w:rPr>
              <w:t xml:space="preserve"> </w:t>
            </w:r>
            <w:r w:rsidR="00B31F3D">
              <w:rPr>
                <w:rFonts w:ascii="Times New Roman" w:hAnsi="Times New Roman"/>
              </w:rPr>
              <w:t>w zakresie zmian dotyczących komisji dyscyplinarnych.</w:t>
            </w:r>
            <w:r w:rsidR="00F62A4B">
              <w:rPr>
                <w:rFonts w:ascii="Times New Roman" w:hAnsi="Times New Roman"/>
              </w:rPr>
              <w:t xml:space="preserve"> </w:t>
            </w:r>
            <w:r w:rsidR="002373D3" w:rsidRPr="007C51CC">
              <w:rPr>
                <w:rFonts w:ascii="Times New Roman" w:hAnsi="Times New Roman"/>
              </w:rPr>
              <w:t>Koszty wynagrodzeń</w:t>
            </w:r>
            <w:r w:rsidR="002373D3" w:rsidRPr="007C51CC">
              <w:t xml:space="preserve"> </w:t>
            </w:r>
            <w:r w:rsidR="002373D3" w:rsidRPr="007C51CC">
              <w:rPr>
                <w:rFonts w:ascii="Times New Roman" w:hAnsi="Times New Roman"/>
              </w:rPr>
              <w:t xml:space="preserve">przewodniczących komisji dyscyplinarnej i </w:t>
            </w:r>
            <w:r w:rsidR="0052262E">
              <w:rPr>
                <w:rFonts w:ascii="Times New Roman" w:hAnsi="Times New Roman"/>
              </w:rPr>
              <w:t>ich</w:t>
            </w:r>
            <w:r w:rsidR="002373D3" w:rsidRPr="007C51CC">
              <w:rPr>
                <w:rFonts w:ascii="Times New Roman" w:hAnsi="Times New Roman"/>
              </w:rPr>
              <w:t xml:space="preserve"> zastępców, przewodniczących skład</w:t>
            </w:r>
            <w:r w:rsidR="0052262E">
              <w:rPr>
                <w:rFonts w:ascii="Times New Roman" w:hAnsi="Times New Roman"/>
              </w:rPr>
              <w:t>ów</w:t>
            </w:r>
            <w:r w:rsidR="002373D3" w:rsidRPr="007C51CC">
              <w:rPr>
                <w:rFonts w:ascii="Times New Roman" w:hAnsi="Times New Roman"/>
              </w:rPr>
              <w:t xml:space="preserve"> orzekając</w:t>
            </w:r>
            <w:r w:rsidR="0052262E">
              <w:rPr>
                <w:rFonts w:ascii="Times New Roman" w:hAnsi="Times New Roman"/>
              </w:rPr>
              <w:t>ych</w:t>
            </w:r>
            <w:r w:rsidR="002373D3" w:rsidRPr="007C51CC">
              <w:rPr>
                <w:rFonts w:ascii="Times New Roman" w:hAnsi="Times New Roman"/>
              </w:rPr>
              <w:t>, rzecznik</w:t>
            </w:r>
            <w:r w:rsidR="0052262E">
              <w:rPr>
                <w:rFonts w:ascii="Times New Roman" w:hAnsi="Times New Roman"/>
              </w:rPr>
              <w:t>ów</w:t>
            </w:r>
            <w:r w:rsidR="002373D3" w:rsidRPr="007C51CC">
              <w:rPr>
                <w:rFonts w:ascii="Times New Roman" w:hAnsi="Times New Roman"/>
              </w:rPr>
              <w:t xml:space="preserve"> dyscyplinarn</w:t>
            </w:r>
            <w:r w:rsidR="0052262E">
              <w:rPr>
                <w:rFonts w:ascii="Times New Roman" w:hAnsi="Times New Roman"/>
              </w:rPr>
              <w:t>ych i ich</w:t>
            </w:r>
            <w:r w:rsidR="002373D3" w:rsidRPr="007C51CC">
              <w:rPr>
                <w:rFonts w:ascii="Times New Roman" w:hAnsi="Times New Roman"/>
              </w:rPr>
              <w:t xml:space="preserve"> zastępców, wynagrodzenia dla obrońców z urzędu planuje się sfinansować ze środków w ramach limitów wydatków odpowiednio: budżetów poszczególnych wojewodów  (część 85) budżetu Ministra Edukacji Narodowej (część 30) i budżetu Ministra Kultury i Dziedzictwa Narodowego (część 24). Wysokość oszacowanych kosztów odnosi się do danych z 2015 r. przy założeniu najwyższej wartości gratyfikacji za pracę w komisjach dyscyplinarnych. Trudno przewidzieć  jakie będą faktyczne potrzeby w latach kolejnych w tym zakresie. Z uwagi na fakt, że część organów powołujących komisje dyscyplinarne już teraz w ramach kosztów postępowania dyscyplinarnego rekompensuje ww. osobom pracę w tych komisjach oraz zaproponowany w rozporządzeniu elastyczny sposób ustalania wysokości wynagrodzeń (wynagrodzenie będzie mogło być ustalane w określonym przedziale), poszczególne organy powołujące komisje będą mogły prowadzić politykę wydatkową na ten cel dostosowaną do swoich możliwości finansowych</w:t>
            </w:r>
            <w:r w:rsidR="00EB5AC0">
              <w:rPr>
                <w:rFonts w:ascii="Times New Roman" w:hAnsi="Times New Roman"/>
              </w:rPr>
              <w:t xml:space="preserve"> oraz zakresu obciążenia zadaniami</w:t>
            </w:r>
            <w:r w:rsidR="002373D3" w:rsidRPr="007C51CC">
              <w:rPr>
                <w:rFonts w:ascii="Times New Roman" w:hAnsi="Times New Roman"/>
              </w:rPr>
              <w:t xml:space="preserve">. </w:t>
            </w:r>
          </w:p>
          <w:p w:rsidR="002373D3" w:rsidRPr="00CC0E1C" w:rsidRDefault="002373D3" w:rsidP="00022084">
            <w:pPr>
              <w:jc w:val="both"/>
              <w:rPr>
                <w:rFonts w:ascii="Times New Roman" w:hAnsi="Times New Roman"/>
              </w:rPr>
            </w:pPr>
          </w:p>
        </w:tc>
      </w:tr>
      <w:tr w:rsidR="00E468FC" w:rsidRPr="00A366F7" w:rsidTr="00A044FD">
        <w:trPr>
          <w:trHeight w:val="345"/>
        </w:trPr>
        <w:tc>
          <w:tcPr>
            <w:tcW w:w="10947" w:type="dxa"/>
            <w:gridSpan w:val="28"/>
            <w:shd w:val="clear" w:color="auto" w:fill="99CCFF"/>
          </w:tcPr>
          <w:p w:rsidR="00E468FC" w:rsidRPr="00A366F7" w:rsidRDefault="00E468FC" w:rsidP="00CD1BCD">
            <w:pPr>
              <w:numPr>
                <w:ilvl w:val="0"/>
                <w:numId w:val="1"/>
              </w:numPr>
              <w:spacing w:before="120" w:after="120" w:line="240" w:lineRule="auto"/>
              <w:jc w:val="both"/>
              <w:rPr>
                <w:rFonts w:ascii="Times New Roman" w:hAnsi="Times New Roman"/>
                <w:b/>
                <w:color w:val="000000"/>
                <w:spacing w:val="-2"/>
                <w:sz w:val="24"/>
                <w:szCs w:val="24"/>
              </w:rPr>
            </w:pPr>
            <w:r w:rsidRPr="00A366F7">
              <w:rPr>
                <w:rFonts w:ascii="Times New Roman" w:hAnsi="Times New Roman"/>
                <w:b/>
                <w:color w:val="000000"/>
                <w:spacing w:val="-2"/>
                <w:sz w:val="24"/>
                <w:szCs w:val="24"/>
              </w:rPr>
              <w:t xml:space="preserve">Wpływ na </w:t>
            </w:r>
            <w:r w:rsidRPr="00A366F7">
              <w:rPr>
                <w:rFonts w:ascii="Times New Roman" w:hAnsi="Times New Roman"/>
                <w:b/>
                <w:color w:val="000000"/>
                <w:sz w:val="24"/>
                <w:szCs w:val="24"/>
              </w:rPr>
              <w:t xml:space="preserve">konkurencyjność gospodarki i przedsiębiorczość, w tym funkcjonowanie przedsiębiorców oraz na rodzinę, obywateli i gospodarstwa domowe </w:t>
            </w:r>
          </w:p>
        </w:tc>
      </w:tr>
      <w:tr w:rsidR="00E468FC" w:rsidRPr="00A366F7" w:rsidTr="00A044FD">
        <w:trPr>
          <w:trHeight w:val="142"/>
        </w:trPr>
        <w:tc>
          <w:tcPr>
            <w:tcW w:w="10947" w:type="dxa"/>
            <w:gridSpan w:val="28"/>
            <w:shd w:val="clear" w:color="auto" w:fill="FFFFFF"/>
          </w:tcPr>
          <w:p w:rsidR="00E468FC" w:rsidRPr="00A366F7" w:rsidRDefault="00E468FC" w:rsidP="00811D46">
            <w:pPr>
              <w:spacing w:line="240" w:lineRule="auto"/>
              <w:jc w:val="center"/>
              <w:rPr>
                <w:rFonts w:ascii="Times New Roman" w:hAnsi="Times New Roman"/>
                <w:color w:val="000000"/>
                <w:spacing w:val="-2"/>
                <w:sz w:val="24"/>
                <w:szCs w:val="24"/>
              </w:rPr>
            </w:pPr>
            <w:r w:rsidRPr="00A366F7">
              <w:rPr>
                <w:rFonts w:ascii="Times New Roman" w:hAnsi="Times New Roman"/>
                <w:color w:val="000000"/>
                <w:spacing w:val="-2"/>
                <w:sz w:val="24"/>
                <w:szCs w:val="24"/>
              </w:rPr>
              <w:t>Skutki</w:t>
            </w:r>
          </w:p>
        </w:tc>
      </w:tr>
      <w:tr w:rsidR="00E468FC" w:rsidRPr="00A366F7" w:rsidTr="00A044FD">
        <w:trPr>
          <w:trHeight w:val="142"/>
        </w:trPr>
        <w:tc>
          <w:tcPr>
            <w:tcW w:w="3877" w:type="dxa"/>
            <w:gridSpan w:val="7"/>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color w:val="000000"/>
                <w:sz w:val="24"/>
                <w:szCs w:val="24"/>
              </w:rPr>
              <w:t>Czas w latach od wejścia w życie zmian</w:t>
            </w:r>
          </w:p>
        </w:tc>
        <w:tc>
          <w:tcPr>
            <w:tcW w:w="937" w:type="dxa"/>
            <w:gridSpan w:val="3"/>
            <w:shd w:val="clear" w:color="auto" w:fill="FFFFFF"/>
          </w:tcPr>
          <w:p w:rsidR="00E468FC" w:rsidRPr="00A366F7" w:rsidRDefault="00E468FC" w:rsidP="00811D46">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0</w:t>
            </w:r>
          </w:p>
        </w:tc>
        <w:tc>
          <w:tcPr>
            <w:tcW w:w="938" w:type="dxa"/>
            <w:gridSpan w:val="4"/>
            <w:shd w:val="clear" w:color="auto" w:fill="FFFFFF"/>
          </w:tcPr>
          <w:p w:rsidR="00E468FC" w:rsidRPr="00A366F7" w:rsidRDefault="00E468FC" w:rsidP="00811D46">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1</w:t>
            </w:r>
          </w:p>
        </w:tc>
        <w:tc>
          <w:tcPr>
            <w:tcW w:w="938" w:type="dxa"/>
            <w:gridSpan w:val="3"/>
            <w:shd w:val="clear" w:color="auto" w:fill="FFFFFF"/>
          </w:tcPr>
          <w:p w:rsidR="00E468FC" w:rsidRPr="00A366F7" w:rsidRDefault="00E468FC" w:rsidP="00811D46">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2</w:t>
            </w:r>
          </w:p>
        </w:tc>
        <w:tc>
          <w:tcPr>
            <w:tcW w:w="937" w:type="dxa"/>
            <w:gridSpan w:val="3"/>
            <w:shd w:val="clear" w:color="auto" w:fill="FFFFFF"/>
          </w:tcPr>
          <w:p w:rsidR="00E468FC" w:rsidRPr="00A366F7" w:rsidRDefault="00E468FC" w:rsidP="00811D46">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3</w:t>
            </w:r>
          </w:p>
        </w:tc>
        <w:tc>
          <w:tcPr>
            <w:tcW w:w="938" w:type="dxa"/>
            <w:gridSpan w:val="3"/>
            <w:shd w:val="clear" w:color="auto" w:fill="FFFFFF"/>
          </w:tcPr>
          <w:p w:rsidR="00E468FC" w:rsidRPr="00A366F7" w:rsidRDefault="00E468FC" w:rsidP="00811D46">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5</w:t>
            </w:r>
          </w:p>
        </w:tc>
        <w:tc>
          <w:tcPr>
            <w:tcW w:w="938" w:type="dxa"/>
            <w:gridSpan w:val="2"/>
            <w:shd w:val="clear" w:color="auto" w:fill="FFFFFF"/>
          </w:tcPr>
          <w:p w:rsidR="00E468FC" w:rsidRPr="00A366F7" w:rsidRDefault="00E468FC" w:rsidP="00811D46">
            <w:pPr>
              <w:spacing w:line="240" w:lineRule="auto"/>
              <w:jc w:val="center"/>
              <w:rPr>
                <w:rFonts w:ascii="Times New Roman" w:hAnsi="Times New Roman"/>
                <w:color w:val="000000"/>
                <w:sz w:val="24"/>
                <w:szCs w:val="24"/>
              </w:rPr>
            </w:pPr>
            <w:r w:rsidRPr="00A366F7">
              <w:rPr>
                <w:rFonts w:ascii="Times New Roman" w:hAnsi="Times New Roman"/>
                <w:color w:val="000000"/>
                <w:sz w:val="24"/>
                <w:szCs w:val="24"/>
              </w:rPr>
              <w:t>10</w:t>
            </w:r>
          </w:p>
        </w:tc>
        <w:tc>
          <w:tcPr>
            <w:tcW w:w="1444" w:type="dxa"/>
            <w:gridSpan w:val="3"/>
            <w:shd w:val="clear" w:color="auto" w:fill="FFFFFF"/>
          </w:tcPr>
          <w:p w:rsidR="00E468FC" w:rsidRPr="00A366F7" w:rsidRDefault="00E468FC" w:rsidP="00811D46">
            <w:pPr>
              <w:spacing w:line="240" w:lineRule="auto"/>
              <w:jc w:val="center"/>
              <w:rPr>
                <w:rFonts w:ascii="Times New Roman" w:hAnsi="Times New Roman"/>
                <w:i/>
                <w:color w:val="000000"/>
                <w:spacing w:val="-2"/>
                <w:sz w:val="24"/>
                <w:szCs w:val="24"/>
              </w:rPr>
            </w:pPr>
            <w:r w:rsidRPr="00A366F7">
              <w:rPr>
                <w:rFonts w:ascii="Times New Roman" w:hAnsi="Times New Roman"/>
                <w:i/>
                <w:color w:val="000000"/>
                <w:spacing w:val="-2"/>
                <w:sz w:val="24"/>
                <w:szCs w:val="24"/>
              </w:rPr>
              <w:t>Łącznie</w:t>
            </w:r>
            <w:r w:rsidRPr="00A366F7" w:rsidDel="0073273A">
              <w:rPr>
                <w:rFonts w:ascii="Times New Roman" w:hAnsi="Times New Roman"/>
                <w:i/>
                <w:color w:val="000000"/>
                <w:spacing w:val="-2"/>
                <w:sz w:val="24"/>
                <w:szCs w:val="24"/>
              </w:rPr>
              <w:t xml:space="preserve"> </w:t>
            </w:r>
            <w:r w:rsidRPr="00A366F7">
              <w:rPr>
                <w:rFonts w:ascii="Times New Roman" w:hAnsi="Times New Roman"/>
                <w:i/>
                <w:color w:val="000000"/>
                <w:spacing w:val="-2"/>
                <w:sz w:val="24"/>
                <w:szCs w:val="24"/>
              </w:rPr>
              <w:t>(0-10)</w:t>
            </w:r>
          </w:p>
        </w:tc>
      </w:tr>
      <w:tr w:rsidR="00E468FC" w:rsidRPr="00A366F7" w:rsidTr="00A044FD">
        <w:trPr>
          <w:trHeight w:val="142"/>
        </w:trPr>
        <w:tc>
          <w:tcPr>
            <w:tcW w:w="1588" w:type="dxa"/>
            <w:vMerge w:val="restart"/>
            <w:shd w:val="clear" w:color="auto" w:fill="FFFFFF"/>
          </w:tcPr>
          <w:p w:rsidR="00E468FC" w:rsidRPr="00A366F7" w:rsidRDefault="00E468FC" w:rsidP="006F78C4">
            <w:pPr>
              <w:rPr>
                <w:rFonts w:ascii="Times New Roman" w:hAnsi="Times New Roman"/>
                <w:color w:val="000000"/>
                <w:sz w:val="24"/>
                <w:szCs w:val="24"/>
              </w:rPr>
            </w:pPr>
            <w:r w:rsidRPr="00A366F7">
              <w:rPr>
                <w:rFonts w:ascii="Times New Roman" w:hAnsi="Times New Roman"/>
                <w:color w:val="000000"/>
                <w:sz w:val="24"/>
                <w:szCs w:val="24"/>
              </w:rPr>
              <w:t>W ujęciu pieniężnym</w:t>
            </w:r>
          </w:p>
          <w:p w:rsidR="00E468FC" w:rsidRPr="00A366F7" w:rsidRDefault="00E468FC" w:rsidP="006F78C4">
            <w:pPr>
              <w:rPr>
                <w:rFonts w:ascii="Times New Roman" w:hAnsi="Times New Roman"/>
                <w:spacing w:val="-2"/>
                <w:sz w:val="24"/>
                <w:szCs w:val="24"/>
              </w:rPr>
            </w:pPr>
            <w:r w:rsidRPr="00A366F7">
              <w:rPr>
                <w:rFonts w:ascii="Times New Roman" w:hAnsi="Times New Roman"/>
                <w:spacing w:val="-2"/>
                <w:sz w:val="24"/>
                <w:szCs w:val="24"/>
              </w:rPr>
              <w:t xml:space="preserve">(w mln zł, </w:t>
            </w:r>
          </w:p>
          <w:p w:rsidR="00E468FC" w:rsidRPr="00A366F7" w:rsidRDefault="00E468FC" w:rsidP="006F78C4">
            <w:pPr>
              <w:spacing w:line="240" w:lineRule="auto"/>
              <w:rPr>
                <w:rFonts w:ascii="Times New Roman" w:hAnsi="Times New Roman"/>
                <w:color w:val="000000"/>
                <w:sz w:val="24"/>
                <w:szCs w:val="24"/>
              </w:rPr>
            </w:pPr>
            <w:r w:rsidRPr="00A366F7">
              <w:rPr>
                <w:rFonts w:ascii="Times New Roman" w:hAnsi="Times New Roman"/>
                <w:spacing w:val="-2"/>
                <w:sz w:val="24"/>
                <w:szCs w:val="24"/>
              </w:rPr>
              <w:t>ceny stałe z …… r.)</w:t>
            </w:r>
          </w:p>
        </w:tc>
        <w:tc>
          <w:tcPr>
            <w:tcW w:w="2289" w:type="dxa"/>
            <w:gridSpan w:val="6"/>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color w:val="000000"/>
                <w:sz w:val="24"/>
                <w:szCs w:val="24"/>
              </w:rPr>
              <w:t>duże przedsiębiorstwa</w:t>
            </w:r>
          </w:p>
        </w:tc>
        <w:tc>
          <w:tcPr>
            <w:tcW w:w="937"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4"/>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7"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2"/>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1444" w:type="dxa"/>
            <w:gridSpan w:val="3"/>
            <w:shd w:val="clear" w:color="auto" w:fill="FFFFFF"/>
          </w:tcPr>
          <w:p w:rsidR="00E468FC" w:rsidRPr="00A366F7" w:rsidRDefault="00E468FC" w:rsidP="00811D46">
            <w:pPr>
              <w:spacing w:line="240" w:lineRule="auto"/>
              <w:rPr>
                <w:rFonts w:ascii="Times New Roman" w:hAnsi="Times New Roman"/>
                <w:color w:val="000000"/>
                <w:spacing w:val="-2"/>
                <w:sz w:val="24"/>
                <w:szCs w:val="24"/>
              </w:rPr>
            </w:pPr>
          </w:p>
        </w:tc>
      </w:tr>
      <w:tr w:rsidR="00E468FC" w:rsidRPr="00A366F7" w:rsidTr="00A044FD">
        <w:trPr>
          <w:trHeight w:val="142"/>
        </w:trPr>
        <w:tc>
          <w:tcPr>
            <w:tcW w:w="1588" w:type="dxa"/>
            <w:vMerge/>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2289" w:type="dxa"/>
            <w:gridSpan w:val="6"/>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color w:val="000000"/>
                <w:sz w:val="24"/>
                <w:szCs w:val="24"/>
              </w:rPr>
              <w:t>sektor mikro-, małych i średnich przedsiębiorstw</w:t>
            </w:r>
          </w:p>
        </w:tc>
        <w:tc>
          <w:tcPr>
            <w:tcW w:w="937"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4"/>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7"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2"/>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1444" w:type="dxa"/>
            <w:gridSpan w:val="3"/>
            <w:shd w:val="clear" w:color="auto" w:fill="FFFFFF"/>
          </w:tcPr>
          <w:p w:rsidR="00E468FC" w:rsidRPr="00A366F7" w:rsidRDefault="00E468FC" w:rsidP="00811D46">
            <w:pPr>
              <w:spacing w:line="240" w:lineRule="auto"/>
              <w:rPr>
                <w:rFonts w:ascii="Times New Roman" w:hAnsi="Times New Roman"/>
                <w:color w:val="000000"/>
                <w:spacing w:val="-2"/>
                <w:sz w:val="24"/>
                <w:szCs w:val="24"/>
              </w:rPr>
            </w:pPr>
          </w:p>
        </w:tc>
      </w:tr>
      <w:tr w:rsidR="00E468FC" w:rsidRPr="00A366F7" w:rsidTr="00A044FD">
        <w:trPr>
          <w:trHeight w:val="142"/>
        </w:trPr>
        <w:tc>
          <w:tcPr>
            <w:tcW w:w="1588" w:type="dxa"/>
            <w:vMerge/>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2289" w:type="dxa"/>
            <w:gridSpan w:val="6"/>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sz w:val="24"/>
                <w:szCs w:val="24"/>
              </w:rPr>
              <w:t xml:space="preserve">rodzina, obywatele </w:t>
            </w:r>
            <w:r w:rsidRPr="00A366F7">
              <w:rPr>
                <w:rFonts w:ascii="Times New Roman" w:hAnsi="Times New Roman"/>
                <w:sz w:val="24"/>
                <w:szCs w:val="24"/>
              </w:rPr>
              <w:lastRenderedPageBreak/>
              <w:t>oraz gospodarstwa domowe</w:t>
            </w:r>
          </w:p>
        </w:tc>
        <w:tc>
          <w:tcPr>
            <w:tcW w:w="937"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4"/>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7"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3"/>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938" w:type="dxa"/>
            <w:gridSpan w:val="2"/>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1444" w:type="dxa"/>
            <w:gridSpan w:val="3"/>
            <w:shd w:val="clear" w:color="auto" w:fill="FFFFFF"/>
          </w:tcPr>
          <w:p w:rsidR="00E468FC" w:rsidRPr="00A366F7" w:rsidRDefault="00E468FC" w:rsidP="00811D46">
            <w:pPr>
              <w:spacing w:line="240" w:lineRule="auto"/>
              <w:rPr>
                <w:rFonts w:ascii="Times New Roman" w:hAnsi="Times New Roman"/>
                <w:color w:val="000000"/>
                <w:spacing w:val="-2"/>
                <w:sz w:val="24"/>
                <w:szCs w:val="24"/>
              </w:rPr>
            </w:pPr>
          </w:p>
        </w:tc>
      </w:tr>
      <w:tr w:rsidR="00E468FC" w:rsidRPr="00A366F7" w:rsidTr="00A044FD">
        <w:trPr>
          <w:trHeight w:val="142"/>
        </w:trPr>
        <w:tc>
          <w:tcPr>
            <w:tcW w:w="1588" w:type="dxa"/>
            <w:vMerge w:val="restart"/>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color w:val="000000"/>
                <w:sz w:val="24"/>
                <w:szCs w:val="24"/>
              </w:rPr>
              <w:lastRenderedPageBreak/>
              <w:t>W ujęciu niepieniężnym</w:t>
            </w:r>
          </w:p>
        </w:tc>
        <w:tc>
          <w:tcPr>
            <w:tcW w:w="2289" w:type="dxa"/>
            <w:gridSpan w:val="6"/>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color w:val="000000"/>
                <w:sz w:val="24"/>
                <w:szCs w:val="24"/>
              </w:rPr>
              <w:t>duże przedsiębiorstwa</w:t>
            </w:r>
          </w:p>
        </w:tc>
        <w:tc>
          <w:tcPr>
            <w:tcW w:w="7070" w:type="dxa"/>
            <w:gridSpan w:val="21"/>
            <w:shd w:val="clear" w:color="auto" w:fill="FFFFFF"/>
          </w:tcPr>
          <w:p w:rsidR="00E468FC" w:rsidRPr="00A366F7" w:rsidRDefault="00E468FC" w:rsidP="00811D46">
            <w:pPr>
              <w:spacing w:line="240" w:lineRule="auto"/>
              <w:rPr>
                <w:rFonts w:ascii="Times New Roman" w:hAnsi="Times New Roman"/>
                <w:color w:val="000000"/>
                <w:spacing w:val="-2"/>
                <w:sz w:val="24"/>
                <w:szCs w:val="24"/>
              </w:rPr>
            </w:pPr>
          </w:p>
        </w:tc>
      </w:tr>
      <w:tr w:rsidR="00E468FC" w:rsidRPr="00A366F7" w:rsidTr="00A044FD">
        <w:trPr>
          <w:trHeight w:val="142"/>
        </w:trPr>
        <w:tc>
          <w:tcPr>
            <w:tcW w:w="1588" w:type="dxa"/>
            <w:vMerge/>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2289" w:type="dxa"/>
            <w:gridSpan w:val="6"/>
            <w:shd w:val="clear" w:color="auto" w:fill="FFFFFF"/>
          </w:tcPr>
          <w:p w:rsidR="00E468FC" w:rsidRPr="00A366F7" w:rsidRDefault="00E468FC" w:rsidP="00811D46">
            <w:pPr>
              <w:spacing w:line="240" w:lineRule="auto"/>
              <w:rPr>
                <w:rFonts w:ascii="Times New Roman" w:hAnsi="Times New Roman"/>
                <w:color w:val="000000"/>
                <w:sz w:val="24"/>
                <w:szCs w:val="24"/>
              </w:rPr>
            </w:pPr>
            <w:r w:rsidRPr="00A366F7">
              <w:rPr>
                <w:rFonts w:ascii="Times New Roman" w:hAnsi="Times New Roman"/>
                <w:color w:val="000000"/>
                <w:sz w:val="24"/>
                <w:szCs w:val="24"/>
              </w:rPr>
              <w:t>sektor mikro-, małych i średnich przedsiębiorstw</w:t>
            </w:r>
          </w:p>
        </w:tc>
        <w:tc>
          <w:tcPr>
            <w:tcW w:w="7070" w:type="dxa"/>
            <w:gridSpan w:val="21"/>
            <w:shd w:val="clear" w:color="auto" w:fill="FFFFFF"/>
          </w:tcPr>
          <w:p w:rsidR="00E468FC" w:rsidRPr="00A366F7" w:rsidRDefault="00E468FC" w:rsidP="00811D46">
            <w:pPr>
              <w:spacing w:line="240" w:lineRule="auto"/>
              <w:rPr>
                <w:rFonts w:ascii="Times New Roman" w:hAnsi="Times New Roman"/>
                <w:color w:val="000000"/>
                <w:spacing w:val="-2"/>
                <w:sz w:val="24"/>
                <w:szCs w:val="24"/>
              </w:rPr>
            </w:pPr>
          </w:p>
        </w:tc>
      </w:tr>
      <w:tr w:rsidR="00E468FC" w:rsidRPr="00A366F7" w:rsidTr="00A044FD">
        <w:trPr>
          <w:trHeight w:val="596"/>
        </w:trPr>
        <w:tc>
          <w:tcPr>
            <w:tcW w:w="1588" w:type="dxa"/>
            <w:vMerge/>
            <w:shd w:val="clear" w:color="auto" w:fill="FFFFFF"/>
          </w:tcPr>
          <w:p w:rsidR="00E468FC" w:rsidRPr="00A366F7" w:rsidRDefault="00E468FC" w:rsidP="00811D46">
            <w:pPr>
              <w:spacing w:line="240" w:lineRule="auto"/>
              <w:rPr>
                <w:rFonts w:ascii="Times New Roman" w:hAnsi="Times New Roman"/>
                <w:color w:val="000000"/>
                <w:sz w:val="24"/>
                <w:szCs w:val="24"/>
              </w:rPr>
            </w:pPr>
          </w:p>
        </w:tc>
        <w:tc>
          <w:tcPr>
            <w:tcW w:w="2289" w:type="dxa"/>
            <w:gridSpan w:val="6"/>
            <w:shd w:val="clear" w:color="auto" w:fill="FFFFFF"/>
          </w:tcPr>
          <w:p w:rsidR="00E468FC" w:rsidRPr="00A366F7" w:rsidRDefault="00E468FC" w:rsidP="00955774">
            <w:pPr>
              <w:tabs>
                <w:tab w:val="right" w:pos="1936"/>
              </w:tabs>
              <w:spacing w:line="240" w:lineRule="auto"/>
              <w:rPr>
                <w:rFonts w:ascii="Times New Roman" w:hAnsi="Times New Roman"/>
                <w:color w:val="000000"/>
                <w:sz w:val="24"/>
                <w:szCs w:val="24"/>
              </w:rPr>
            </w:pPr>
            <w:r w:rsidRPr="00A366F7">
              <w:rPr>
                <w:rFonts w:ascii="Times New Roman" w:hAnsi="Times New Roman"/>
                <w:sz w:val="24"/>
                <w:szCs w:val="24"/>
              </w:rPr>
              <w:t>rodzina, obywatele oraz gospodarstwa domowe</w:t>
            </w:r>
            <w:r w:rsidRPr="00A366F7">
              <w:rPr>
                <w:rFonts w:ascii="Times New Roman" w:hAnsi="Times New Roman"/>
                <w:color w:val="000000"/>
                <w:sz w:val="24"/>
                <w:szCs w:val="24"/>
              </w:rPr>
              <w:t xml:space="preserve"> </w:t>
            </w:r>
          </w:p>
        </w:tc>
        <w:tc>
          <w:tcPr>
            <w:tcW w:w="7070" w:type="dxa"/>
            <w:gridSpan w:val="21"/>
            <w:shd w:val="clear" w:color="auto" w:fill="FFFFFF"/>
          </w:tcPr>
          <w:p w:rsidR="00E468FC" w:rsidRPr="00A366F7" w:rsidRDefault="00E468FC" w:rsidP="00022084">
            <w:pPr>
              <w:spacing w:before="120"/>
              <w:jc w:val="both"/>
              <w:rPr>
                <w:rFonts w:ascii="Times New Roman" w:hAnsi="Times New Roman"/>
                <w:color w:val="000000"/>
                <w:spacing w:val="-2"/>
                <w:sz w:val="24"/>
                <w:szCs w:val="24"/>
              </w:rPr>
            </w:pPr>
          </w:p>
        </w:tc>
      </w:tr>
      <w:tr w:rsidR="00E468FC" w:rsidRPr="00A366F7" w:rsidTr="00A044FD">
        <w:trPr>
          <w:trHeight w:val="1181"/>
        </w:trPr>
        <w:tc>
          <w:tcPr>
            <w:tcW w:w="2231" w:type="dxa"/>
            <w:gridSpan w:val="2"/>
            <w:shd w:val="clear" w:color="auto" w:fill="FFFFFF"/>
          </w:tcPr>
          <w:p w:rsidR="00E468FC" w:rsidRPr="00A366F7" w:rsidRDefault="00E468FC" w:rsidP="00821717">
            <w:pPr>
              <w:spacing w:line="240" w:lineRule="auto"/>
              <w:rPr>
                <w:rFonts w:ascii="Times New Roman" w:hAnsi="Times New Roman"/>
                <w:color w:val="000000"/>
                <w:sz w:val="24"/>
                <w:szCs w:val="24"/>
              </w:rPr>
            </w:pPr>
            <w:r w:rsidRPr="00A366F7">
              <w:rPr>
                <w:rFonts w:ascii="Times New Roman" w:hAnsi="Times New Roman"/>
                <w:color w:val="000000"/>
                <w:sz w:val="24"/>
                <w:szCs w:val="24"/>
              </w:rPr>
              <w:t xml:space="preserve">Dodatkowe informacje, w tym wskazanie źródeł danych i przyjętych do obliczeń założeń </w:t>
            </w:r>
          </w:p>
        </w:tc>
        <w:tc>
          <w:tcPr>
            <w:tcW w:w="8716" w:type="dxa"/>
            <w:gridSpan w:val="26"/>
            <w:shd w:val="clear" w:color="auto" w:fill="FFFFFF"/>
            <w:vAlign w:val="center"/>
          </w:tcPr>
          <w:p w:rsidR="00E468FC" w:rsidRPr="00A044FD" w:rsidRDefault="00F46800">
            <w:pPr>
              <w:spacing w:before="120"/>
              <w:jc w:val="both"/>
              <w:rPr>
                <w:rFonts w:ascii="Times New Roman" w:hAnsi="Times New Roman"/>
                <w:color w:val="000000"/>
                <w:spacing w:val="-2"/>
                <w:sz w:val="24"/>
                <w:szCs w:val="24"/>
              </w:rPr>
            </w:pPr>
            <w:r w:rsidRPr="00F46800">
              <w:rPr>
                <w:rFonts w:ascii="Times New Roman" w:hAnsi="Times New Roman"/>
                <w:bCs/>
                <w:szCs w:val="24"/>
              </w:rPr>
              <w:t>Rozporządzenie nie będzie miało wpływu na konkurencyjność gospodarki i przedsiębiorczość, w tym funkcjonowanie przedsiębiorców oraz na rodzinę, obywateli i gospodarstwa domowe</w:t>
            </w:r>
            <w:r>
              <w:rPr>
                <w:rFonts w:ascii="Times New Roman" w:hAnsi="Times New Roman"/>
                <w:bCs/>
                <w:szCs w:val="24"/>
              </w:rPr>
              <w:t>.</w:t>
            </w:r>
          </w:p>
        </w:tc>
      </w:tr>
      <w:tr w:rsidR="00E468FC" w:rsidRPr="00A366F7" w:rsidTr="00A044FD">
        <w:trPr>
          <w:trHeight w:val="342"/>
        </w:trPr>
        <w:tc>
          <w:tcPr>
            <w:tcW w:w="10947" w:type="dxa"/>
            <w:gridSpan w:val="28"/>
            <w:shd w:val="clear" w:color="auto" w:fill="99CCFF"/>
            <w:vAlign w:val="center"/>
          </w:tcPr>
          <w:p w:rsidR="00E468FC" w:rsidRPr="00A366F7" w:rsidRDefault="00E468FC"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color w:val="000000"/>
                <w:sz w:val="24"/>
                <w:szCs w:val="24"/>
              </w:rPr>
              <w:t xml:space="preserve"> Zmiana obciążeń regulacyjnych (w tym obowiązków informacyjnych) wynikających z projektu</w:t>
            </w:r>
          </w:p>
        </w:tc>
      </w:tr>
      <w:tr w:rsidR="00E468FC" w:rsidRPr="00A366F7" w:rsidTr="00A044FD">
        <w:trPr>
          <w:trHeight w:val="151"/>
        </w:trPr>
        <w:tc>
          <w:tcPr>
            <w:tcW w:w="10947" w:type="dxa"/>
            <w:gridSpan w:val="28"/>
            <w:shd w:val="clear" w:color="auto" w:fill="FFFFFF"/>
          </w:tcPr>
          <w:p w:rsidR="00E468FC" w:rsidRPr="00A366F7" w:rsidRDefault="00640EBA" w:rsidP="004F4E17">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
                  <w:enabled/>
                  <w:calcOnExit w:val="0"/>
                  <w:checkBox>
                    <w:sizeAuto/>
                    <w:default w:val="1"/>
                  </w:checkBox>
                </w:ffData>
              </w:fldChar>
            </w:r>
            <w:r w:rsidR="005E10CB"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nie dotyczy</w:t>
            </w:r>
          </w:p>
        </w:tc>
      </w:tr>
      <w:tr w:rsidR="00E468FC" w:rsidRPr="00A366F7" w:rsidTr="00A044FD">
        <w:trPr>
          <w:trHeight w:val="946"/>
        </w:trPr>
        <w:tc>
          <w:tcPr>
            <w:tcW w:w="5099" w:type="dxa"/>
            <w:gridSpan w:val="12"/>
            <w:shd w:val="clear" w:color="auto" w:fill="FFFFFF"/>
          </w:tcPr>
          <w:p w:rsidR="00E468FC" w:rsidRPr="00A366F7" w:rsidRDefault="00E468FC" w:rsidP="001B3460">
            <w:pPr>
              <w:rPr>
                <w:rFonts w:ascii="Times New Roman" w:hAnsi="Times New Roman"/>
                <w:color w:val="000000"/>
                <w:spacing w:val="-2"/>
                <w:sz w:val="24"/>
                <w:szCs w:val="24"/>
              </w:rPr>
            </w:pPr>
            <w:r w:rsidRPr="00A366F7">
              <w:rPr>
                <w:rFonts w:ascii="Times New Roman" w:hAnsi="Times New Roman"/>
                <w:color w:val="000000"/>
                <w:spacing w:val="-2"/>
                <w:sz w:val="24"/>
                <w:szCs w:val="24"/>
              </w:rPr>
              <w:t xml:space="preserve">Wprowadzane są obciążenia poza bezwzględnie wymaganymi przez UE </w:t>
            </w:r>
            <w:r w:rsidRPr="00A366F7">
              <w:rPr>
                <w:rFonts w:ascii="Times New Roman" w:hAnsi="Times New Roman"/>
                <w:color w:val="000000"/>
                <w:sz w:val="24"/>
                <w:szCs w:val="24"/>
              </w:rPr>
              <w:t>(szczegóły w odwróconej tabeli zgodności).</w:t>
            </w:r>
          </w:p>
        </w:tc>
        <w:tc>
          <w:tcPr>
            <w:tcW w:w="5848" w:type="dxa"/>
            <w:gridSpan w:val="16"/>
            <w:shd w:val="clear" w:color="auto" w:fill="FFFFFF"/>
          </w:tcPr>
          <w:p w:rsidR="00E468FC" w:rsidRPr="00A366F7" w:rsidRDefault="00640EBA" w:rsidP="004F4E17">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tak</w:t>
            </w:r>
          </w:p>
          <w:p w:rsidR="00E468FC" w:rsidRPr="00A366F7" w:rsidRDefault="00640EBA" w:rsidP="004F4E17">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D37821">
              <w:rPr>
                <w:rFonts w:ascii="Times New Roman" w:hAnsi="Times New Roman"/>
                <w:sz w:val="24"/>
                <w:szCs w:val="24"/>
              </w:rPr>
              <w:t>nie</w:t>
            </w:r>
          </w:p>
          <w:p w:rsidR="00E468FC" w:rsidRPr="00A366F7" w:rsidRDefault="00640EBA" w:rsidP="00B96196">
            <w:pPr>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5E10CB"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B96196">
              <w:rPr>
                <w:rFonts w:ascii="Times New Roman" w:hAnsi="Times New Roman"/>
                <w:sz w:val="24"/>
                <w:szCs w:val="24"/>
              </w:rPr>
              <w:t>nie dotyczy</w:t>
            </w:r>
          </w:p>
        </w:tc>
      </w:tr>
      <w:tr w:rsidR="00E468FC" w:rsidRPr="00A366F7" w:rsidTr="00A044FD">
        <w:trPr>
          <w:trHeight w:val="1245"/>
        </w:trPr>
        <w:tc>
          <w:tcPr>
            <w:tcW w:w="5099" w:type="dxa"/>
            <w:gridSpan w:val="12"/>
            <w:shd w:val="clear" w:color="auto" w:fill="FFFFFF"/>
          </w:tcPr>
          <w:p w:rsidR="00E468FC" w:rsidRPr="00A366F7" w:rsidRDefault="00640EBA" w:rsidP="00AE6CF8">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pacing w:val="-2"/>
                <w:sz w:val="24"/>
                <w:szCs w:val="24"/>
              </w:rPr>
              <w:t xml:space="preserve">zmniejszenie liczby dokumentów </w:t>
            </w:r>
          </w:p>
          <w:p w:rsidR="00E468FC" w:rsidRPr="00A366F7" w:rsidRDefault="00640EBA" w:rsidP="00AE6CF8">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zmniejszenie liczby procedur</w:t>
            </w:r>
          </w:p>
          <w:p w:rsidR="00E468FC" w:rsidRPr="00A366F7" w:rsidRDefault="00640EBA" w:rsidP="00AE6CF8">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skrócenie czasu na załatwienie sprawy</w:t>
            </w:r>
          </w:p>
          <w:p w:rsidR="00E468FC" w:rsidRPr="00A366F7" w:rsidRDefault="00640EBA" w:rsidP="003F7524">
            <w:pPr>
              <w:rPr>
                <w:rFonts w:ascii="Times New Roman" w:hAnsi="Times New Roman"/>
                <w:b/>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inne:</w:t>
            </w:r>
            <w:r w:rsidR="00E468FC" w:rsidRPr="00A366F7">
              <w:rPr>
                <w:rFonts w:ascii="Times New Roman" w:hAnsi="Times New Roman"/>
                <w:color w:val="000000"/>
                <w:sz w:val="24"/>
                <w:szCs w:val="24"/>
              </w:rPr>
              <w:t xml:space="preserve"> </w:t>
            </w:r>
          </w:p>
        </w:tc>
        <w:tc>
          <w:tcPr>
            <w:tcW w:w="5848" w:type="dxa"/>
            <w:gridSpan w:val="16"/>
            <w:shd w:val="clear" w:color="auto" w:fill="FFFFFF"/>
          </w:tcPr>
          <w:p w:rsidR="00E468FC" w:rsidRPr="00A366F7" w:rsidRDefault="00640EBA" w:rsidP="00AE6CF8">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zwiększenie liczby dokumentów</w:t>
            </w:r>
          </w:p>
          <w:p w:rsidR="00E468FC" w:rsidRPr="00A366F7" w:rsidRDefault="00640EBA" w:rsidP="00AE6CF8">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6A598B"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zwiększenie liczby procedur</w:t>
            </w:r>
          </w:p>
          <w:p w:rsidR="00E468FC" w:rsidRPr="00A366F7" w:rsidRDefault="00640EBA" w:rsidP="00AE6CF8">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wydłużenie czasu na załatwienie sprawy</w:t>
            </w:r>
          </w:p>
          <w:p w:rsidR="00E468FC" w:rsidRPr="00A366F7" w:rsidRDefault="00640EBA" w:rsidP="00AE6CF8">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inne:</w:t>
            </w:r>
            <w:r w:rsidR="00E468FC" w:rsidRPr="00A366F7">
              <w:rPr>
                <w:rFonts w:ascii="Times New Roman" w:hAnsi="Times New Roman"/>
                <w:color w:val="000000"/>
                <w:sz w:val="24"/>
                <w:szCs w:val="24"/>
              </w:rPr>
              <w:t xml:space="preserve"> </w:t>
            </w:r>
          </w:p>
          <w:p w:rsidR="00E468FC" w:rsidRPr="00A366F7" w:rsidRDefault="00E468FC" w:rsidP="00AE6CF8">
            <w:pPr>
              <w:spacing w:line="240" w:lineRule="auto"/>
              <w:rPr>
                <w:rFonts w:ascii="Times New Roman" w:hAnsi="Times New Roman"/>
                <w:color w:val="000000"/>
                <w:sz w:val="24"/>
                <w:szCs w:val="24"/>
              </w:rPr>
            </w:pPr>
          </w:p>
        </w:tc>
      </w:tr>
      <w:tr w:rsidR="00E468FC" w:rsidRPr="00A366F7" w:rsidTr="00A044FD">
        <w:trPr>
          <w:trHeight w:val="870"/>
        </w:trPr>
        <w:tc>
          <w:tcPr>
            <w:tcW w:w="5099" w:type="dxa"/>
            <w:gridSpan w:val="12"/>
            <w:shd w:val="clear" w:color="auto" w:fill="FFFFFF"/>
          </w:tcPr>
          <w:p w:rsidR="00E468FC" w:rsidRPr="00A366F7" w:rsidRDefault="00E468FC" w:rsidP="004F4E17">
            <w:pPr>
              <w:spacing w:line="240" w:lineRule="auto"/>
              <w:rPr>
                <w:rFonts w:ascii="Times New Roman" w:hAnsi="Times New Roman"/>
                <w:color w:val="000000"/>
                <w:sz w:val="24"/>
                <w:szCs w:val="24"/>
              </w:rPr>
            </w:pPr>
            <w:r w:rsidRPr="00A366F7">
              <w:rPr>
                <w:rFonts w:ascii="Times New Roman" w:hAnsi="Times New Roman"/>
                <w:color w:val="000000"/>
                <w:spacing w:val="-2"/>
                <w:sz w:val="24"/>
                <w:szCs w:val="24"/>
              </w:rPr>
              <w:t xml:space="preserve">Wprowadzane obciążenia są przystosowane do ich elektronizacji. </w:t>
            </w:r>
          </w:p>
        </w:tc>
        <w:tc>
          <w:tcPr>
            <w:tcW w:w="5848" w:type="dxa"/>
            <w:gridSpan w:val="16"/>
            <w:shd w:val="clear" w:color="auto" w:fill="FFFFFF"/>
          </w:tcPr>
          <w:p w:rsidR="00E468FC" w:rsidRPr="00A366F7" w:rsidRDefault="00640EBA" w:rsidP="00BF0DA2">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tak</w:t>
            </w:r>
          </w:p>
          <w:p w:rsidR="00E468FC" w:rsidRPr="00A366F7" w:rsidRDefault="00640EBA" w:rsidP="00BF0DA2">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nie</w:t>
            </w:r>
          </w:p>
          <w:p w:rsidR="00E468FC" w:rsidRPr="00A366F7" w:rsidRDefault="00640EBA" w:rsidP="00BF0DA2">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5E10CB"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nie dotyczy</w:t>
            </w:r>
          </w:p>
          <w:p w:rsidR="00E468FC" w:rsidRPr="00A366F7" w:rsidRDefault="00E468FC" w:rsidP="00BF0DA2">
            <w:pPr>
              <w:spacing w:line="240" w:lineRule="auto"/>
              <w:rPr>
                <w:rFonts w:ascii="Times New Roman" w:hAnsi="Times New Roman"/>
                <w:color w:val="000000"/>
                <w:sz w:val="24"/>
                <w:szCs w:val="24"/>
              </w:rPr>
            </w:pPr>
          </w:p>
        </w:tc>
      </w:tr>
      <w:tr w:rsidR="00E468FC" w:rsidRPr="00A366F7" w:rsidTr="00A044FD">
        <w:trPr>
          <w:trHeight w:val="333"/>
        </w:trPr>
        <w:tc>
          <w:tcPr>
            <w:tcW w:w="10947" w:type="dxa"/>
            <w:gridSpan w:val="28"/>
            <w:shd w:val="clear" w:color="auto" w:fill="FFFFFF"/>
          </w:tcPr>
          <w:p w:rsidR="00E468FC" w:rsidRPr="005E10CB" w:rsidRDefault="005E10CB" w:rsidP="005E10CB">
            <w:pPr>
              <w:spacing w:line="240" w:lineRule="auto"/>
              <w:jc w:val="both"/>
              <w:rPr>
                <w:rFonts w:ascii="Times New Roman" w:hAnsi="Times New Roman"/>
                <w:color w:val="000000"/>
              </w:rPr>
            </w:pPr>
            <w:r>
              <w:rPr>
                <w:rFonts w:ascii="Times New Roman" w:hAnsi="Times New Roman"/>
                <w:color w:val="000000"/>
              </w:rPr>
              <w:t xml:space="preserve">Komentarz: </w:t>
            </w:r>
            <w:r w:rsidR="006A598B" w:rsidRPr="006A598B">
              <w:rPr>
                <w:rFonts w:ascii="Times New Roman" w:hAnsi="Times New Roman"/>
                <w:color w:val="000000"/>
                <w:spacing w:val="-2"/>
              </w:rPr>
              <w:t>Nie dotyczy</w:t>
            </w:r>
          </w:p>
        </w:tc>
      </w:tr>
      <w:tr w:rsidR="00E468FC" w:rsidRPr="00A366F7" w:rsidTr="00A044FD">
        <w:trPr>
          <w:trHeight w:val="142"/>
        </w:trPr>
        <w:tc>
          <w:tcPr>
            <w:tcW w:w="10947" w:type="dxa"/>
            <w:gridSpan w:val="28"/>
            <w:shd w:val="clear" w:color="auto" w:fill="99CCFF"/>
          </w:tcPr>
          <w:p w:rsidR="00E468FC" w:rsidRPr="00A366F7" w:rsidRDefault="00E468FC" w:rsidP="00CD1BCD">
            <w:pPr>
              <w:numPr>
                <w:ilvl w:val="0"/>
                <w:numId w:val="1"/>
              </w:numPr>
              <w:spacing w:before="60" w:after="60" w:line="240" w:lineRule="auto"/>
              <w:jc w:val="both"/>
              <w:rPr>
                <w:rFonts w:ascii="Times New Roman" w:hAnsi="Times New Roman"/>
                <w:b/>
                <w:color w:val="000000"/>
                <w:sz w:val="24"/>
                <w:szCs w:val="24"/>
              </w:rPr>
            </w:pPr>
            <w:r w:rsidRPr="00A366F7">
              <w:rPr>
                <w:rFonts w:ascii="Times New Roman" w:hAnsi="Times New Roman"/>
                <w:b/>
                <w:color w:val="000000"/>
                <w:sz w:val="24"/>
                <w:szCs w:val="24"/>
              </w:rPr>
              <w:t xml:space="preserve">Wpływ na rynek pracy </w:t>
            </w:r>
          </w:p>
        </w:tc>
      </w:tr>
      <w:tr w:rsidR="00E468FC" w:rsidRPr="00A366F7" w:rsidTr="00A044FD">
        <w:trPr>
          <w:trHeight w:val="142"/>
        </w:trPr>
        <w:tc>
          <w:tcPr>
            <w:tcW w:w="10947" w:type="dxa"/>
            <w:gridSpan w:val="28"/>
            <w:shd w:val="clear" w:color="auto" w:fill="auto"/>
          </w:tcPr>
          <w:p w:rsidR="00E468FC" w:rsidRPr="00A366F7" w:rsidRDefault="00543B30" w:rsidP="006A598B">
            <w:pPr>
              <w:spacing w:before="120" w:after="120" w:line="240" w:lineRule="auto"/>
              <w:jc w:val="both"/>
              <w:rPr>
                <w:rFonts w:ascii="Times New Roman" w:hAnsi="Times New Roman"/>
                <w:color w:val="000000"/>
                <w:sz w:val="24"/>
                <w:szCs w:val="24"/>
              </w:rPr>
            </w:pPr>
            <w:r>
              <w:rPr>
                <w:rFonts w:ascii="Times New Roman" w:hAnsi="Times New Roman"/>
                <w:color w:val="000000"/>
                <w:spacing w:val="-2"/>
              </w:rPr>
              <w:t>Rozporządzenie nie będzie miało wpływu na rynek pracy</w:t>
            </w:r>
            <w:r w:rsidR="00B31F3D" w:rsidRPr="006A598B">
              <w:rPr>
                <w:rFonts w:ascii="Times New Roman" w:hAnsi="Times New Roman"/>
                <w:color w:val="000000"/>
                <w:spacing w:val="-2"/>
              </w:rPr>
              <w:t>.</w:t>
            </w:r>
          </w:p>
        </w:tc>
      </w:tr>
      <w:tr w:rsidR="00E468FC" w:rsidRPr="00A366F7" w:rsidTr="00A044FD">
        <w:trPr>
          <w:trHeight w:val="142"/>
        </w:trPr>
        <w:tc>
          <w:tcPr>
            <w:tcW w:w="10947" w:type="dxa"/>
            <w:gridSpan w:val="28"/>
            <w:shd w:val="clear" w:color="auto" w:fill="99CCFF"/>
          </w:tcPr>
          <w:p w:rsidR="00E468FC" w:rsidRPr="00A366F7" w:rsidRDefault="00E468FC" w:rsidP="00CD1BCD">
            <w:pPr>
              <w:numPr>
                <w:ilvl w:val="0"/>
                <w:numId w:val="1"/>
              </w:numPr>
              <w:spacing w:before="60" w:after="60" w:line="240" w:lineRule="auto"/>
              <w:jc w:val="both"/>
              <w:rPr>
                <w:rFonts w:ascii="Times New Roman" w:hAnsi="Times New Roman"/>
                <w:b/>
                <w:color w:val="000000"/>
                <w:sz w:val="24"/>
                <w:szCs w:val="24"/>
              </w:rPr>
            </w:pPr>
            <w:r w:rsidRPr="00A366F7">
              <w:rPr>
                <w:rFonts w:ascii="Times New Roman" w:hAnsi="Times New Roman"/>
                <w:b/>
                <w:color w:val="000000"/>
                <w:sz w:val="24"/>
                <w:szCs w:val="24"/>
              </w:rPr>
              <w:t>Wpływ na pozostałe obszary</w:t>
            </w:r>
          </w:p>
        </w:tc>
      </w:tr>
      <w:tr w:rsidR="00E468FC" w:rsidRPr="00A366F7" w:rsidTr="00A044FD">
        <w:trPr>
          <w:trHeight w:val="1031"/>
        </w:trPr>
        <w:tc>
          <w:tcPr>
            <w:tcW w:w="3542" w:type="dxa"/>
            <w:gridSpan w:val="6"/>
            <w:shd w:val="clear" w:color="auto" w:fill="FFFFFF"/>
          </w:tcPr>
          <w:p w:rsidR="00E468FC" w:rsidRPr="00A366F7" w:rsidRDefault="00E468FC" w:rsidP="00254DED">
            <w:pPr>
              <w:spacing w:line="240" w:lineRule="auto"/>
              <w:rPr>
                <w:rFonts w:ascii="Times New Roman" w:hAnsi="Times New Roman"/>
                <w:color w:val="000000"/>
                <w:sz w:val="24"/>
                <w:szCs w:val="24"/>
              </w:rPr>
            </w:pPr>
          </w:p>
          <w:p w:rsidR="00E468FC" w:rsidRPr="00A366F7" w:rsidRDefault="00640EBA" w:rsidP="00254DED">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środowisko naturalne</w:t>
            </w:r>
          </w:p>
          <w:p w:rsidR="00E468FC" w:rsidRPr="00A366F7" w:rsidRDefault="00640EBA" w:rsidP="006A701A">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sytuacja i rozwój regionalny</w:t>
            </w:r>
          </w:p>
          <w:p w:rsidR="00E468FC" w:rsidRPr="00A366F7" w:rsidRDefault="00640EBA" w:rsidP="003F7524">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 xml:space="preserve">inne: </w:t>
            </w:r>
          </w:p>
        </w:tc>
        <w:tc>
          <w:tcPr>
            <w:tcW w:w="3690" w:type="dxa"/>
            <w:gridSpan w:val="13"/>
            <w:shd w:val="clear" w:color="auto" w:fill="FFFFFF"/>
          </w:tcPr>
          <w:p w:rsidR="00E468FC" w:rsidRPr="00A366F7" w:rsidRDefault="00E468FC" w:rsidP="00254DED">
            <w:pPr>
              <w:spacing w:line="240" w:lineRule="auto"/>
              <w:rPr>
                <w:rFonts w:ascii="Times New Roman" w:hAnsi="Times New Roman"/>
                <w:color w:val="000000"/>
                <w:sz w:val="24"/>
                <w:szCs w:val="24"/>
              </w:rPr>
            </w:pPr>
          </w:p>
          <w:p w:rsidR="00E468FC" w:rsidRPr="00A366F7" w:rsidRDefault="00640EBA" w:rsidP="00254DED">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demografia</w:t>
            </w:r>
          </w:p>
          <w:p w:rsidR="00E468FC" w:rsidRPr="00A366F7" w:rsidRDefault="00640EBA" w:rsidP="006A701A">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mienie państwowe</w:t>
            </w:r>
          </w:p>
        </w:tc>
        <w:tc>
          <w:tcPr>
            <w:tcW w:w="3715" w:type="dxa"/>
            <w:gridSpan w:val="9"/>
            <w:shd w:val="clear" w:color="auto" w:fill="FFFFFF"/>
          </w:tcPr>
          <w:p w:rsidR="00E468FC" w:rsidRPr="00A366F7" w:rsidRDefault="00E468FC" w:rsidP="006A701A">
            <w:pPr>
              <w:spacing w:line="240" w:lineRule="auto"/>
              <w:rPr>
                <w:rFonts w:ascii="Times New Roman" w:hAnsi="Times New Roman"/>
                <w:color w:val="000000"/>
                <w:sz w:val="24"/>
                <w:szCs w:val="24"/>
              </w:rPr>
            </w:pPr>
          </w:p>
          <w:p w:rsidR="00E468FC" w:rsidRPr="00A366F7" w:rsidRDefault="00640EBA" w:rsidP="006A701A">
            <w:pPr>
              <w:spacing w:line="240" w:lineRule="auto"/>
              <w:rPr>
                <w:rFonts w:ascii="Times New Roman" w:hAnsi="Times New Roman"/>
                <w:color w:val="000000"/>
                <w:spacing w:val="-2"/>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informatyzacja</w:t>
            </w:r>
          </w:p>
          <w:p w:rsidR="00E468FC" w:rsidRPr="00A366F7" w:rsidRDefault="00640EBA" w:rsidP="006A701A">
            <w:pPr>
              <w:spacing w:line="240" w:lineRule="auto"/>
              <w:rPr>
                <w:rFonts w:ascii="Times New Roman" w:hAnsi="Times New Roman"/>
                <w:color w:val="000000"/>
                <w:sz w:val="24"/>
                <w:szCs w:val="24"/>
              </w:rPr>
            </w:pPr>
            <w:r w:rsidRPr="00A366F7">
              <w:rPr>
                <w:rFonts w:ascii="Times New Roman" w:hAnsi="Times New Roman"/>
                <w:color w:val="000000"/>
                <w:sz w:val="24"/>
                <w:szCs w:val="24"/>
              </w:rPr>
              <w:fldChar w:fldCharType="begin">
                <w:ffData>
                  <w:name w:val="Wybór1"/>
                  <w:enabled/>
                  <w:calcOnExit w:val="0"/>
                  <w:checkBox>
                    <w:sizeAuto/>
                    <w:default w:val="0"/>
                  </w:checkBox>
                </w:ffData>
              </w:fldChar>
            </w:r>
            <w:r w:rsidR="00E468FC" w:rsidRPr="00A366F7">
              <w:rPr>
                <w:rFonts w:ascii="Times New Roman" w:hAnsi="Times New Roman"/>
                <w:color w:val="000000"/>
                <w:sz w:val="24"/>
                <w:szCs w:val="24"/>
              </w:rPr>
              <w:instrText xml:space="preserve"> FORMCHECKBOX </w:instrText>
            </w:r>
            <w:r w:rsidRPr="00A366F7">
              <w:rPr>
                <w:rFonts w:ascii="Times New Roman" w:hAnsi="Times New Roman"/>
                <w:color w:val="000000"/>
                <w:sz w:val="24"/>
                <w:szCs w:val="24"/>
              </w:rPr>
            </w:r>
            <w:r w:rsidRPr="00A366F7">
              <w:rPr>
                <w:rFonts w:ascii="Times New Roman" w:hAnsi="Times New Roman"/>
                <w:color w:val="000000"/>
                <w:sz w:val="24"/>
                <w:szCs w:val="24"/>
              </w:rPr>
              <w:fldChar w:fldCharType="end"/>
            </w:r>
            <w:r w:rsidR="00E468FC" w:rsidRPr="00A366F7">
              <w:rPr>
                <w:rFonts w:ascii="Times New Roman" w:hAnsi="Times New Roman"/>
                <w:color w:val="000000"/>
                <w:sz w:val="24"/>
                <w:szCs w:val="24"/>
              </w:rPr>
              <w:t xml:space="preserve"> </w:t>
            </w:r>
            <w:r w:rsidR="00E468FC" w:rsidRPr="00A366F7">
              <w:rPr>
                <w:rFonts w:ascii="Times New Roman" w:hAnsi="Times New Roman"/>
                <w:color w:val="000000"/>
                <w:spacing w:val="-2"/>
                <w:sz w:val="24"/>
                <w:szCs w:val="24"/>
              </w:rPr>
              <w:t>zdrowie</w:t>
            </w:r>
          </w:p>
        </w:tc>
      </w:tr>
      <w:tr w:rsidR="00E468FC" w:rsidRPr="00A366F7" w:rsidTr="00A044FD">
        <w:trPr>
          <w:trHeight w:val="712"/>
        </w:trPr>
        <w:tc>
          <w:tcPr>
            <w:tcW w:w="2231" w:type="dxa"/>
            <w:gridSpan w:val="2"/>
            <w:shd w:val="clear" w:color="auto" w:fill="FFFFFF"/>
            <w:vAlign w:val="center"/>
          </w:tcPr>
          <w:p w:rsidR="00E468FC" w:rsidRPr="00A366F7" w:rsidRDefault="00E468FC" w:rsidP="00254DED">
            <w:pPr>
              <w:spacing w:line="240" w:lineRule="auto"/>
              <w:rPr>
                <w:rFonts w:ascii="Times New Roman" w:hAnsi="Times New Roman"/>
                <w:color w:val="000000"/>
                <w:sz w:val="24"/>
                <w:szCs w:val="24"/>
              </w:rPr>
            </w:pPr>
            <w:r w:rsidRPr="00A366F7">
              <w:rPr>
                <w:rFonts w:ascii="Times New Roman" w:hAnsi="Times New Roman"/>
                <w:color w:val="000000"/>
                <w:sz w:val="24"/>
                <w:szCs w:val="24"/>
              </w:rPr>
              <w:t>Omówienie wpływu</w:t>
            </w:r>
          </w:p>
        </w:tc>
        <w:tc>
          <w:tcPr>
            <w:tcW w:w="8716" w:type="dxa"/>
            <w:gridSpan w:val="26"/>
            <w:shd w:val="clear" w:color="auto" w:fill="FFFFFF"/>
            <w:vAlign w:val="center"/>
          </w:tcPr>
          <w:p w:rsidR="00E468FC" w:rsidRPr="00022084" w:rsidRDefault="00E468FC" w:rsidP="00B37C80">
            <w:pPr>
              <w:spacing w:line="240" w:lineRule="auto"/>
              <w:jc w:val="both"/>
              <w:rPr>
                <w:rFonts w:ascii="Times New Roman" w:hAnsi="Times New Roman"/>
                <w:i/>
                <w:color w:val="FF0000"/>
                <w:spacing w:val="-2"/>
              </w:rPr>
            </w:pPr>
            <w:r w:rsidRPr="00022084">
              <w:rPr>
                <w:rFonts w:ascii="Times New Roman" w:hAnsi="Times New Roman"/>
                <w:color w:val="000000"/>
                <w:spacing w:val="-2"/>
              </w:rPr>
              <w:t>Brak wpływu projektowanej regulacji na wymienione obszary.</w:t>
            </w:r>
          </w:p>
        </w:tc>
      </w:tr>
      <w:tr w:rsidR="00E468FC" w:rsidRPr="00A366F7" w:rsidTr="00A044FD">
        <w:trPr>
          <w:trHeight w:val="142"/>
        </w:trPr>
        <w:tc>
          <w:tcPr>
            <w:tcW w:w="10947" w:type="dxa"/>
            <w:gridSpan w:val="28"/>
            <w:shd w:val="clear" w:color="auto" w:fill="99CCFF"/>
          </w:tcPr>
          <w:p w:rsidR="00E468FC" w:rsidRPr="00A366F7" w:rsidRDefault="00E468FC" w:rsidP="00CD1BCD">
            <w:pPr>
              <w:numPr>
                <w:ilvl w:val="0"/>
                <w:numId w:val="1"/>
              </w:numPr>
              <w:spacing w:before="60" w:after="60" w:line="240" w:lineRule="auto"/>
              <w:ind w:left="318" w:hanging="284"/>
              <w:jc w:val="both"/>
              <w:rPr>
                <w:rFonts w:ascii="Times New Roman" w:hAnsi="Times New Roman"/>
                <w:b/>
                <w:sz w:val="24"/>
                <w:szCs w:val="24"/>
              </w:rPr>
            </w:pPr>
            <w:r w:rsidRPr="00A366F7">
              <w:rPr>
                <w:rFonts w:ascii="Times New Roman" w:hAnsi="Times New Roman"/>
                <w:b/>
                <w:spacing w:val="-2"/>
                <w:sz w:val="24"/>
                <w:szCs w:val="24"/>
              </w:rPr>
              <w:t>Planowane wykonanie przepisów aktu prawnego</w:t>
            </w:r>
          </w:p>
        </w:tc>
      </w:tr>
      <w:tr w:rsidR="00E468FC" w:rsidRPr="00A366F7" w:rsidTr="00A044FD">
        <w:trPr>
          <w:trHeight w:val="142"/>
        </w:trPr>
        <w:tc>
          <w:tcPr>
            <w:tcW w:w="10947" w:type="dxa"/>
            <w:gridSpan w:val="28"/>
            <w:shd w:val="clear" w:color="auto" w:fill="FFFFFF"/>
          </w:tcPr>
          <w:p w:rsidR="00E468FC" w:rsidRPr="00022084" w:rsidRDefault="00866A3C" w:rsidP="00866A3C">
            <w:pPr>
              <w:spacing w:before="120" w:after="120" w:line="240" w:lineRule="auto"/>
              <w:jc w:val="both"/>
            </w:pPr>
            <w:r>
              <w:rPr>
                <w:rFonts w:ascii="Times New Roman" w:hAnsi="Times New Roman"/>
                <w:color w:val="000000"/>
                <w:spacing w:val="-2"/>
              </w:rPr>
              <w:t>Rozporządzenie wejdzie w życie z dniem</w:t>
            </w:r>
            <w:r w:rsidR="00E468FC" w:rsidRPr="006A598B">
              <w:rPr>
                <w:rFonts w:ascii="Times New Roman" w:hAnsi="Times New Roman"/>
                <w:color w:val="000000"/>
                <w:spacing w:val="-2"/>
              </w:rPr>
              <w:t xml:space="preserve"> 1 stycznia 2017 r.</w:t>
            </w:r>
          </w:p>
        </w:tc>
      </w:tr>
      <w:tr w:rsidR="00E468FC" w:rsidRPr="00A366F7" w:rsidTr="00A044FD">
        <w:trPr>
          <w:trHeight w:val="142"/>
        </w:trPr>
        <w:tc>
          <w:tcPr>
            <w:tcW w:w="10947" w:type="dxa"/>
            <w:gridSpan w:val="28"/>
            <w:shd w:val="clear" w:color="auto" w:fill="99CCFF"/>
          </w:tcPr>
          <w:p w:rsidR="00E468FC" w:rsidRPr="00A366F7" w:rsidRDefault="00E468FC" w:rsidP="00CD1BCD">
            <w:pPr>
              <w:numPr>
                <w:ilvl w:val="0"/>
                <w:numId w:val="1"/>
              </w:numPr>
              <w:spacing w:before="60" w:after="60" w:line="240" w:lineRule="auto"/>
              <w:ind w:left="318" w:hanging="284"/>
              <w:jc w:val="both"/>
              <w:rPr>
                <w:rFonts w:ascii="Times New Roman" w:hAnsi="Times New Roman"/>
                <w:b/>
                <w:color w:val="000000"/>
                <w:sz w:val="24"/>
                <w:szCs w:val="24"/>
              </w:rPr>
            </w:pPr>
            <w:r w:rsidRPr="00A366F7">
              <w:rPr>
                <w:rFonts w:ascii="Times New Roman" w:hAnsi="Times New Roman"/>
                <w:b/>
                <w:color w:val="000000"/>
                <w:sz w:val="24"/>
                <w:szCs w:val="24"/>
              </w:rPr>
              <w:t xml:space="preserve"> </w:t>
            </w:r>
            <w:r w:rsidRPr="00A366F7">
              <w:rPr>
                <w:rFonts w:ascii="Times New Roman" w:hAnsi="Times New Roman"/>
                <w:b/>
                <w:spacing w:val="-2"/>
                <w:sz w:val="24"/>
                <w:szCs w:val="24"/>
              </w:rPr>
              <w:t>W jaki sposób i kiedy nastąpi ewaluacja efektów projektu oraz jakie mierniki zostaną zastosowane?</w:t>
            </w:r>
          </w:p>
        </w:tc>
      </w:tr>
      <w:tr w:rsidR="00E468FC" w:rsidRPr="00A366F7" w:rsidTr="00A044FD">
        <w:trPr>
          <w:trHeight w:val="142"/>
        </w:trPr>
        <w:tc>
          <w:tcPr>
            <w:tcW w:w="10947" w:type="dxa"/>
            <w:gridSpan w:val="28"/>
            <w:shd w:val="clear" w:color="auto" w:fill="FFFFFF"/>
          </w:tcPr>
          <w:p w:rsidR="00E468FC" w:rsidRPr="00A044FD" w:rsidRDefault="00F46800" w:rsidP="00F46800">
            <w:pPr>
              <w:spacing w:before="120" w:after="120" w:line="240" w:lineRule="auto"/>
              <w:jc w:val="both"/>
              <w:rPr>
                <w:rFonts w:ascii="Times New Roman" w:hAnsi="Times New Roman"/>
                <w:color w:val="000000"/>
                <w:spacing w:val="-2"/>
              </w:rPr>
            </w:pPr>
            <w:r>
              <w:rPr>
                <w:rFonts w:ascii="Times New Roman" w:hAnsi="Times New Roman"/>
                <w:color w:val="000000"/>
                <w:spacing w:val="-2"/>
              </w:rPr>
              <w:t>Nie przewiduje się wprowadzenia ewaluacji efektów oddziaływania proponowanej regulacji jak i wprowadzania mierników badających ten efekt.</w:t>
            </w:r>
          </w:p>
        </w:tc>
      </w:tr>
      <w:tr w:rsidR="00E468FC" w:rsidRPr="00A366F7" w:rsidTr="00A044FD">
        <w:trPr>
          <w:trHeight w:val="142"/>
        </w:trPr>
        <w:tc>
          <w:tcPr>
            <w:tcW w:w="10947" w:type="dxa"/>
            <w:gridSpan w:val="28"/>
            <w:shd w:val="clear" w:color="auto" w:fill="99CCFF"/>
          </w:tcPr>
          <w:p w:rsidR="00E468FC" w:rsidRPr="00A366F7" w:rsidRDefault="00E468FC" w:rsidP="00CD1BCD">
            <w:pPr>
              <w:numPr>
                <w:ilvl w:val="0"/>
                <w:numId w:val="1"/>
              </w:numPr>
              <w:spacing w:before="60" w:after="60" w:line="240" w:lineRule="auto"/>
              <w:ind w:left="318" w:hanging="284"/>
              <w:jc w:val="both"/>
              <w:rPr>
                <w:rFonts w:ascii="Times New Roman" w:hAnsi="Times New Roman"/>
                <w:b/>
                <w:color w:val="000000"/>
                <w:spacing w:val="-2"/>
                <w:sz w:val="24"/>
                <w:szCs w:val="24"/>
              </w:rPr>
            </w:pPr>
            <w:r w:rsidRPr="00A366F7">
              <w:rPr>
                <w:rFonts w:ascii="Times New Roman" w:hAnsi="Times New Roman"/>
                <w:b/>
                <w:color w:val="000000"/>
                <w:spacing w:val="-2"/>
                <w:sz w:val="24"/>
                <w:szCs w:val="24"/>
              </w:rPr>
              <w:t xml:space="preserve">Załączniki </w:t>
            </w:r>
            <w:r w:rsidRPr="00A366F7">
              <w:rPr>
                <w:rFonts w:ascii="Times New Roman" w:hAnsi="Times New Roman"/>
                <w:b/>
                <w:spacing w:val="-2"/>
                <w:sz w:val="24"/>
                <w:szCs w:val="24"/>
              </w:rPr>
              <w:t>(istotne dokumenty źródłowe, badania, analizy itp.</w:t>
            </w:r>
            <w:r w:rsidRPr="00A366F7">
              <w:rPr>
                <w:rFonts w:ascii="Times New Roman" w:hAnsi="Times New Roman"/>
                <w:b/>
                <w:color w:val="000000"/>
                <w:spacing w:val="-2"/>
                <w:sz w:val="24"/>
                <w:szCs w:val="24"/>
              </w:rPr>
              <w:t xml:space="preserve">) </w:t>
            </w:r>
          </w:p>
        </w:tc>
      </w:tr>
      <w:tr w:rsidR="00E468FC" w:rsidRPr="00A366F7" w:rsidTr="00A044FD">
        <w:trPr>
          <w:trHeight w:val="142"/>
        </w:trPr>
        <w:tc>
          <w:tcPr>
            <w:tcW w:w="10947" w:type="dxa"/>
            <w:gridSpan w:val="28"/>
            <w:shd w:val="clear" w:color="auto" w:fill="FFFFFF"/>
          </w:tcPr>
          <w:p w:rsidR="00E468FC" w:rsidRPr="00A044FD" w:rsidRDefault="00E468FC" w:rsidP="007B2932">
            <w:pPr>
              <w:spacing w:before="120" w:after="120" w:line="240" w:lineRule="auto"/>
              <w:jc w:val="both"/>
              <w:rPr>
                <w:rFonts w:ascii="Times New Roman" w:hAnsi="Times New Roman"/>
                <w:color w:val="000000"/>
                <w:spacing w:val="-2"/>
              </w:rPr>
            </w:pPr>
            <w:r w:rsidRPr="00A044FD">
              <w:rPr>
                <w:rFonts w:ascii="Times New Roman" w:hAnsi="Times New Roman"/>
              </w:rPr>
              <w:lastRenderedPageBreak/>
              <w:t>Brak</w:t>
            </w:r>
          </w:p>
        </w:tc>
      </w:tr>
    </w:tbl>
    <w:p w:rsidR="006176ED" w:rsidRPr="00A366F7" w:rsidRDefault="009D0655" w:rsidP="00F019A9">
      <w:pPr>
        <w:pStyle w:val="Nagwek1"/>
        <w:rPr>
          <w:rFonts w:ascii="Times New Roman" w:hAnsi="Times New Roman" w:cs="Times New Roman"/>
          <w:sz w:val="24"/>
          <w:szCs w:val="24"/>
        </w:rPr>
      </w:pPr>
      <w:r w:rsidRPr="00A366F7">
        <w:rPr>
          <w:rFonts w:ascii="Times New Roman" w:hAnsi="Times New Roman" w:cs="Times New Roman"/>
          <w:sz w:val="24"/>
          <w:szCs w:val="24"/>
        </w:rPr>
        <w:t xml:space="preserve"> </w:t>
      </w:r>
    </w:p>
    <w:sectPr w:rsidR="006176ED" w:rsidRPr="00A366F7" w:rsidSect="00725DE7">
      <w:footerReference w:type="default" r:id="rId9"/>
      <w:pgSz w:w="11906" w:h="16838"/>
      <w:pgMar w:top="568" w:right="707" w:bottom="568" w:left="72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291" w:rsidRDefault="00947291" w:rsidP="00044739">
      <w:pPr>
        <w:spacing w:line="240" w:lineRule="auto"/>
      </w:pPr>
      <w:r>
        <w:separator/>
      </w:r>
    </w:p>
  </w:endnote>
  <w:endnote w:type="continuationSeparator" w:id="1">
    <w:p w:rsidR="00947291" w:rsidRDefault="00947291" w:rsidP="00044739">
      <w:pPr>
        <w:spacing w:line="240" w:lineRule="auto"/>
      </w:pPr>
      <w:r>
        <w:continuationSeparator/>
      </w:r>
    </w:p>
  </w:endnote>
  <w:endnote w:type="continuationNotice" w:id="2">
    <w:p w:rsidR="00947291" w:rsidRDefault="00947291">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78" w:rsidRDefault="00640EBA">
    <w:pPr>
      <w:pStyle w:val="Stopka"/>
      <w:jc w:val="center"/>
    </w:pPr>
    <w:r>
      <w:fldChar w:fldCharType="begin"/>
    </w:r>
    <w:r w:rsidR="00C30678">
      <w:instrText>PAGE   \* MERGEFORMAT</w:instrText>
    </w:r>
    <w:r>
      <w:fldChar w:fldCharType="separate"/>
    </w:r>
    <w:r w:rsidR="00A960EA">
      <w:rPr>
        <w:noProof/>
      </w:rPr>
      <w:t>5</w:t>
    </w:r>
    <w:r>
      <w:rPr>
        <w:noProof/>
      </w:rPr>
      <w:fldChar w:fldCharType="end"/>
    </w:r>
  </w:p>
  <w:p w:rsidR="00C30678" w:rsidRDefault="00C306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291" w:rsidRDefault="00947291" w:rsidP="00044739">
      <w:pPr>
        <w:spacing w:line="240" w:lineRule="auto"/>
      </w:pPr>
      <w:r>
        <w:separator/>
      </w:r>
    </w:p>
  </w:footnote>
  <w:footnote w:type="continuationSeparator" w:id="1">
    <w:p w:rsidR="00947291" w:rsidRDefault="00947291" w:rsidP="00044739">
      <w:pPr>
        <w:spacing w:line="240" w:lineRule="auto"/>
      </w:pPr>
      <w:r>
        <w:continuationSeparator/>
      </w:r>
    </w:p>
  </w:footnote>
  <w:footnote w:type="continuationNotice" w:id="2">
    <w:p w:rsidR="00947291" w:rsidRDefault="00947291">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6588"/>
    <w:multiLevelType w:val="hybridMultilevel"/>
    <w:tmpl w:val="D1B6D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1757B1"/>
    <w:multiLevelType w:val="hybridMultilevel"/>
    <w:tmpl w:val="E3D0380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cumentProtection w:edit="forms" w:formatting="1" w:enforcement="0"/>
  <w:defaultTabStop w:val="709"/>
  <w:hyphenationZone w:val="425"/>
  <w:drawingGridHorizontalSpacing w:val="11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docVars>
    <w:docVar w:name="_AMO_ReportControlsVisible" w:val="Empty"/>
    <w:docVar w:name="_AMO_UniqueIdentifier" w:val="21cb591d-68ee-47d2-89a5-88424ac47d40"/>
    <w:docVar w:name="_AMO_XmlVersion" w:val="Empty"/>
  </w:docVars>
  <w:rsids>
    <w:rsidRoot w:val="007646CB"/>
    <w:rsid w:val="000008E5"/>
    <w:rsid w:val="000015EE"/>
    <w:rsid w:val="000022D5"/>
    <w:rsid w:val="00002C27"/>
    <w:rsid w:val="00004814"/>
    <w:rsid w:val="00004C6A"/>
    <w:rsid w:val="000050AD"/>
    <w:rsid w:val="000100FE"/>
    <w:rsid w:val="00010C52"/>
    <w:rsid w:val="00012D11"/>
    <w:rsid w:val="00013EB5"/>
    <w:rsid w:val="00015E2C"/>
    <w:rsid w:val="000178C3"/>
    <w:rsid w:val="00022084"/>
    <w:rsid w:val="00023836"/>
    <w:rsid w:val="00026603"/>
    <w:rsid w:val="0003282D"/>
    <w:rsid w:val="000356A9"/>
    <w:rsid w:val="00040671"/>
    <w:rsid w:val="00044138"/>
    <w:rsid w:val="00044739"/>
    <w:rsid w:val="0005110E"/>
    <w:rsid w:val="00051637"/>
    <w:rsid w:val="00054967"/>
    <w:rsid w:val="00054D5E"/>
    <w:rsid w:val="000564D7"/>
    <w:rsid w:val="00056681"/>
    <w:rsid w:val="000575DC"/>
    <w:rsid w:val="0006160A"/>
    <w:rsid w:val="000648A7"/>
    <w:rsid w:val="0006618B"/>
    <w:rsid w:val="000670C0"/>
    <w:rsid w:val="00071B99"/>
    <w:rsid w:val="000756E5"/>
    <w:rsid w:val="000769F1"/>
    <w:rsid w:val="00076CA3"/>
    <w:rsid w:val="0007704E"/>
    <w:rsid w:val="00077627"/>
    <w:rsid w:val="00077989"/>
    <w:rsid w:val="00080EC8"/>
    <w:rsid w:val="000944AC"/>
    <w:rsid w:val="00094CB9"/>
    <w:rsid w:val="000956B2"/>
    <w:rsid w:val="000969E7"/>
    <w:rsid w:val="000A23DE"/>
    <w:rsid w:val="000A4020"/>
    <w:rsid w:val="000B0F75"/>
    <w:rsid w:val="000B499C"/>
    <w:rsid w:val="000B54FB"/>
    <w:rsid w:val="000B69DA"/>
    <w:rsid w:val="000B7566"/>
    <w:rsid w:val="000B7ED9"/>
    <w:rsid w:val="000C1554"/>
    <w:rsid w:val="000C29B0"/>
    <w:rsid w:val="000C76FC"/>
    <w:rsid w:val="000D12EC"/>
    <w:rsid w:val="000D1474"/>
    <w:rsid w:val="000D35D7"/>
    <w:rsid w:val="000D38FC"/>
    <w:rsid w:val="000D3FB3"/>
    <w:rsid w:val="000D4D90"/>
    <w:rsid w:val="000D784D"/>
    <w:rsid w:val="000E2D10"/>
    <w:rsid w:val="000E32DE"/>
    <w:rsid w:val="000E3660"/>
    <w:rsid w:val="000F3204"/>
    <w:rsid w:val="000F7B07"/>
    <w:rsid w:val="00100608"/>
    <w:rsid w:val="0010167E"/>
    <w:rsid w:val="00103640"/>
    <w:rsid w:val="0010548B"/>
    <w:rsid w:val="001072D1"/>
    <w:rsid w:val="00112ABC"/>
    <w:rsid w:val="00114890"/>
    <w:rsid w:val="001167D4"/>
    <w:rsid w:val="00117017"/>
    <w:rsid w:val="0012174F"/>
    <w:rsid w:val="00125D99"/>
    <w:rsid w:val="00130E8E"/>
    <w:rsid w:val="0013216E"/>
    <w:rsid w:val="00132761"/>
    <w:rsid w:val="00132BBE"/>
    <w:rsid w:val="00132BF7"/>
    <w:rsid w:val="001401B5"/>
    <w:rsid w:val="001422B9"/>
    <w:rsid w:val="00143CEF"/>
    <w:rsid w:val="001446BF"/>
    <w:rsid w:val="00146157"/>
    <w:rsid w:val="0014665F"/>
    <w:rsid w:val="00150EDC"/>
    <w:rsid w:val="00153464"/>
    <w:rsid w:val="00154187"/>
    <w:rsid w:val="001541B3"/>
    <w:rsid w:val="00154A35"/>
    <w:rsid w:val="0015589E"/>
    <w:rsid w:val="00155B15"/>
    <w:rsid w:val="00160F18"/>
    <w:rsid w:val="001625BE"/>
    <w:rsid w:val="001643A4"/>
    <w:rsid w:val="001727BB"/>
    <w:rsid w:val="0017640F"/>
    <w:rsid w:val="0017703B"/>
    <w:rsid w:val="0017710A"/>
    <w:rsid w:val="00180D25"/>
    <w:rsid w:val="0018318D"/>
    <w:rsid w:val="0018572C"/>
    <w:rsid w:val="00187E79"/>
    <w:rsid w:val="00187F0D"/>
    <w:rsid w:val="00192544"/>
    <w:rsid w:val="00192CC5"/>
    <w:rsid w:val="001956A7"/>
    <w:rsid w:val="001A118A"/>
    <w:rsid w:val="001A27F4"/>
    <w:rsid w:val="001A2D95"/>
    <w:rsid w:val="001A2F26"/>
    <w:rsid w:val="001B1B98"/>
    <w:rsid w:val="001B3460"/>
    <w:rsid w:val="001B4CA1"/>
    <w:rsid w:val="001B75D8"/>
    <w:rsid w:val="001C1060"/>
    <w:rsid w:val="001C3C63"/>
    <w:rsid w:val="001C73E8"/>
    <w:rsid w:val="001C772E"/>
    <w:rsid w:val="001D23D6"/>
    <w:rsid w:val="001D4732"/>
    <w:rsid w:val="001D6A3C"/>
    <w:rsid w:val="001D6D51"/>
    <w:rsid w:val="001F194E"/>
    <w:rsid w:val="001F653A"/>
    <w:rsid w:val="001F6979"/>
    <w:rsid w:val="001F6F0D"/>
    <w:rsid w:val="001F7005"/>
    <w:rsid w:val="00202BC6"/>
    <w:rsid w:val="00203731"/>
    <w:rsid w:val="00205141"/>
    <w:rsid w:val="0020516B"/>
    <w:rsid w:val="002077D5"/>
    <w:rsid w:val="0021000C"/>
    <w:rsid w:val="00213559"/>
    <w:rsid w:val="00213B47"/>
    <w:rsid w:val="00213EFD"/>
    <w:rsid w:val="0021545D"/>
    <w:rsid w:val="002172F1"/>
    <w:rsid w:val="00220FF1"/>
    <w:rsid w:val="002224AE"/>
    <w:rsid w:val="0022269E"/>
    <w:rsid w:val="00223C7B"/>
    <w:rsid w:val="00224AB1"/>
    <w:rsid w:val="0022687A"/>
    <w:rsid w:val="00226FD6"/>
    <w:rsid w:val="00227670"/>
    <w:rsid w:val="00230728"/>
    <w:rsid w:val="00234040"/>
    <w:rsid w:val="002341C3"/>
    <w:rsid w:val="00235CD2"/>
    <w:rsid w:val="002373D3"/>
    <w:rsid w:val="0024690B"/>
    <w:rsid w:val="00252C3D"/>
    <w:rsid w:val="00254528"/>
    <w:rsid w:val="00254DED"/>
    <w:rsid w:val="00255619"/>
    <w:rsid w:val="00255DAD"/>
    <w:rsid w:val="00256108"/>
    <w:rsid w:val="002561CA"/>
    <w:rsid w:val="0025739C"/>
    <w:rsid w:val="00260F33"/>
    <w:rsid w:val="002613BD"/>
    <w:rsid w:val="002624F1"/>
    <w:rsid w:val="002635C0"/>
    <w:rsid w:val="00266065"/>
    <w:rsid w:val="002709B7"/>
    <w:rsid w:val="00270C81"/>
    <w:rsid w:val="00271558"/>
    <w:rsid w:val="00271F36"/>
    <w:rsid w:val="0027308D"/>
    <w:rsid w:val="00274862"/>
    <w:rsid w:val="00282D72"/>
    <w:rsid w:val="00283085"/>
    <w:rsid w:val="00283402"/>
    <w:rsid w:val="00290FD6"/>
    <w:rsid w:val="00294259"/>
    <w:rsid w:val="002A2C81"/>
    <w:rsid w:val="002A7B84"/>
    <w:rsid w:val="002B3D1A"/>
    <w:rsid w:val="002C27D0"/>
    <w:rsid w:val="002C2C9B"/>
    <w:rsid w:val="002C6286"/>
    <w:rsid w:val="002D074F"/>
    <w:rsid w:val="002D17D6"/>
    <w:rsid w:val="002D18D7"/>
    <w:rsid w:val="002D21CE"/>
    <w:rsid w:val="002D52C2"/>
    <w:rsid w:val="002E387F"/>
    <w:rsid w:val="002E3DA3"/>
    <w:rsid w:val="002E450F"/>
    <w:rsid w:val="002E6B38"/>
    <w:rsid w:val="002E6D63"/>
    <w:rsid w:val="002E6E2B"/>
    <w:rsid w:val="002F0817"/>
    <w:rsid w:val="002F382D"/>
    <w:rsid w:val="002F500B"/>
    <w:rsid w:val="00300991"/>
    <w:rsid w:val="00301959"/>
    <w:rsid w:val="00304DEE"/>
    <w:rsid w:val="00305B8A"/>
    <w:rsid w:val="003064E4"/>
    <w:rsid w:val="00306700"/>
    <w:rsid w:val="00315E90"/>
    <w:rsid w:val="00316E66"/>
    <w:rsid w:val="00323839"/>
    <w:rsid w:val="00331BF9"/>
    <w:rsid w:val="0033495E"/>
    <w:rsid w:val="00334A79"/>
    <w:rsid w:val="00334D8D"/>
    <w:rsid w:val="00337345"/>
    <w:rsid w:val="00337DD2"/>
    <w:rsid w:val="003404D1"/>
    <w:rsid w:val="00341056"/>
    <w:rsid w:val="003415E3"/>
    <w:rsid w:val="00343300"/>
    <w:rsid w:val="003443DB"/>
    <w:rsid w:val="003443FF"/>
    <w:rsid w:val="00347040"/>
    <w:rsid w:val="00350D0E"/>
    <w:rsid w:val="00353B8E"/>
    <w:rsid w:val="00355808"/>
    <w:rsid w:val="00362C7E"/>
    <w:rsid w:val="00363309"/>
    <w:rsid w:val="00363601"/>
    <w:rsid w:val="00370DA7"/>
    <w:rsid w:val="00375DD4"/>
    <w:rsid w:val="00376AC9"/>
    <w:rsid w:val="00377D09"/>
    <w:rsid w:val="00380A04"/>
    <w:rsid w:val="00380CB4"/>
    <w:rsid w:val="00382D24"/>
    <w:rsid w:val="00385F2C"/>
    <w:rsid w:val="00393032"/>
    <w:rsid w:val="00394B69"/>
    <w:rsid w:val="0039611D"/>
    <w:rsid w:val="00397078"/>
    <w:rsid w:val="00397D84"/>
    <w:rsid w:val="003A392B"/>
    <w:rsid w:val="003A42DD"/>
    <w:rsid w:val="003A6953"/>
    <w:rsid w:val="003A7657"/>
    <w:rsid w:val="003B2D38"/>
    <w:rsid w:val="003B4EA2"/>
    <w:rsid w:val="003B6083"/>
    <w:rsid w:val="003B72E7"/>
    <w:rsid w:val="003B79EA"/>
    <w:rsid w:val="003B7F91"/>
    <w:rsid w:val="003C3838"/>
    <w:rsid w:val="003C5847"/>
    <w:rsid w:val="003C6129"/>
    <w:rsid w:val="003D05BD"/>
    <w:rsid w:val="003D0681"/>
    <w:rsid w:val="003D12F6"/>
    <w:rsid w:val="003D1426"/>
    <w:rsid w:val="003E1E86"/>
    <w:rsid w:val="003E2F4E"/>
    <w:rsid w:val="003E58B9"/>
    <w:rsid w:val="003E720A"/>
    <w:rsid w:val="003F24EA"/>
    <w:rsid w:val="003F4797"/>
    <w:rsid w:val="003F74CF"/>
    <w:rsid w:val="003F7524"/>
    <w:rsid w:val="00403E6E"/>
    <w:rsid w:val="00406F50"/>
    <w:rsid w:val="004129B4"/>
    <w:rsid w:val="00417EF0"/>
    <w:rsid w:val="00422181"/>
    <w:rsid w:val="00423865"/>
    <w:rsid w:val="0042431E"/>
    <w:rsid w:val="004244A8"/>
    <w:rsid w:val="00424503"/>
    <w:rsid w:val="00425F72"/>
    <w:rsid w:val="00427736"/>
    <w:rsid w:val="00430E63"/>
    <w:rsid w:val="00437AFF"/>
    <w:rsid w:val="00441787"/>
    <w:rsid w:val="00443A24"/>
    <w:rsid w:val="00444F2D"/>
    <w:rsid w:val="004464F3"/>
    <w:rsid w:val="0044703E"/>
    <w:rsid w:val="00447380"/>
    <w:rsid w:val="00452034"/>
    <w:rsid w:val="00454023"/>
    <w:rsid w:val="00455FA6"/>
    <w:rsid w:val="00463517"/>
    <w:rsid w:val="00464493"/>
    <w:rsid w:val="004657A7"/>
    <w:rsid w:val="00466C70"/>
    <w:rsid w:val="004702C9"/>
    <w:rsid w:val="00472E45"/>
    <w:rsid w:val="00473FEA"/>
    <w:rsid w:val="0047579D"/>
    <w:rsid w:val="00482602"/>
    <w:rsid w:val="004831C0"/>
    <w:rsid w:val="00483262"/>
    <w:rsid w:val="00484107"/>
    <w:rsid w:val="00484392"/>
    <w:rsid w:val="00485CC5"/>
    <w:rsid w:val="004916E8"/>
    <w:rsid w:val="0049343F"/>
    <w:rsid w:val="00495243"/>
    <w:rsid w:val="004964FC"/>
    <w:rsid w:val="004971CE"/>
    <w:rsid w:val="004A145E"/>
    <w:rsid w:val="004A1E8D"/>
    <w:rsid w:val="004A1F15"/>
    <w:rsid w:val="004A2A81"/>
    <w:rsid w:val="004A4C15"/>
    <w:rsid w:val="004A5C84"/>
    <w:rsid w:val="004A7BD7"/>
    <w:rsid w:val="004A7CDE"/>
    <w:rsid w:val="004B12BF"/>
    <w:rsid w:val="004C15C2"/>
    <w:rsid w:val="004C2261"/>
    <w:rsid w:val="004C36D8"/>
    <w:rsid w:val="004D1248"/>
    <w:rsid w:val="004D1E3C"/>
    <w:rsid w:val="004D4169"/>
    <w:rsid w:val="004D6E14"/>
    <w:rsid w:val="004E29EB"/>
    <w:rsid w:val="004F20FA"/>
    <w:rsid w:val="004F2F77"/>
    <w:rsid w:val="004F4E17"/>
    <w:rsid w:val="004F5F55"/>
    <w:rsid w:val="004F712D"/>
    <w:rsid w:val="0050082F"/>
    <w:rsid w:val="00500C56"/>
    <w:rsid w:val="00501713"/>
    <w:rsid w:val="00502F51"/>
    <w:rsid w:val="00503269"/>
    <w:rsid w:val="00506568"/>
    <w:rsid w:val="005121D9"/>
    <w:rsid w:val="005154D6"/>
    <w:rsid w:val="0051551B"/>
    <w:rsid w:val="00520C57"/>
    <w:rsid w:val="00522256"/>
    <w:rsid w:val="0052262E"/>
    <w:rsid w:val="00522ACF"/>
    <w:rsid w:val="00522D94"/>
    <w:rsid w:val="00523948"/>
    <w:rsid w:val="00526EEB"/>
    <w:rsid w:val="00532D50"/>
    <w:rsid w:val="00533D89"/>
    <w:rsid w:val="00536564"/>
    <w:rsid w:val="00536A9B"/>
    <w:rsid w:val="00543B30"/>
    <w:rsid w:val="00544597"/>
    <w:rsid w:val="00544FFE"/>
    <w:rsid w:val="005473F5"/>
    <w:rsid w:val="005477E7"/>
    <w:rsid w:val="005501DD"/>
    <w:rsid w:val="0055258C"/>
    <w:rsid w:val="00552794"/>
    <w:rsid w:val="005528C9"/>
    <w:rsid w:val="005555D9"/>
    <w:rsid w:val="00563199"/>
    <w:rsid w:val="00564874"/>
    <w:rsid w:val="00567963"/>
    <w:rsid w:val="0057009A"/>
    <w:rsid w:val="00571260"/>
    <w:rsid w:val="005712F4"/>
    <w:rsid w:val="0057189C"/>
    <w:rsid w:val="00573FC1"/>
    <w:rsid w:val="005741EE"/>
    <w:rsid w:val="0057622A"/>
    <w:rsid w:val="0057668E"/>
    <w:rsid w:val="005948E9"/>
    <w:rsid w:val="00595E83"/>
    <w:rsid w:val="00596530"/>
    <w:rsid w:val="00596605"/>
    <w:rsid w:val="005967F3"/>
    <w:rsid w:val="005A06DF"/>
    <w:rsid w:val="005A45DA"/>
    <w:rsid w:val="005A5527"/>
    <w:rsid w:val="005A5AE6"/>
    <w:rsid w:val="005B1206"/>
    <w:rsid w:val="005B3238"/>
    <w:rsid w:val="005B37E8"/>
    <w:rsid w:val="005B60A1"/>
    <w:rsid w:val="005B7BB5"/>
    <w:rsid w:val="005C0056"/>
    <w:rsid w:val="005C15C0"/>
    <w:rsid w:val="005C6D4B"/>
    <w:rsid w:val="005C7F6D"/>
    <w:rsid w:val="005D0246"/>
    <w:rsid w:val="005D61D6"/>
    <w:rsid w:val="005E053C"/>
    <w:rsid w:val="005E0D13"/>
    <w:rsid w:val="005E10CB"/>
    <w:rsid w:val="005E5047"/>
    <w:rsid w:val="005E7205"/>
    <w:rsid w:val="005E7371"/>
    <w:rsid w:val="005E787B"/>
    <w:rsid w:val="005F0617"/>
    <w:rsid w:val="005F116C"/>
    <w:rsid w:val="005F2131"/>
    <w:rsid w:val="005F77FE"/>
    <w:rsid w:val="00600C2E"/>
    <w:rsid w:val="00605EF6"/>
    <w:rsid w:val="00606455"/>
    <w:rsid w:val="0060672B"/>
    <w:rsid w:val="00614929"/>
    <w:rsid w:val="00615D27"/>
    <w:rsid w:val="00616511"/>
    <w:rsid w:val="006176ED"/>
    <w:rsid w:val="006202F3"/>
    <w:rsid w:val="00620923"/>
    <w:rsid w:val="0062097A"/>
    <w:rsid w:val="006219BF"/>
    <w:rsid w:val="00621DA6"/>
    <w:rsid w:val="00623CFE"/>
    <w:rsid w:val="00623D2B"/>
    <w:rsid w:val="00625705"/>
    <w:rsid w:val="00626F74"/>
    <w:rsid w:val="00627221"/>
    <w:rsid w:val="00627EE8"/>
    <w:rsid w:val="006316FA"/>
    <w:rsid w:val="0063627E"/>
    <w:rsid w:val="006370D2"/>
    <w:rsid w:val="0064074F"/>
    <w:rsid w:val="00640EBA"/>
    <w:rsid w:val="00641F55"/>
    <w:rsid w:val="006420A5"/>
    <w:rsid w:val="00645E4A"/>
    <w:rsid w:val="00653688"/>
    <w:rsid w:val="0066084C"/>
    <w:rsid w:val="0066091B"/>
    <w:rsid w:val="00661621"/>
    <w:rsid w:val="006660E9"/>
    <w:rsid w:val="00667249"/>
    <w:rsid w:val="00667558"/>
    <w:rsid w:val="006706B9"/>
    <w:rsid w:val="00671523"/>
    <w:rsid w:val="00671C76"/>
    <w:rsid w:val="00673DDB"/>
    <w:rsid w:val="0067538E"/>
    <w:rsid w:val="006754EF"/>
    <w:rsid w:val="006758D6"/>
    <w:rsid w:val="00676C8D"/>
    <w:rsid w:val="00676F1F"/>
    <w:rsid w:val="0067727E"/>
    <w:rsid w:val="00677381"/>
    <w:rsid w:val="00677414"/>
    <w:rsid w:val="006832CF"/>
    <w:rsid w:val="0068381B"/>
    <w:rsid w:val="0068601E"/>
    <w:rsid w:val="0069486B"/>
    <w:rsid w:val="006A4904"/>
    <w:rsid w:val="006A548F"/>
    <w:rsid w:val="006A598B"/>
    <w:rsid w:val="006A5CE8"/>
    <w:rsid w:val="006A701A"/>
    <w:rsid w:val="006A7CC0"/>
    <w:rsid w:val="006B033E"/>
    <w:rsid w:val="006B54A9"/>
    <w:rsid w:val="006B64DC"/>
    <w:rsid w:val="006B7A91"/>
    <w:rsid w:val="006C073C"/>
    <w:rsid w:val="006D4704"/>
    <w:rsid w:val="006D6A2D"/>
    <w:rsid w:val="006D77C2"/>
    <w:rsid w:val="006E1E18"/>
    <w:rsid w:val="006E31CE"/>
    <w:rsid w:val="006E34D3"/>
    <w:rsid w:val="006E3FBA"/>
    <w:rsid w:val="006E6127"/>
    <w:rsid w:val="006F1435"/>
    <w:rsid w:val="006F199E"/>
    <w:rsid w:val="006F6B72"/>
    <w:rsid w:val="006F78C4"/>
    <w:rsid w:val="00701552"/>
    <w:rsid w:val="007031A0"/>
    <w:rsid w:val="00705A29"/>
    <w:rsid w:val="00707498"/>
    <w:rsid w:val="00707567"/>
    <w:rsid w:val="00707E8B"/>
    <w:rsid w:val="0071113F"/>
    <w:rsid w:val="00711A65"/>
    <w:rsid w:val="00713A5D"/>
    <w:rsid w:val="00714133"/>
    <w:rsid w:val="00714DA4"/>
    <w:rsid w:val="0071554A"/>
    <w:rsid w:val="007158B2"/>
    <w:rsid w:val="00715DC8"/>
    <w:rsid w:val="00716081"/>
    <w:rsid w:val="00722B48"/>
    <w:rsid w:val="00724164"/>
    <w:rsid w:val="007253EA"/>
    <w:rsid w:val="00725DE7"/>
    <w:rsid w:val="0072636A"/>
    <w:rsid w:val="00726B44"/>
    <w:rsid w:val="007309C1"/>
    <w:rsid w:val="007318DD"/>
    <w:rsid w:val="007321E3"/>
    <w:rsid w:val="00733143"/>
    <w:rsid w:val="00733167"/>
    <w:rsid w:val="00740D2C"/>
    <w:rsid w:val="00744BF9"/>
    <w:rsid w:val="007463C9"/>
    <w:rsid w:val="007466ED"/>
    <w:rsid w:val="00746BDE"/>
    <w:rsid w:val="00752623"/>
    <w:rsid w:val="00754A07"/>
    <w:rsid w:val="007576C1"/>
    <w:rsid w:val="00760F1F"/>
    <w:rsid w:val="007614D6"/>
    <w:rsid w:val="00761E72"/>
    <w:rsid w:val="007632DF"/>
    <w:rsid w:val="00763A07"/>
    <w:rsid w:val="0076423E"/>
    <w:rsid w:val="007646CB"/>
    <w:rsid w:val="0076658F"/>
    <w:rsid w:val="00766993"/>
    <w:rsid w:val="0077040A"/>
    <w:rsid w:val="00771825"/>
    <w:rsid w:val="0077289D"/>
    <w:rsid w:val="00772D64"/>
    <w:rsid w:val="0078001F"/>
    <w:rsid w:val="007830E0"/>
    <w:rsid w:val="0078639B"/>
    <w:rsid w:val="00787DAD"/>
    <w:rsid w:val="007903EB"/>
    <w:rsid w:val="00792609"/>
    <w:rsid w:val="00792887"/>
    <w:rsid w:val="00792E57"/>
    <w:rsid w:val="007943E2"/>
    <w:rsid w:val="0079463F"/>
    <w:rsid w:val="00794F2C"/>
    <w:rsid w:val="007A3BC7"/>
    <w:rsid w:val="007A40CC"/>
    <w:rsid w:val="007A5553"/>
    <w:rsid w:val="007A5AC4"/>
    <w:rsid w:val="007A79FB"/>
    <w:rsid w:val="007B0FDD"/>
    <w:rsid w:val="007B140A"/>
    <w:rsid w:val="007B15B6"/>
    <w:rsid w:val="007B2932"/>
    <w:rsid w:val="007B3783"/>
    <w:rsid w:val="007B3C91"/>
    <w:rsid w:val="007B4802"/>
    <w:rsid w:val="007B5205"/>
    <w:rsid w:val="007B59A3"/>
    <w:rsid w:val="007B6668"/>
    <w:rsid w:val="007B6B33"/>
    <w:rsid w:val="007B792E"/>
    <w:rsid w:val="007C2291"/>
    <w:rsid w:val="007C2701"/>
    <w:rsid w:val="007D2192"/>
    <w:rsid w:val="007D2FE7"/>
    <w:rsid w:val="007D3DB2"/>
    <w:rsid w:val="007D3EEE"/>
    <w:rsid w:val="007D5EFD"/>
    <w:rsid w:val="007D7AA1"/>
    <w:rsid w:val="007E0DD4"/>
    <w:rsid w:val="007E0FEE"/>
    <w:rsid w:val="007E2E10"/>
    <w:rsid w:val="007E3272"/>
    <w:rsid w:val="007E484F"/>
    <w:rsid w:val="007E4987"/>
    <w:rsid w:val="007F0021"/>
    <w:rsid w:val="007F2F52"/>
    <w:rsid w:val="00800314"/>
    <w:rsid w:val="00801F71"/>
    <w:rsid w:val="00805F28"/>
    <w:rsid w:val="0080749F"/>
    <w:rsid w:val="00807BC4"/>
    <w:rsid w:val="008116CB"/>
    <w:rsid w:val="00811D46"/>
    <w:rsid w:val="008125B0"/>
    <w:rsid w:val="008125D8"/>
    <w:rsid w:val="008142D7"/>
    <w:rsid w:val="008144CB"/>
    <w:rsid w:val="00814DBD"/>
    <w:rsid w:val="00821717"/>
    <w:rsid w:val="00823B0F"/>
    <w:rsid w:val="00824210"/>
    <w:rsid w:val="00824CDB"/>
    <w:rsid w:val="00826373"/>
    <w:rsid w:val="008263C0"/>
    <w:rsid w:val="00831268"/>
    <w:rsid w:val="00833677"/>
    <w:rsid w:val="00841422"/>
    <w:rsid w:val="00841D3B"/>
    <w:rsid w:val="00841E87"/>
    <w:rsid w:val="00842846"/>
    <w:rsid w:val="0084314C"/>
    <w:rsid w:val="00843171"/>
    <w:rsid w:val="00856380"/>
    <w:rsid w:val="008575C3"/>
    <w:rsid w:val="00862DE0"/>
    <w:rsid w:val="00863D28"/>
    <w:rsid w:val="008648C3"/>
    <w:rsid w:val="00865AFC"/>
    <w:rsid w:val="00866A3C"/>
    <w:rsid w:val="00876415"/>
    <w:rsid w:val="00880F26"/>
    <w:rsid w:val="0088274A"/>
    <w:rsid w:val="0088684F"/>
    <w:rsid w:val="008878BA"/>
    <w:rsid w:val="00890BF2"/>
    <w:rsid w:val="00890D37"/>
    <w:rsid w:val="0089108C"/>
    <w:rsid w:val="008933BA"/>
    <w:rsid w:val="00896C2E"/>
    <w:rsid w:val="008971F7"/>
    <w:rsid w:val="008A052C"/>
    <w:rsid w:val="008A180A"/>
    <w:rsid w:val="008A2533"/>
    <w:rsid w:val="008A5095"/>
    <w:rsid w:val="008A608F"/>
    <w:rsid w:val="008A6BE5"/>
    <w:rsid w:val="008B1A9A"/>
    <w:rsid w:val="008B4FE6"/>
    <w:rsid w:val="008B6A79"/>
    <w:rsid w:val="008B6C37"/>
    <w:rsid w:val="008C181F"/>
    <w:rsid w:val="008C193F"/>
    <w:rsid w:val="008C3C09"/>
    <w:rsid w:val="008D4305"/>
    <w:rsid w:val="008D6417"/>
    <w:rsid w:val="008E18F7"/>
    <w:rsid w:val="008E1E10"/>
    <w:rsid w:val="008E291B"/>
    <w:rsid w:val="008E4F2F"/>
    <w:rsid w:val="008E4FDB"/>
    <w:rsid w:val="008E74B0"/>
    <w:rsid w:val="008E7DCA"/>
    <w:rsid w:val="008F1C54"/>
    <w:rsid w:val="008F49A3"/>
    <w:rsid w:val="008F6F35"/>
    <w:rsid w:val="009008A8"/>
    <w:rsid w:val="00901A38"/>
    <w:rsid w:val="0090238C"/>
    <w:rsid w:val="00902996"/>
    <w:rsid w:val="00903B4D"/>
    <w:rsid w:val="009063B0"/>
    <w:rsid w:val="00906EA4"/>
    <w:rsid w:val="00907106"/>
    <w:rsid w:val="009107FD"/>
    <w:rsid w:val="00910D3E"/>
    <w:rsid w:val="0091137C"/>
    <w:rsid w:val="00911567"/>
    <w:rsid w:val="00913F93"/>
    <w:rsid w:val="00915610"/>
    <w:rsid w:val="0091704A"/>
    <w:rsid w:val="00917AAE"/>
    <w:rsid w:val="00921718"/>
    <w:rsid w:val="0092224C"/>
    <w:rsid w:val="009251A9"/>
    <w:rsid w:val="00930699"/>
    <w:rsid w:val="00931F69"/>
    <w:rsid w:val="00933C6C"/>
    <w:rsid w:val="00934123"/>
    <w:rsid w:val="0093442C"/>
    <w:rsid w:val="00944F62"/>
    <w:rsid w:val="009457F8"/>
    <w:rsid w:val="00946507"/>
    <w:rsid w:val="009467BF"/>
    <w:rsid w:val="00947291"/>
    <w:rsid w:val="009472BB"/>
    <w:rsid w:val="00955774"/>
    <w:rsid w:val="00955EEC"/>
    <w:rsid w:val="009560B5"/>
    <w:rsid w:val="00956555"/>
    <w:rsid w:val="009601BD"/>
    <w:rsid w:val="00962E30"/>
    <w:rsid w:val="00963D83"/>
    <w:rsid w:val="009648F6"/>
    <w:rsid w:val="00964E7C"/>
    <w:rsid w:val="0096561D"/>
    <w:rsid w:val="009671EF"/>
    <w:rsid w:val="009703D6"/>
    <w:rsid w:val="0097181B"/>
    <w:rsid w:val="00973F75"/>
    <w:rsid w:val="009743D9"/>
    <w:rsid w:val="00976DC5"/>
    <w:rsid w:val="00980E48"/>
    <w:rsid w:val="009818C7"/>
    <w:rsid w:val="00982DD4"/>
    <w:rsid w:val="009841E5"/>
    <w:rsid w:val="0098479F"/>
    <w:rsid w:val="00984A8A"/>
    <w:rsid w:val="009857B6"/>
    <w:rsid w:val="00985A8D"/>
    <w:rsid w:val="00986610"/>
    <w:rsid w:val="009877DC"/>
    <w:rsid w:val="0099103C"/>
    <w:rsid w:val="00991F96"/>
    <w:rsid w:val="00995030"/>
    <w:rsid w:val="00996F0A"/>
    <w:rsid w:val="009A1D86"/>
    <w:rsid w:val="009A4F5A"/>
    <w:rsid w:val="009B049C"/>
    <w:rsid w:val="009B11C8"/>
    <w:rsid w:val="009B2BCF"/>
    <w:rsid w:val="009B2FF8"/>
    <w:rsid w:val="009B5BA3"/>
    <w:rsid w:val="009C0428"/>
    <w:rsid w:val="009C0A32"/>
    <w:rsid w:val="009D0027"/>
    <w:rsid w:val="009D0655"/>
    <w:rsid w:val="009E1E98"/>
    <w:rsid w:val="009E25D1"/>
    <w:rsid w:val="009E3ABE"/>
    <w:rsid w:val="009E3C4B"/>
    <w:rsid w:val="009F0637"/>
    <w:rsid w:val="009F1FC1"/>
    <w:rsid w:val="009F62A6"/>
    <w:rsid w:val="009F674F"/>
    <w:rsid w:val="009F799E"/>
    <w:rsid w:val="00A02020"/>
    <w:rsid w:val="00A03D05"/>
    <w:rsid w:val="00A044FD"/>
    <w:rsid w:val="00A056CB"/>
    <w:rsid w:val="00A07A29"/>
    <w:rsid w:val="00A10FF1"/>
    <w:rsid w:val="00A11625"/>
    <w:rsid w:val="00A11C40"/>
    <w:rsid w:val="00A1506B"/>
    <w:rsid w:val="00A1541B"/>
    <w:rsid w:val="00A16797"/>
    <w:rsid w:val="00A17CB2"/>
    <w:rsid w:val="00A22D99"/>
    <w:rsid w:val="00A23191"/>
    <w:rsid w:val="00A23DAE"/>
    <w:rsid w:val="00A25077"/>
    <w:rsid w:val="00A25278"/>
    <w:rsid w:val="00A30B0E"/>
    <w:rsid w:val="00A319C0"/>
    <w:rsid w:val="00A33560"/>
    <w:rsid w:val="00A364E4"/>
    <w:rsid w:val="00A366F7"/>
    <w:rsid w:val="00A371A5"/>
    <w:rsid w:val="00A37AE4"/>
    <w:rsid w:val="00A40834"/>
    <w:rsid w:val="00A45EFF"/>
    <w:rsid w:val="00A4602A"/>
    <w:rsid w:val="00A47BDF"/>
    <w:rsid w:val="00A50A11"/>
    <w:rsid w:val="00A5156A"/>
    <w:rsid w:val="00A51CD7"/>
    <w:rsid w:val="00A52ADB"/>
    <w:rsid w:val="00A52C22"/>
    <w:rsid w:val="00A52E52"/>
    <w:rsid w:val="00A533E8"/>
    <w:rsid w:val="00A542D9"/>
    <w:rsid w:val="00A54F70"/>
    <w:rsid w:val="00A56E64"/>
    <w:rsid w:val="00A624C3"/>
    <w:rsid w:val="00A6641C"/>
    <w:rsid w:val="00A66D0B"/>
    <w:rsid w:val="00A6751C"/>
    <w:rsid w:val="00A767D2"/>
    <w:rsid w:val="00A77616"/>
    <w:rsid w:val="00A7769F"/>
    <w:rsid w:val="00A805DA"/>
    <w:rsid w:val="00A811B4"/>
    <w:rsid w:val="00A8172B"/>
    <w:rsid w:val="00A84839"/>
    <w:rsid w:val="00A87CDE"/>
    <w:rsid w:val="00A92BAF"/>
    <w:rsid w:val="00A93000"/>
    <w:rsid w:val="00A936E3"/>
    <w:rsid w:val="00A94737"/>
    <w:rsid w:val="00A94BA3"/>
    <w:rsid w:val="00A954DE"/>
    <w:rsid w:val="00A960EA"/>
    <w:rsid w:val="00A96CBA"/>
    <w:rsid w:val="00A97B7D"/>
    <w:rsid w:val="00AA02D8"/>
    <w:rsid w:val="00AA469A"/>
    <w:rsid w:val="00AA4F19"/>
    <w:rsid w:val="00AA7AAA"/>
    <w:rsid w:val="00AB16B8"/>
    <w:rsid w:val="00AB1ACD"/>
    <w:rsid w:val="00AB277F"/>
    <w:rsid w:val="00AB4099"/>
    <w:rsid w:val="00AB449A"/>
    <w:rsid w:val="00AB4E18"/>
    <w:rsid w:val="00AB7C02"/>
    <w:rsid w:val="00AD1141"/>
    <w:rsid w:val="00AD14F9"/>
    <w:rsid w:val="00AD35D6"/>
    <w:rsid w:val="00AD58C5"/>
    <w:rsid w:val="00AE1B7D"/>
    <w:rsid w:val="00AE209D"/>
    <w:rsid w:val="00AE2703"/>
    <w:rsid w:val="00AE28B4"/>
    <w:rsid w:val="00AE36C4"/>
    <w:rsid w:val="00AE472C"/>
    <w:rsid w:val="00AE5375"/>
    <w:rsid w:val="00AE6CF8"/>
    <w:rsid w:val="00AE725B"/>
    <w:rsid w:val="00AF4CAC"/>
    <w:rsid w:val="00AF4F60"/>
    <w:rsid w:val="00B03E0D"/>
    <w:rsid w:val="00B054F8"/>
    <w:rsid w:val="00B05B31"/>
    <w:rsid w:val="00B060E7"/>
    <w:rsid w:val="00B11F6B"/>
    <w:rsid w:val="00B14BD6"/>
    <w:rsid w:val="00B17852"/>
    <w:rsid w:val="00B20D2D"/>
    <w:rsid w:val="00B21A35"/>
    <w:rsid w:val="00B2219A"/>
    <w:rsid w:val="00B23DE4"/>
    <w:rsid w:val="00B31F3D"/>
    <w:rsid w:val="00B323D4"/>
    <w:rsid w:val="00B3581B"/>
    <w:rsid w:val="00B35AA1"/>
    <w:rsid w:val="00B36AD5"/>
    <w:rsid w:val="00B36B53"/>
    <w:rsid w:val="00B36B81"/>
    <w:rsid w:val="00B36FEE"/>
    <w:rsid w:val="00B371B5"/>
    <w:rsid w:val="00B37C80"/>
    <w:rsid w:val="00B47731"/>
    <w:rsid w:val="00B47C8B"/>
    <w:rsid w:val="00B5092B"/>
    <w:rsid w:val="00B5194E"/>
    <w:rsid w:val="00B51AF5"/>
    <w:rsid w:val="00B51D0D"/>
    <w:rsid w:val="00B52F5F"/>
    <w:rsid w:val="00B531FC"/>
    <w:rsid w:val="00B5391C"/>
    <w:rsid w:val="00B53CAE"/>
    <w:rsid w:val="00B54856"/>
    <w:rsid w:val="00B55347"/>
    <w:rsid w:val="00B5796C"/>
    <w:rsid w:val="00B57E5E"/>
    <w:rsid w:val="00B61F37"/>
    <w:rsid w:val="00B621EE"/>
    <w:rsid w:val="00B62BE4"/>
    <w:rsid w:val="00B749C3"/>
    <w:rsid w:val="00B7770F"/>
    <w:rsid w:val="00B77A89"/>
    <w:rsid w:val="00B77B27"/>
    <w:rsid w:val="00B8134E"/>
    <w:rsid w:val="00B81B55"/>
    <w:rsid w:val="00B84613"/>
    <w:rsid w:val="00B87218"/>
    <w:rsid w:val="00B87AF0"/>
    <w:rsid w:val="00B9037B"/>
    <w:rsid w:val="00B910BD"/>
    <w:rsid w:val="00B93834"/>
    <w:rsid w:val="00B96196"/>
    <w:rsid w:val="00B96284"/>
    <w:rsid w:val="00B96469"/>
    <w:rsid w:val="00BA0BCA"/>
    <w:rsid w:val="00BA0DA2"/>
    <w:rsid w:val="00BA2981"/>
    <w:rsid w:val="00BA42EE"/>
    <w:rsid w:val="00BA48F9"/>
    <w:rsid w:val="00BA6A91"/>
    <w:rsid w:val="00BA6C79"/>
    <w:rsid w:val="00BB0DCA"/>
    <w:rsid w:val="00BB2666"/>
    <w:rsid w:val="00BB6B80"/>
    <w:rsid w:val="00BB6C14"/>
    <w:rsid w:val="00BC04E3"/>
    <w:rsid w:val="00BC0B9A"/>
    <w:rsid w:val="00BC1292"/>
    <w:rsid w:val="00BC1624"/>
    <w:rsid w:val="00BC3773"/>
    <w:rsid w:val="00BC381A"/>
    <w:rsid w:val="00BC415A"/>
    <w:rsid w:val="00BC537B"/>
    <w:rsid w:val="00BD0962"/>
    <w:rsid w:val="00BD0D02"/>
    <w:rsid w:val="00BD1EED"/>
    <w:rsid w:val="00BE2BF3"/>
    <w:rsid w:val="00BE4345"/>
    <w:rsid w:val="00BE6276"/>
    <w:rsid w:val="00BF0DA2"/>
    <w:rsid w:val="00BF109C"/>
    <w:rsid w:val="00BF34FA"/>
    <w:rsid w:val="00BF4D0D"/>
    <w:rsid w:val="00BF5F2E"/>
    <w:rsid w:val="00C004B6"/>
    <w:rsid w:val="00C047A7"/>
    <w:rsid w:val="00C05DE5"/>
    <w:rsid w:val="00C07486"/>
    <w:rsid w:val="00C074F5"/>
    <w:rsid w:val="00C1722C"/>
    <w:rsid w:val="00C20B08"/>
    <w:rsid w:val="00C24546"/>
    <w:rsid w:val="00C25877"/>
    <w:rsid w:val="00C26230"/>
    <w:rsid w:val="00C27390"/>
    <w:rsid w:val="00C27E9F"/>
    <w:rsid w:val="00C30678"/>
    <w:rsid w:val="00C30979"/>
    <w:rsid w:val="00C30ECB"/>
    <w:rsid w:val="00C33027"/>
    <w:rsid w:val="00C3380D"/>
    <w:rsid w:val="00C33AC6"/>
    <w:rsid w:val="00C35A05"/>
    <w:rsid w:val="00C37667"/>
    <w:rsid w:val="00C4003E"/>
    <w:rsid w:val="00C435DB"/>
    <w:rsid w:val="00C44D73"/>
    <w:rsid w:val="00C50B42"/>
    <w:rsid w:val="00C50BC4"/>
    <w:rsid w:val="00C50F21"/>
    <w:rsid w:val="00C516FF"/>
    <w:rsid w:val="00C519B9"/>
    <w:rsid w:val="00C52BFA"/>
    <w:rsid w:val="00C53D1D"/>
    <w:rsid w:val="00C53F26"/>
    <w:rsid w:val="00C540BC"/>
    <w:rsid w:val="00C56A5D"/>
    <w:rsid w:val="00C5789B"/>
    <w:rsid w:val="00C578A8"/>
    <w:rsid w:val="00C63397"/>
    <w:rsid w:val="00C635E2"/>
    <w:rsid w:val="00C64F7D"/>
    <w:rsid w:val="00C67309"/>
    <w:rsid w:val="00C71B22"/>
    <w:rsid w:val="00C72B1D"/>
    <w:rsid w:val="00C73DE2"/>
    <w:rsid w:val="00C75701"/>
    <w:rsid w:val="00C7614E"/>
    <w:rsid w:val="00C77BF1"/>
    <w:rsid w:val="00C80D60"/>
    <w:rsid w:val="00C82FBD"/>
    <w:rsid w:val="00C844CF"/>
    <w:rsid w:val="00C85267"/>
    <w:rsid w:val="00C8721B"/>
    <w:rsid w:val="00C9372C"/>
    <w:rsid w:val="00C9470E"/>
    <w:rsid w:val="00C95CEB"/>
    <w:rsid w:val="00CA1054"/>
    <w:rsid w:val="00CA1FE2"/>
    <w:rsid w:val="00CA5E20"/>
    <w:rsid w:val="00CA63EB"/>
    <w:rsid w:val="00CA6985"/>
    <w:rsid w:val="00CA69F1"/>
    <w:rsid w:val="00CA7AE0"/>
    <w:rsid w:val="00CB0032"/>
    <w:rsid w:val="00CB310F"/>
    <w:rsid w:val="00CB3769"/>
    <w:rsid w:val="00CB6991"/>
    <w:rsid w:val="00CC0E1C"/>
    <w:rsid w:val="00CC291C"/>
    <w:rsid w:val="00CC6194"/>
    <w:rsid w:val="00CC6305"/>
    <w:rsid w:val="00CC78A5"/>
    <w:rsid w:val="00CD0516"/>
    <w:rsid w:val="00CD1BCD"/>
    <w:rsid w:val="00CD1BDA"/>
    <w:rsid w:val="00CD2996"/>
    <w:rsid w:val="00CD49F9"/>
    <w:rsid w:val="00CD7136"/>
    <w:rsid w:val="00CD756B"/>
    <w:rsid w:val="00CE734F"/>
    <w:rsid w:val="00CE7F2C"/>
    <w:rsid w:val="00CF112E"/>
    <w:rsid w:val="00CF3912"/>
    <w:rsid w:val="00CF5A6E"/>
    <w:rsid w:val="00CF5F4F"/>
    <w:rsid w:val="00D00E98"/>
    <w:rsid w:val="00D00EB1"/>
    <w:rsid w:val="00D03AAC"/>
    <w:rsid w:val="00D06931"/>
    <w:rsid w:val="00D10A07"/>
    <w:rsid w:val="00D114CF"/>
    <w:rsid w:val="00D218DC"/>
    <w:rsid w:val="00D243C9"/>
    <w:rsid w:val="00D24E56"/>
    <w:rsid w:val="00D26A09"/>
    <w:rsid w:val="00D31643"/>
    <w:rsid w:val="00D31AEB"/>
    <w:rsid w:val="00D327C8"/>
    <w:rsid w:val="00D32ECD"/>
    <w:rsid w:val="00D34B3C"/>
    <w:rsid w:val="00D361E4"/>
    <w:rsid w:val="00D367E7"/>
    <w:rsid w:val="00D373CD"/>
    <w:rsid w:val="00D37821"/>
    <w:rsid w:val="00D41D53"/>
    <w:rsid w:val="00D42A8F"/>
    <w:rsid w:val="00D439F6"/>
    <w:rsid w:val="00D459C6"/>
    <w:rsid w:val="00D50729"/>
    <w:rsid w:val="00D50C19"/>
    <w:rsid w:val="00D50FED"/>
    <w:rsid w:val="00D5198F"/>
    <w:rsid w:val="00D533CE"/>
    <w:rsid w:val="00D5379E"/>
    <w:rsid w:val="00D53B58"/>
    <w:rsid w:val="00D5618A"/>
    <w:rsid w:val="00D572C1"/>
    <w:rsid w:val="00D62643"/>
    <w:rsid w:val="00D64C0F"/>
    <w:rsid w:val="00D71604"/>
    <w:rsid w:val="00D72EFE"/>
    <w:rsid w:val="00D73584"/>
    <w:rsid w:val="00D75563"/>
    <w:rsid w:val="00D76227"/>
    <w:rsid w:val="00D77DF1"/>
    <w:rsid w:val="00D81D9D"/>
    <w:rsid w:val="00D82A6A"/>
    <w:rsid w:val="00D86AFF"/>
    <w:rsid w:val="00D8761C"/>
    <w:rsid w:val="00D91EAC"/>
    <w:rsid w:val="00D92218"/>
    <w:rsid w:val="00D94A27"/>
    <w:rsid w:val="00D94E68"/>
    <w:rsid w:val="00D95A44"/>
    <w:rsid w:val="00D95D16"/>
    <w:rsid w:val="00D96FAF"/>
    <w:rsid w:val="00D97C76"/>
    <w:rsid w:val="00DA13E3"/>
    <w:rsid w:val="00DA60D4"/>
    <w:rsid w:val="00DA6E9D"/>
    <w:rsid w:val="00DA74F3"/>
    <w:rsid w:val="00DA7965"/>
    <w:rsid w:val="00DB02B4"/>
    <w:rsid w:val="00DB2C8A"/>
    <w:rsid w:val="00DB4BD8"/>
    <w:rsid w:val="00DB538D"/>
    <w:rsid w:val="00DC275C"/>
    <w:rsid w:val="00DC4B0D"/>
    <w:rsid w:val="00DC6224"/>
    <w:rsid w:val="00DC7FE1"/>
    <w:rsid w:val="00DD3F3F"/>
    <w:rsid w:val="00DD4968"/>
    <w:rsid w:val="00DD5572"/>
    <w:rsid w:val="00DD6D19"/>
    <w:rsid w:val="00DE5D80"/>
    <w:rsid w:val="00DE6BDC"/>
    <w:rsid w:val="00DF58CD"/>
    <w:rsid w:val="00DF65DE"/>
    <w:rsid w:val="00E00981"/>
    <w:rsid w:val="00E019A5"/>
    <w:rsid w:val="00E01BE1"/>
    <w:rsid w:val="00E02EC8"/>
    <w:rsid w:val="00E037F5"/>
    <w:rsid w:val="00E04ECB"/>
    <w:rsid w:val="00E054FE"/>
    <w:rsid w:val="00E05A09"/>
    <w:rsid w:val="00E06CA1"/>
    <w:rsid w:val="00E11CB9"/>
    <w:rsid w:val="00E136D8"/>
    <w:rsid w:val="00E13CC7"/>
    <w:rsid w:val="00E172B8"/>
    <w:rsid w:val="00E17FB4"/>
    <w:rsid w:val="00E20B75"/>
    <w:rsid w:val="00E214F2"/>
    <w:rsid w:val="00E2371E"/>
    <w:rsid w:val="00E24BD7"/>
    <w:rsid w:val="00E2588E"/>
    <w:rsid w:val="00E25F03"/>
    <w:rsid w:val="00E26523"/>
    <w:rsid w:val="00E26809"/>
    <w:rsid w:val="00E30549"/>
    <w:rsid w:val="00E33453"/>
    <w:rsid w:val="00E33B57"/>
    <w:rsid w:val="00E3412D"/>
    <w:rsid w:val="00E427F6"/>
    <w:rsid w:val="00E446CE"/>
    <w:rsid w:val="00E44B34"/>
    <w:rsid w:val="00E46236"/>
    <w:rsid w:val="00E468FC"/>
    <w:rsid w:val="00E46D17"/>
    <w:rsid w:val="00E51444"/>
    <w:rsid w:val="00E54E25"/>
    <w:rsid w:val="00E57322"/>
    <w:rsid w:val="00E60888"/>
    <w:rsid w:val="00E628CB"/>
    <w:rsid w:val="00E62AD9"/>
    <w:rsid w:val="00E638C8"/>
    <w:rsid w:val="00E648AA"/>
    <w:rsid w:val="00E6529D"/>
    <w:rsid w:val="00E70C86"/>
    <w:rsid w:val="00E73D93"/>
    <w:rsid w:val="00E7509B"/>
    <w:rsid w:val="00E7693D"/>
    <w:rsid w:val="00E7795A"/>
    <w:rsid w:val="00E8052A"/>
    <w:rsid w:val="00E83EC2"/>
    <w:rsid w:val="00E86590"/>
    <w:rsid w:val="00E907FF"/>
    <w:rsid w:val="00E92DA9"/>
    <w:rsid w:val="00E93AFD"/>
    <w:rsid w:val="00E95B72"/>
    <w:rsid w:val="00EA0836"/>
    <w:rsid w:val="00EA37C1"/>
    <w:rsid w:val="00EA42D1"/>
    <w:rsid w:val="00EA42EF"/>
    <w:rsid w:val="00EB2DD1"/>
    <w:rsid w:val="00EB5AC0"/>
    <w:rsid w:val="00EB64B6"/>
    <w:rsid w:val="00EB6B37"/>
    <w:rsid w:val="00EB6C8C"/>
    <w:rsid w:val="00EC29FE"/>
    <w:rsid w:val="00EC3C70"/>
    <w:rsid w:val="00EC7910"/>
    <w:rsid w:val="00EC7EEC"/>
    <w:rsid w:val="00ED3A3D"/>
    <w:rsid w:val="00ED4798"/>
    <w:rsid w:val="00ED538A"/>
    <w:rsid w:val="00ED56F7"/>
    <w:rsid w:val="00ED6FBC"/>
    <w:rsid w:val="00EE16A6"/>
    <w:rsid w:val="00EE2DD5"/>
    <w:rsid w:val="00EE2F16"/>
    <w:rsid w:val="00EE3861"/>
    <w:rsid w:val="00EE3F67"/>
    <w:rsid w:val="00EE45DC"/>
    <w:rsid w:val="00EF0FD0"/>
    <w:rsid w:val="00EF16D7"/>
    <w:rsid w:val="00EF1944"/>
    <w:rsid w:val="00EF2E73"/>
    <w:rsid w:val="00EF6E04"/>
    <w:rsid w:val="00EF7683"/>
    <w:rsid w:val="00EF7A2D"/>
    <w:rsid w:val="00F019A9"/>
    <w:rsid w:val="00F04F8D"/>
    <w:rsid w:val="00F04FF4"/>
    <w:rsid w:val="00F07432"/>
    <w:rsid w:val="00F10AD0"/>
    <w:rsid w:val="00F116CC"/>
    <w:rsid w:val="00F12BD1"/>
    <w:rsid w:val="00F1417C"/>
    <w:rsid w:val="00F144C6"/>
    <w:rsid w:val="00F15327"/>
    <w:rsid w:val="00F168CF"/>
    <w:rsid w:val="00F17501"/>
    <w:rsid w:val="00F2555C"/>
    <w:rsid w:val="00F31DF3"/>
    <w:rsid w:val="00F333FB"/>
    <w:rsid w:val="00F33AE5"/>
    <w:rsid w:val="00F34916"/>
    <w:rsid w:val="00F3597D"/>
    <w:rsid w:val="00F41E40"/>
    <w:rsid w:val="00F4271B"/>
    <w:rsid w:val="00F4376D"/>
    <w:rsid w:val="00F45399"/>
    <w:rsid w:val="00F465EA"/>
    <w:rsid w:val="00F46800"/>
    <w:rsid w:val="00F54E7B"/>
    <w:rsid w:val="00F55A88"/>
    <w:rsid w:val="00F62A4B"/>
    <w:rsid w:val="00F63FF6"/>
    <w:rsid w:val="00F7017A"/>
    <w:rsid w:val="00F7036D"/>
    <w:rsid w:val="00F7203C"/>
    <w:rsid w:val="00F74005"/>
    <w:rsid w:val="00F75EC8"/>
    <w:rsid w:val="00F76884"/>
    <w:rsid w:val="00F7750B"/>
    <w:rsid w:val="00F77D54"/>
    <w:rsid w:val="00F8259F"/>
    <w:rsid w:val="00F83D24"/>
    <w:rsid w:val="00F83DD9"/>
    <w:rsid w:val="00F83F40"/>
    <w:rsid w:val="00F90D27"/>
    <w:rsid w:val="00F91FB7"/>
    <w:rsid w:val="00F95223"/>
    <w:rsid w:val="00F964A2"/>
    <w:rsid w:val="00FA117A"/>
    <w:rsid w:val="00FA72B2"/>
    <w:rsid w:val="00FB1FED"/>
    <w:rsid w:val="00FB386A"/>
    <w:rsid w:val="00FB5181"/>
    <w:rsid w:val="00FC0786"/>
    <w:rsid w:val="00FC11FB"/>
    <w:rsid w:val="00FC17A2"/>
    <w:rsid w:val="00FC1B1C"/>
    <w:rsid w:val="00FC268B"/>
    <w:rsid w:val="00FC49EF"/>
    <w:rsid w:val="00FC5EFD"/>
    <w:rsid w:val="00FD3C3C"/>
    <w:rsid w:val="00FD40BF"/>
    <w:rsid w:val="00FD7D52"/>
    <w:rsid w:val="00FE0768"/>
    <w:rsid w:val="00FE36E2"/>
    <w:rsid w:val="00FE7AD8"/>
    <w:rsid w:val="00FF11AD"/>
    <w:rsid w:val="00FF122D"/>
    <w:rsid w:val="00FF2971"/>
    <w:rsid w:val="00FF2D3F"/>
    <w:rsid w:val="00FF34D4"/>
    <w:rsid w:val="00FF5129"/>
    <w:rsid w:val="00FF64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nhideWhenUsed/>
    <w:rsid w:val="00044739"/>
    <w:pPr>
      <w:tabs>
        <w:tab w:val="center" w:pos="4536"/>
        <w:tab w:val="right" w:pos="9072"/>
      </w:tabs>
      <w:spacing w:line="240" w:lineRule="auto"/>
    </w:pPr>
    <w:rPr>
      <w:sz w:val="20"/>
      <w:szCs w:val="20"/>
    </w:rPr>
  </w:style>
  <w:style w:type="character" w:customStyle="1" w:styleId="NagwekZnak">
    <w:name w:val="Nagłówek Znak"/>
    <w:link w:val="Nagwek"/>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Tekstpodstawowy2">
    <w:name w:val="Body Text 2"/>
    <w:basedOn w:val="Normalny"/>
    <w:link w:val="Tekstpodstawowy2Znak"/>
    <w:rsid w:val="004C2261"/>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4C2261"/>
    <w:rPr>
      <w:rFonts w:ascii="Times New Roman" w:eastAsia="Times New Roman" w:hAnsi="Times New Roman"/>
      <w:sz w:val="24"/>
      <w:szCs w:val="24"/>
    </w:rPr>
  </w:style>
  <w:style w:type="paragraph" w:customStyle="1" w:styleId="Tekstpodstawowy31">
    <w:name w:val="Tekst podstawowy 31"/>
    <w:basedOn w:val="Normalny"/>
    <w:rsid w:val="004C2261"/>
    <w:pPr>
      <w:spacing w:line="360" w:lineRule="auto"/>
    </w:pPr>
    <w:rPr>
      <w:rFonts w:ascii="Times New Roman" w:eastAsia="Times New Roman" w:hAnsi="Times New Roman"/>
      <w:sz w:val="28"/>
      <w:szCs w:val="20"/>
      <w:lang w:eastAsia="pl-PL"/>
    </w:rPr>
  </w:style>
  <w:style w:type="paragraph" w:styleId="Poprawka">
    <w:name w:val="Revision"/>
    <w:hidden/>
    <w:uiPriority w:val="99"/>
    <w:semiHidden/>
    <w:rsid w:val="00D367E7"/>
    <w:rPr>
      <w:sz w:val="22"/>
      <w:szCs w:val="22"/>
      <w:lang w:eastAsia="en-US"/>
    </w:rPr>
  </w:style>
  <w:style w:type="character" w:customStyle="1" w:styleId="FontStyle14">
    <w:name w:val="Font Style14"/>
    <w:uiPriority w:val="99"/>
    <w:rsid w:val="007614D6"/>
    <w:rPr>
      <w:rFonts w:ascii="Arial" w:hAnsi="Arial" w:cs="Arial"/>
      <w:sz w:val="22"/>
      <w:szCs w:val="22"/>
    </w:rPr>
  </w:style>
  <w:style w:type="paragraph" w:customStyle="1" w:styleId="Default">
    <w:name w:val="Default"/>
    <w:rsid w:val="00D00E98"/>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F4271B"/>
    <w:pPr>
      <w:spacing w:after="120"/>
    </w:pPr>
  </w:style>
  <w:style w:type="character" w:customStyle="1" w:styleId="TekstpodstawowyZnak">
    <w:name w:val="Tekst podstawowy Znak"/>
    <w:link w:val="Tekstpodstawowy"/>
    <w:uiPriority w:val="99"/>
    <w:semiHidden/>
    <w:rsid w:val="00F4271B"/>
    <w:rPr>
      <w:sz w:val="22"/>
      <w:szCs w:val="22"/>
      <w:lang w:eastAsia="en-US"/>
    </w:rPr>
  </w:style>
  <w:style w:type="paragraph" w:customStyle="1" w:styleId="ARTartustawynprozporzdzenia">
    <w:name w:val="ART(§) – art. ustawy (§ np. rozporządzenia)"/>
    <w:link w:val="ARTartustawynprozporzdzeniaZnak"/>
    <w:uiPriority w:val="14"/>
    <w:qFormat/>
    <w:rsid w:val="00D73584"/>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link w:val="ARTartustawynprozporzdzenia"/>
    <w:uiPriority w:val="14"/>
    <w:locked/>
    <w:rsid w:val="00D73584"/>
    <w:rPr>
      <w:rFonts w:ascii="Times" w:eastAsia="Times New Roman" w:hAnsi="Times" w:cs="Arial"/>
      <w:sz w:val="24"/>
    </w:rPr>
  </w:style>
  <w:style w:type="paragraph" w:customStyle="1" w:styleId="PKTpunkt">
    <w:name w:val="PKT – punkt"/>
    <w:link w:val="PKTpunktZnak"/>
    <w:uiPriority w:val="16"/>
    <w:qFormat/>
    <w:rsid w:val="00D73584"/>
    <w:pPr>
      <w:spacing w:line="360" w:lineRule="auto"/>
      <w:ind w:left="510" w:hanging="510"/>
      <w:jc w:val="both"/>
    </w:pPr>
    <w:rPr>
      <w:rFonts w:ascii="Times" w:eastAsia="Times New Roman" w:hAnsi="Times" w:cs="Arial"/>
      <w:bCs/>
      <w:sz w:val="24"/>
    </w:rPr>
  </w:style>
  <w:style w:type="character" w:customStyle="1" w:styleId="PKTpunktZnak">
    <w:name w:val="PKT – punkt Znak"/>
    <w:link w:val="PKTpunkt"/>
    <w:uiPriority w:val="16"/>
    <w:locked/>
    <w:rsid w:val="00D73584"/>
    <w:rPr>
      <w:rFonts w:ascii="Times" w:eastAsia="Times New Roman" w:hAnsi="Times" w:cs="Arial"/>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nhideWhenUsed/>
    <w:rsid w:val="00044739"/>
    <w:pPr>
      <w:tabs>
        <w:tab w:val="center" w:pos="4536"/>
        <w:tab w:val="right" w:pos="9072"/>
      </w:tabs>
      <w:spacing w:line="240" w:lineRule="auto"/>
    </w:pPr>
    <w:rPr>
      <w:sz w:val="20"/>
      <w:szCs w:val="20"/>
    </w:rPr>
  </w:style>
  <w:style w:type="character" w:customStyle="1" w:styleId="NagwekZnak">
    <w:name w:val="Nagłówek Znak"/>
    <w:link w:val="Nagwek"/>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Tekstpodstawowy2">
    <w:name w:val="Body Text 2"/>
    <w:basedOn w:val="Normalny"/>
    <w:link w:val="Tekstpodstawowy2Znak"/>
    <w:rsid w:val="004C2261"/>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4C2261"/>
    <w:rPr>
      <w:rFonts w:ascii="Times New Roman" w:eastAsia="Times New Roman" w:hAnsi="Times New Roman"/>
      <w:sz w:val="24"/>
      <w:szCs w:val="24"/>
    </w:rPr>
  </w:style>
  <w:style w:type="paragraph" w:customStyle="1" w:styleId="Tekstpodstawowy31">
    <w:name w:val="Tekst podstawowy 31"/>
    <w:basedOn w:val="Normalny"/>
    <w:rsid w:val="004C2261"/>
    <w:pPr>
      <w:spacing w:line="360" w:lineRule="auto"/>
    </w:pPr>
    <w:rPr>
      <w:rFonts w:ascii="Times New Roman" w:eastAsia="Times New Roman" w:hAnsi="Times New Roman"/>
      <w:sz w:val="28"/>
      <w:szCs w:val="20"/>
      <w:lang w:eastAsia="pl-PL"/>
    </w:rPr>
  </w:style>
  <w:style w:type="paragraph" w:styleId="Poprawka">
    <w:name w:val="Revision"/>
    <w:hidden/>
    <w:uiPriority w:val="99"/>
    <w:semiHidden/>
    <w:rsid w:val="00D367E7"/>
    <w:rPr>
      <w:sz w:val="22"/>
      <w:szCs w:val="22"/>
      <w:lang w:eastAsia="en-US"/>
    </w:rPr>
  </w:style>
  <w:style w:type="character" w:customStyle="1" w:styleId="FontStyle14">
    <w:name w:val="Font Style14"/>
    <w:uiPriority w:val="99"/>
    <w:rsid w:val="007614D6"/>
    <w:rPr>
      <w:rFonts w:ascii="Arial" w:hAnsi="Arial" w:cs="Arial"/>
      <w:sz w:val="22"/>
      <w:szCs w:val="22"/>
    </w:rPr>
  </w:style>
  <w:style w:type="paragraph" w:customStyle="1" w:styleId="Default">
    <w:name w:val="Default"/>
    <w:rsid w:val="00D00E98"/>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F4271B"/>
    <w:pPr>
      <w:spacing w:after="120"/>
    </w:pPr>
  </w:style>
  <w:style w:type="character" w:customStyle="1" w:styleId="TekstpodstawowyZnak">
    <w:name w:val="Tekst podstawowy Znak"/>
    <w:link w:val="Tekstpodstawowy"/>
    <w:uiPriority w:val="99"/>
    <w:semiHidden/>
    <w:rsid w:val="00F4271B"/>
    <w:rPr>
      <w:sz w:val="22"/>
      <w:szCs w:val="22"/>
      <w:lang w:eastAsia="en-US"/>
    </w:rPr>
  </w:style>
  <w:style w:type="paragraph" w:customStyle="1" w:styleId="ARTartustawynprozporzdzenia">
    <w:name w:val="ART(§) – art. ustawy (§ np. rozporządzenia)"/>
    <w:link w:val="ARTartustawynprozporzdzeniaZnak"/>
    <w:uiPriority w:val="14"/>
    <w:qFormat/>
    <w:rsid w:val="00D73584"/>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link w:val="ARTartustawynprozporzdzenia"/>
    <w:uiPriority w:val="14"/>
    <w:locked/>
    <w:rsid w:val="00D73584"/>
    <w:rPr>
      <w:rFonts w:ascii="Times" w:eastAsia="Times New Roman" w:hAnsi="Times" w:cs="Arial"/>
      <w:sz w:val="24"/>
    </w:rPr>
  </w:style>
  <w:style w:type="paragraph" w:customStyle="1" w:styleId="PKTpunkt">
    <w:name w:val="PKT – punkt"/>
    <w:link w:val="PKTpunktZnak"/>
    <w:uiPriority w:val="16"/>
    <w:qFormat/>
    <w:rsid w:val="00D73584"/>
    <w:pPr>
      <w:spacing w:line="360" w:lineRule="auto"/>
      <w:ind w:left="510" w:hanging="510"/>
      <w:jc w:val="both"/>
    </w:pPr>
    <w:rPr>
      <w:rFonts w:ascii="Times" w:eastAsia="Times New Roman" w:hAnsi="Times" w:cs="Arial"/>
      <w:bCs/>
      <w:sz w:val="24"/>
    </w:rPr>
  </w:style>
  <w:style w:type="character" w:customStyle="1" w:styleId="PKTpunktZnak">
    <w:name w:val="PKT – punkt Znak"/>
    <w:link w:val="PKTpunkt"/>
    <w:uiPriority w:val="16"/>
    <w:locked/>
    <w:rsid w:val="00D73584"/>
    <w:rPr>
      <w:rFonts w:ascii="Times" w:eastAsia="Times New Roman" w:hAnsi="Times" w:cs="Arial"/>
      <w:bCs/>
      <w:sz w:val="24"/>
    </w:rPr>
  </w:style>
</w:styles>
</file>

<file path=word/webSettings.xml><?xml version="1.0" encoding="utf-8"?>
<w:webSettings xmlns:r="http://schemas.openxmlformats.org/officeDocument/2006/relationships" xmlns:w="http://schemas.openxmlformats.org/wordprocessingml/2006/main">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71576604">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86787204">
      <w:bodyDiv w:val="1"/>
      <w:marLeft w:val="0"/>
      <w:marRight w:val="0"/>
      <w:marTop w:val="0"/>
      <w:marBottom w:val="0"/>
      <w:divBdr>
        <w:top w:val="none" w:sz="0" w:space="0" w:color="auto"/>
        <w:left w:val="none" w:sz="0" w:space="0" w:color="auto"/>
        <w:bottom w:val="none" w:sz="0" w:space="0" w:color="auto"/>
        <w:right w:val="none" w:sz="0" w:space="0" w:color="auto"/>
      </w:divBdr>
    </w:div>
    <w:div w:id="417336797">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33826563">
      <w:bodyDiv w:val="1"/>
      <w:marLeft w:val="0"/>
      <w:marRight w:val="0"/>
      <w:marTop w:val="0"/>
      <w:marBottom w:val="0"/>
      <w:divBdr>
        <w:top w:val="none" w:sz="0" w:space="0" w:color="auto"/>
        <w:left w:val="none" w:sz="0" w:space="0" w:color="auto"/>
        <w:bottom w:val="none" w:sz="0" w:space="0" w:color="auto"/>
        <w:right w:val="none" w:sz="0" w:space="0" w:color="auto"/>
      </w:divBdr>
    </w:div>
    <w:div w:id="648217833">
      <w:bodyDiv w:val="1"/>
      <w:marLeft w:val="0"/>
      <w:marRight w:val="0"/>
      <w:marTop w:val="0"/>
      <w:marBottom w:val="0"/>
      <w:divBdr>
        <w:top w:val="none" w:sz="0" w:space="0" w:color="auto"/>
        <w:left w:val="none" w:sz="0" w:space="0" w:color="auto"/>
        <w:bottom w:val="none" w:sz="0" w:space="0" w:color="auto"/>
        <w:right w:val="none" w:sz="0" w:space="0" w:color="auto"/>
      </w:divBdr>
      <w:divsChild>
        <w:div w:id="1806896857">
          <w:marLeft w:val="0"/>
          <w:marRight w:val="0"/>
          <w:marTop w:val="0"/>
          <w:marBottom w:val="0"/>
          <w:divBdr>
            <w:top w:val="none" w:sz="0" w:space="0" w:color="auto"/>
            <w:left w:val="none" w:sz="0" w:space="0" w:color="auto"/>
            <w:bottom w:val="none" w:sz="0" w:space="0" w:color="auto"/>
            <w:right w:val="none" w:sz="0" w:space="0" w:color="auto"/>
          </w:divBdr>
        </w:div>
      </w:divsChild>
    </w:div>
    <w:div w:id="780997474">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5061164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32135134">
      <w:bodyDiv w:val="1"/>
      <w:marLeft w:val="0"/>
      <w:marRight w:val="0"/>
      <w:marTop w:val="0"/>
      <w:marBottom w:val="0"/>
      <w:divBdr>
        <w:top w:val="none" w:sz="0" w:space="0" w:color="auto"/>
        <w:left w:val="none" w:sz="0" w:space="0" w:color="auto"/>
        <w:bottom w:val="none" w:sz="0" w:space="0" w:color="auto"/>
        <w:right w:val="none" w:sz="0" w:space="0" w:color="auto"/>
      </w:divBdr>
    </w:div>
    <w:div w:id="128503800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1926449">
      <w:bodyDiv w:val="1"/>
      <w:marLeft w:val="0"/>
      <w:marRight w:val="0"/>
      <w:marTop w:val="0"/>
      <w:marBottom w:val="0"/>
      <w:divBdr>
        <w:top w:val="none" w:sz="0" w:space="0" w:color="auto"/>
        <w:left w:val="none" w:sz="0" w:space="0" w:color="auto"/>
        <w:bottom w:val="none" w:sz="0" w:space="0" w:color="auto"/>
        <w:right w:val="none" w:sz="0" w:space="0" w:color="auto"/>
      </w:divBdr>
    </w:div>
    <w:div w:id="1461073066">
      <w:bodyDiv w:val="1"/>
      <w:marLeft w:val="0"/>
      <w:marRight w:val="0"/>
      <w:marTop w:val="0"/>
      <w:marBottom w:val="0"/>
      <w:divBdr>
        <w:top w:val="none" w:sz="0" w:space="0" w:color="auto"/>
        <w:left w:val="none" w:sz="0" w:space="0" w:color="auto"/>
        <w:bottom w:val="none" w:sz="0" w:space="0" w:color="auto"/>
        <w:right w:val="none" w:sz="0" w:space="0" w:color="auto"/>
      </w:divBdr>
    </w:div>
    <w:div w:id="1654213461">
      <w:bodyDiv w:val="1"/>
      <w:marLeft w:val="0"/>
      <w:marRight w:val="0"/>
      <w:marTop w:val="0"/>
      <w:marBottom w:val="0"/>
      <w:divBdr>
        <w:top w:val="none" w:sz="0" w:space="0" w:color="auto"/>
        <w:left w:val="none" w:sz="0" w:space="0" w:color="auto"/>
        <w:bottom w:val="none" w:sz="0" w:space="0" w:color="auto"/>
        <w:right w:val="none" w:sz="0" w:space="0" w:color="auto"/>
      </w:divBdr>
    </w:div>
    <w:div w:id="1717729870">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470926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1337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adamiec@men.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E1AA-196C-443E-A3FB-60435A16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9899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2016-11-18T09:42:00Z</dcterms:created>
  <dcterms:modified xsi:type="dcterms:W3CDTF">2016-11-18T09:42:00Z</dcterms:modified>
</cp:coreProperties>
</file>