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ECB6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PAKT NA RZECZ ZWALCZANIA RASIZMU I PROMOWANIA RÓWNOŚCI ETNICZNO-RASOWEJ</w:t>
      </w:r>
    </w:p>
    <w:p w14:paraId="02BDB752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</w:p>
    <w:p w14:paraId="432E76EB" w14:textId="50FA8223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Pakt na rzecz zwalczania rasizmu i promowania równości etniczno-rasowej, </w:t>
      </w:r>
      <w:r w:rsidR="00972566">
        <w:rPr>
          <w:rFonts w:cstheme="minorHAnsi"/>
          <w:sz w:val="24"/>
          <w:szCs w:val="24"/>
        </w:rPr>
        <w:t>przygotowany</w:t>
      </w:r>
      <w:r w:rsidRPr="00334339">
        <w:rPr>
          <w:rFonts w:cstheme="minorHAnsi"/>
          <w:sz w:val="24"/>
          <w:szCs w:val="24"/>
        </w:rPr>
        <w:t xml:space="preserve"> przez Departament Promocji Równości Rasowej (CPIR) Urzędu Wykonawczego Ratusza (CASA CIVIL) z Ratusza Rio de </w:t>
      </w:r>
      <w:proofErr w:type="spellStart"/>
      <w:r w:rsidRPr="00334339">
        <w:rPr>
          <w:rFonts w:cstheme="minorHAnsi"/>
          <w:sz w:val="24"/>
          <w:szCs w:val="24"/>
        </w:rPr>
        <w:t>Janeiro</w:t>
      </w:r>
      <w:proofErr w:type="spellEnd"/>
      <w:r w:rsidRPr="00334339">
        <w:rPr>
          <w:rFonts w:cstheme="minorHAnsi"/>
          <w:sz w:val="24"/>
          <w:szCs w:val="24"/>
        </w:rPr>
        <w:t xml:space="preserve">, został podpisany 20 czerwca 2022 roku w stolicy Rio de </w:t>
      </w:r>
      <w:proofErr w:type="spellStart"/>
      <w:r w:rsidRPr="00334339">
        <w:rPr>
          <w:rFonts w:cstheme="minorHAnsi"/>
          <w:sz w:val="24"/>
          <w:szCs w:val="24"/>
        </w:rPr>
        <w:t>Janeiro</w:t>
      </w:r>
      <w:proofErr w:type="spellEnd"/>
      <w:r w:rsidRPr="00334339">
        <w:rPr>
          <w:rFonts w:cstheme="minorHAnsi"/>
          <w:sz w:val="24"/>
          <w:szCs w:val="24"/>
        </w:rPr>
        <w:t xml:space="preserve"> w Brazylii.</w:t>
      </w:r>
    </w:p>
    <w:p w14:paraId="31E3D33D" w14:textId="41A295FE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Pakt stworzył Sieć Miast Antyrasistowskich, któr</w:t>
      </w:r>
      <w:r w:rsidR="00972566">
        <w:rPr>
          <w:rFonts w:cstheme="minorHAnsi"/>
          <w:sz w:val="24"/>
          <w:szCs w:val="24"/>
        </w:rPr>
        <w:t xml:space="preserve">a składa się z </w:t>
      </w:r>
      <w:r w:rsidRPr="00334339">
        <w:rPr>
          <w:rFonts w:cstheme="minorHAnsi"/>
          <w:sz w:val="24"/>
          <w:szCs w:val="24"/>
        </w:rPr>
        <w:t>kilk</w:t>
      </w:r>
      <w:r w:rsidR="00972566">
        <w:rPr>
          <w:rFonts w:cstheme="minorHAnsi"/>
          <w:sz w:val="24"/>
          <w:szCs w:val="24"/>
        </w:rPr>
        <w:t>u</w:t>
      </w:r>
      <w:r w:rsidRPr="00334339">
        <w:rPr>
          <w:rFonts w:cstheme="minorHAnsi"/>
          <w:sz w:val="24"/>
          <w:szCs w:val="24"/>
        </w:rPr>
        <w:t xml:space="preserve"> samorządów miejskich, 24 inicjatyw i bezprecedensow</w:t>
      </w:r>
      <w:r w:rsidR="00972566">
        <w:rPr>
          <w:rFonts w:cstheme="minorHAnsi"/>
          <w:sz w:val="24"/>
          <w:szCs w:val="24"/>
        </w:rPr>
        <w:t xml:space="preserve">ego </w:t>
      </w:r>
      <w:r w:rsidRPr="00334339">
        <w:rPr>
          <w:rFonts w:cstheme="minorHAnsi"/>
          <w:sz w:val="24"/>
          <w:szCs w:val="24"/>
        </w:rPr>
        <w:t xml:space="preserve">indeksu INDEPIR. Inicjatywa </w:t>
      </w:r>
      <w:r w:rsidR="00972566">
        <w:rPr>
          <w:rFonts w:cstheme="minorHAnsi"/>
          <w:sz w:val="24"/>
          <w:szCs w:val="24"/>
        </w:rPr>
        <w:t>obejmuje</w:t>
      </w:r>
      <w:r w:rsidRPr="00334339">
        <w:rPr>
          <w:rFonts w:cstheme="minorHAnsi"/>
          <w:sz w:val="24"/>
          <w:szCs w:val="24"/>
        </w:rPr>
        <w:t xml:space="preserve"> </w:t>
      </w:r>
      <w:r w:rsidR="00972566">
        <w:rPr>
          <w:rFonts w:cstheme="minorHAnsi"/>
          <w:sz w:val="24"/>
          <w:szCs w:val="24"/>
        </w:rPr>
        <w:t xml:space="preserve">4 </w:t>
      </w:r>
      <w:r w:rsidRPr="00334339">
        <w:rPr>
          <w:rFonts w:cstheme="minorHAnsi"/>
          <w:sz w:val="24"/>
          <w:szCs w:val="24"/>
        </w:rPr>
        <w:t>osi</w:t>
      </w:r>
      <w:r w:rsidR="00972566">
        <w:rPr>
          <w:rFonts w:cstheme="minorHAnsi"/>
          <w:sz w:val="24"/>
          <w:szCs w:val="24"/>
        </w:rPr>
        <w:t>e</w:t>
      </w:r>
      <w:r w:rsidRPr="00334339">
        <w:rPr>
          <w:rFonts w:cstheme="minorHAnsi"/>
          <w:sz w:val="24"/>
          <w:szCs w:val="24"/>
        </w:rPr>
        <w:t>: zintegrowane zarządzanie i rozwój terytorialny; edukacja, badania, rozwój i innowacje; walka z nierównościami etniczno-rasowymi i uprzedzeniami; dziedzictwo kulturowe i prawo do miasta, które tworzą agendę z Rio na rzecz równości rasowej.</w:t>
      </w:r>
    </w:p>
    <w:p w14:paraId="7D49B200" w14:textId="64269CB1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Zarówno </w:t>
      </w:r>
      <w:r w:rsidR="00972566">
        <w:rPr>
          <w:rFonts w:cstheme="minorHAnsi"/>
          <w:sz w:val="24"/>
          <w:szCs w:val="24"/>
        </w:rPr>
        <w:t>P</w:t>
      </w:r>
      <w:r w:rsidRPr="00334339">
        <w:rPr>
          <w:rFonts w:cstheme="minorHAnsi"/>
          <w:sz w:val="24"/>
          <w:szCs w:val="24"/>
        </w:rPr>
        <w:t>akt na rzecz zwalczania rasizmu i promowania równości etniczno-rasowej, jak i sieć miast antyrasistowskich</w:t>
      </w:r>
      <w:r w:rsidR="00972566">
        <w:rPr>
          <w:rFonts w:cstheme="minorHAnsi"/>
          <w:sz w:val="24"/>
          <w:szCs w:val="24"/>
        </w:rPr>
        <w:t>,</w:t>
      </w:r>
      <w:r w:rsidRPr="00334339">
        <w:rPr>
          <w:rFonts w:cstheme="minorHAnsi"/>
          <w:sz w:val="24"/>
          <w:szCs w:val="24"/>
        </w:rPr>
        <w:t xml:space="preserve"> są instrumentami zintegrowanego zarządzania terytorialnego, które mają na celu wzmocnienie rozwoju regionalnego poprzez promowanie równości, różnorodności i integracji etniczno-rasowej. Dialog międzyinstytucjonalny i wielopłaszczyznowy stanowi podstawę strategii zwalczania rasizmu oraz doceniania tradycji i kultury </w:t>
      </w:r>
      <w:proofErr w:type="spellStart"/>
      <w:r w:rsidRPr="00334339">
        <w:rPr>
          <w:rFonts w:cstheme="minorHAnsi"/>
          <w:sz w:val="24"/>
          <w:szCs w:val="24"/>
        </w:rPr>
        <w:t>Afr</w:t>
      </w:r>
      <w:r w:rsidR="00643CD4">
        <w:rPr>
          <w:rFonts w:cstheme="minorHAnsi"/>
          <w:sz w:val="24"/>
          <w:szCs w:val="24"/>
        </w:rPr>
        <w:t>ogennych</w:t>
      </w:r>
      <w:proofErr w:type="spellEnd"/>
      <w:r w:rsidRPr="00334339">
        <w:rPr>
          <w:rFonts w:cstheme="minorHAnsi"/>
          <w:sz w:val="24"/>
          <w:szCs w:val="24"/>
        </w:rPr>
        <w:t xml:space="preserve"> i Romów. Jest to również sposób na integrację grup etnicznych znajdujących się w niekorzystnej sytuacji - takich jak imigranci i inni, którzy są dyskryminowani </w:t>
      </w:r>
      <w:r w:rsidR="00B25654">
        <w:rPr>
          <w:rFonts w:cstheme="minorHAnsi"/>
          <w:sz w:val="24"/>
          <w:szCs w:val="24"/>
        </w:rPr>
        <w:t>–</w:t>
      </w:r>
      <w:r w:rsidRPr="00334339">
        <w:rPr>
          <w:rFonts w:cstheme="minorHAnsi"/>
          <w:sz w:val="24"/>
          <w:szCs w:val="24"/>
        </w:rPr>
        <w:t xml:space="preserve"> </w:t>
      </w:r>
      <w:r w:rsidR="00B25654">
        <w:rPr>
          <w:rFonts w:cstheme="minorHAnsi"/>
          <w:sz w:val="24"/>
          <w:szCs w:val="24"/>
        </w:rPr>
        <w:t xml:space="preserve">przy </w:t>
      </w:r>
      <w:r w:rsidRPr="00334339">
        <w:rPr>
          <w:rFonts w:cstheme="minorHAnsi"/>
          <w:sz w:val="24"/>
          <w:szCs w:val="24"/>
        </w:rPr>
        <w:t>wdrażaniu kompleksowej i opartej na współpracy polityki publicznej.</w:t>
      </w:r>
    </w:p>
    <w:p w14:paraId="73D4CA76" w14:textId="6C8CE5C3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Dlatego też Sieć Miast Antyrasistowskich jest zaangażowana w walkę z rasizmem, traktowaną jako główny </w:t>
      </w:r>
      <w:r w:rsidR="00B25654">
        <w:rPr>
          <w:rFonts w:cstheme="minorHAnsi"/>
          <w:sz w:val="24"/>
          <w:szCs w:val="24"/>
        </w:rPr>
        <w:t>czynnik</w:t>
      </w:r>
      <w:r w:rsidRPr="00334339">
        <w:rPr>
          <w:rFonts w:cstheme="minorHAnsi"/>
          <w:sz w:val="24"/>
          <w:szCs w:val="24"/>
        </w:rPr>
        <w:t xml:space="preserve"> promowania sprawiedliwego, zrównoważonego, solidarnego i obywatelskiego rozwoju terytorialnego. </w:t>
      </w:r>
      <w:r w:rsidR="00EE643A" w:rsidRPr="00B73005">
        <w:rPr>
          <w:rFonts w:cstheme="minorHAnsi"/>
          <w:sz w:val="24"/>
          <w:szCs w:val="24"/>
        </w:rPr>
        <w:t>Polega ona na dążeniu do ulepszenia przestrzeni publicznej w celu przeprowadzenia oceny rozwoju polityki równości rasowej w miastach.</w:t>
      </w:r>
      <w:r w:rsidR="00EE643A">
        <w:rPr>
          <w:rFonts w:cstheme="minorHAnsi"/>
          <w:sz w:val="24"/>
          <w:szCs w:val="24"/>
        </w:rPr>
        <w:t xml:space="preserve"> </w:t>
      </w:r>
      <w:r w:rsidRPr="00334339">
        <w:rPr>
          <w:rFonts w:cstheme="minorHAnsi"/>
          <w:sz w:val="24"/>
          <w:szCs w:val="24"/>
        </w:rPr>
        <w:t xml:space="preserve">Działając za pośrednictwem Pro Tempore </w:t>
      </w:r>
      <w:proofErr w:type="spellStart"/>
      <w:r w:rsidRPr="00334339">
        <w:rPr>
          <w:rFonts w:cstheme="minorHAnsi"/>
          <w:sz w:val="24"/>
          <w:szCs w:val="24"/>
        </w:rPr>
        <w:t>Rotating</w:t>
      </w:r>
      <w:proofErr w:type="spellEnd"/>
      <w:r w:rsidRPr="00334339">
        <w:rPr>
          <w:rFonts w:cstheme="minorHAnsi"/>
          <w:sz w:val="24"/>
          <w:szCs w:val="24"/>
        </w:rPr>
        <w:t xml:space="preserve"> Prezydencji Ratusza Rio, sieć organizuje coroczne szczyty i seminaria, zazwyczaj odbywające się w drugiej połowie każdego roku, z udziałem brazylijskich i międzynarodowych miast sygnatariuszy, obserwatorów i zainteresowanych stron w promowaniu i wymianie praktyk oraz uzgadnianiu partnerstw.</w:t>
      </w:r>
    </w:p>
    <w:p w14:paraId="4102784A" w14:textId="6CD8F42B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W następstwie „</w:t>
      </w:r>
      <w:proofErr w:type="spellStart"/>
      <w:r w:rsidRPr="00334339">
        <w:rPr>
          <w:rFonts w:cstheme="minorHAnsi"/>
          <w:sz w:val="24"/>
          <w:szCs w:val="24"/>
        </w:rPr>
        <w:t>Międzyamerykańskiej</w:t>
      </w:r>
      <w:proofErr w:type="spellEnd"/>
      <w:r w:rsidRPr="00334339">
        <w:rPr>
          <w:rFonts w:cstheme="minorHAnsi"/>
          <w:sz w:val="24"/>
          <w:szCs w:val="24"/>
        </w:rPr>
        <w:t xml:space="preserve"> konwencji przeciwko rasizmowi, dyskryminacji rasowej i związanej z nimi nietolerancji” oraz „dziesięciopunktowego planu działania UNESCO przeciwko rasizmowi, dyskryminacji i ksenofobii” sieć miast antyrasistowskich oraz </w:t>
      </w:r>
      <w:r w:rsidR="00B25654">
        <w:rPr>
          <w:rFonts w:cstheme="minorHAnsi"/>
          <w:sz w:val="24"/>
          <w:szCs w:val="24"/>
        </w:rPr>
        <w:t>P</w:t>
      </w:r>
      <w:r w:rsidRPr="00334339">
        <w:rPr>
          <w:rFonts w:cstheme="minorHAnsi"/>
          <w:sz w:val="24"/>
          <w:szCs w:val="24"/>
        </w:rPr>
        <w:t>akt na rzecz zwalczania rasizmu i promowania równości etniczno-rasowej są dostosowane do celów zrównoważonego rozwoju Organizacji Narodów Zjednoczonych (ONZ) poprzez następujące inicjatywy:</w:t>
      </w:r>
    </w:p>
    <w:p w14:paraId="247DFE92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SDG 10. Zmniejszenie nierówności;</w:t>
      </w:r>
    </w:p>
    <w:p w14:paraId="109BEA54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SDG 11. Zrównoważone miasta i społeczności;</w:t>
      </w:r>
    </w:p>
    <w:p w14:paraId="48795056" w14:textId="00D4A48B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SDG 16. </w:t>
      </w:r>
      <w:r w:rsidR="00B25654">
        <w:rPr>
          <w:rFonts w:cstheme="minorHAnsi"/>
          <w:sz w:val="24"/>
          <w:szCs w:val="24"/>
        </w:rPr>
        <w:t>P</w:t>
      </w:r>
      <w:r w:rsidRPr="00334339">
        <w:rPr>
          <w:rFonts w:cstheme="minorHAnsi"/>
          <w:sz w:val="24"/>
          <w:szCs w:val="24"/>
        </w:rPr>
        <w:t>okój, sprawiedliwość i skuteczne instytucje;</w:t>
      </w:r>
    </w:p>
    <w:p w14:paraId="710BD971" w14:textId="642DA933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SDG 17. Partnerstwa i środki </w:t>
      </w:r>
      <w:r w:rsidR="00B25654">
        <w:rPr>
          <w:rFonts w:cstheme="minorHAnsi"/>
          <w:sz w:val="24"/>
          <w:szCs w:val="24"/>
        </w:rPr>
        <w:t>do ich wdrażania</w:t>
      </w:r>
      <w:r w:rsidRPr="00334339">
        <w:rPr>
          <w:rFonts w:cstheme="minorHAnsi"/>
          <w:sz w:val="24"/>
          <w:szCs w:val="24"/>
        </w:rPr>
        <w:t>.</w:t>
      </w:r>
    </w:p>
    <w:p w14:paraId="6EA1BAF6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</w:p>
    <w:p w14:paraId="038E497E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lastRenderedPageBreak/>
        <w:t>WYTYCZNE</w:t>
      </w:r>
    </w:p>
    <w:p w14:paraId="72D1205A" w14:textId="1C7F637B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Pakt na rzecz zwalczania rasizmu i promowania równości etniczno-rasowej </w:t>
      </w:r>
      <w:r w:rsidR="002F1BBA">
        <w:rPr>
          <w:rFonts w:cstheme="minorHAnsi"/>
          <w:sz w:val="24"/>
          <w:szCs w:val="24"/>
        </w:rPr>
        <w:t xml:space="preserve">zawiera </w:t>
      </w:r>
      <w:r w:rsidRPr="00334339">
        <w:rPr>
          <w:rFonts w:cstheme="minorHAnsi"/>
          <w:sz w:val="24"/>
          <w:szCs w:val="24"/>
        </w:rPr>
        <w:t>pię</w:t>
      </w:r>
      <w:r w:rsidR="002F1BBA">
        <w:rPr>
          <w:rFonts w:cstheme="minorHAnsi"/>
          <w:sz w:val="24"/>
          <w:szCs w:val="24"/>
        </w:rPr>
        <w:t>ć</w:t>
      </w:r>
      <w:r w:rsidRPr="00334339">
        <w:rPr>
          <w:rFonts w:cstheme="minorHAnsi"/>
          <w:sz w:val="24"/>
          <w:szCs w:val="24"/>
        </w:rPr>
        <w:t xml:space="preserve"> wytycznych, których celem jest konsolidacja prawa do równości i szans w miastach, stworzenie sieci wzajemnych relacji i współpracy na rzecz skoordynowanego rozwoju terytorialnego między miastami-sygnatariuszami. Są to:</w:t>
      </w:r>
    </w:p>
    <w:p w14:paraId="4B68B213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I. Zintegrowane zarządzanie i rozwój terytorialny</w:t>
      </w:r>
    </w:p>
    <w:p w14:paraId="13B88D42" w14:textId="22521721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Miasta muszą działać w ramach sieci i </w:t>
      </w:r>
      <w:r w:rsidRPr="00B73005">
        <w:rPr>
          <w:rFonts w:cstheme="minorHAnsi"/>
          <w:sz w:val="24"/>
          <w:szCs w:val="24"/>
        </w:rPr>
        <w:t xml:space="preserve">mieć </w:t>
      </w:r>
      <w:r w:rsidR="00EE643A" w:rsidRPr="00B73005">
        <w:rPr>
          <w:rFonts w:cstheme="minorHAnsi"/>
          <w:sz w:val="24"/>
          <w:szCs w:val="24"/>
        </w:rPr>
        <w:t>wyraźny</w:t>
      </w:r>
      <w:r w:rsidRPr="00B73005">
        <w:rPr>
          <w:rFonts w:cstheme="minorHAnsi"/>
          <w:sz w:val="24"/>
          <w:szCs w:val="24"/>
        </w:rPr>
        <w:t xml:space="preserve"> charakter terytorialny</w:t>
      </w:r>
    </w:p>
    <w:p w14:paraId="19598122" w14:textId="3434C59E" w:rsidR="00C56137" w:rsidRPr="00334339" w:rsidRDefault="00C56137" w:rsidP="002A10F1">
      <w:pPr>
        <w:jc w:val="both"/>
        <w:rPr>
          <w:rFonts w:cstheme="minorHAnsi"/>
          <w:sz w:val="24"/>
          <w:szCs w:val="24"/>
        </w:rPr>
      </w:pPr>
      <w:r w:rsidRPr="00B73005">
        <w:rPr>
          <w:rFonts w:cstheme="minorHAnsi"/>
          <w:sz w:val="24"/>
          <w:szCs w:val="24"/>
        </w:rPr>
        <w:t>Miasta muszą uwzględniać żądania organizacji społeczeństwa obywatelskiego i grup społecznych, które działają na rzecz promowania równości, różnorodności i integracji etniczno-rasowej, a także potrzeb i możliwości danych obszarów.</w:t>
      </w:r>
    </w:p>
    <w:p w14:paraId="3A4E6D13" w14:textId="7D88D639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Organy administracji miejskiej muszą działać w sposób wielopłaszczyznowy, międzysektorowy i zintegrowany, angażując organizacje społeczeństwa obywatelskiego, które działają na rzecz równości, różnorodności i włączenia etniczno-rasowego, dążąc do budowania, dostosowywania i wzmacniania polityki publicznej w gminie i wśród innych sygnatariuszy.</w:t>
      </w:r>
    </w:p>
    <w:p w14:paraId="43E2BA61" w14:textId="62915C25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Administracja miejska musi ustanowić i wzmocnić swoje organy promujące równość, różnorodność i integrację etniczno-rasową, a także przedstawicielstwa społeczeństwa obywatelskiego (rady) tej polityki oraz zapewnić zasoby finansowe, ludzkie i materialne, aby </w:t>
      </w:r>
      <w:r w:rsidR="00107ED7">
        <w:rPr>
          <w:rFonts w:cstheme="minorHAnsi"/>
          <w:sz w:val="24"/>
          <w:szCs w:val="24"/>
        </w:rPr>
        <w:t>mogły one</w:t>
      </w:r>
      <w:r w:rsidRPr="00334339">
        <w:rPr>
          <w:rFonts w:cstheme="minorHAnsi"/>
          <w:sz w:val="24"/>
          <w:szCs w:val="24"/>
        </w:rPr>
        <w:t xml:space="preserve"> skuteczn</w:t>
      </w:r>
      <w:r w:rsidR="00107ED7">
        <w:rPr>
          <w:rFonts w:cstheme="minorHAnsi"/>
          <w:sz w:val="24"/>
          <w:szCs w:val="24"/>
        </w:rPr>
        <w:t>ie</w:t>
      </w:r>
      <w:r w:rsidRPr="00334339">
        <w:rPr>
          <w:rFonts w:cstheme="minorHAnsi"/>
          <w:sz w:val="24"/>
          <w:szCs w:val="24"/>
        </w:rPr>
        <w:t xml:space="preserve"> funkcjonowa</w:t>
      </w:r>
      <w:r w:rsidR="00107ED7">
        <w:rPr>
          <w:rFonts w:cstheme="minorHAnsi"/>
          <w:sz w:val="24"/>
          <w:szCs w:val="24"/>
        </w:rPr>
        <w:t>ć</w:t>
      </w:r>
      <w:r w:rsidRPr="00334339">
        <w:rPr>
          <w:rFonts w:cstheme="minorHAnsi"/>
          <w:sz w:val="24"/>
          <w:szCs w:val="24"/>
        </w:rPr>
        <w:t>.</w:t>
      </w:r>
    </w:p>
    <w:p w14:paraId="40493540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II. Edukacja, badania, rozwój i innowacje</w:t>
      </w:r>
    </w:p>
    <w:p w14:paraId="57738FB5" w14:textId="4AEC2E03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Miasta muszą działać na rzecz </w:t>
      </w:r>
      <w:r w:rsidR="00107ED7">
        <w:rPr>
          <w:rFonts w:cstheme="minorHAnsi"/>
          <w:sz w:val="24"/>
          <w:szCs w:val="24"/>
        </w:rPr>
        <w:t xml:space="preserve">identyfikowania przejawów rasizmu oraz aktywnej </w:t>
      </w:r>
      <w:r w:rsidRPr="00334339">
        <w:rPr>
          <w:rFonts w:cstheme="minorHAnsi"/>
          <w:sz w:val="24"/>
          <w:szCs w:val="24"/>
        </w:rPr>
        <w:t xml:space="preserve">walki z </w:t>
      </w:r>
      <w:r w:rsidR="00107ED7">
        <w:rPr>
          <w:rFonts w:cstheme="minorHAnsi"/>
          <w:sz w:val="24"/>
          <w:szCs w:val="24"/>
        </w:rPr>
        <w:t>nimi</w:t>
      </w:r>
      <w:r w:rsidRPr="00334339">
        <w:rPr>
          <w:rFonts w:cstheme="minorHAnsi"/>
          <w:sz w:val="24"/>
          <w:szCs w:val="24"/>
        </w:rPr>
        <w:t xml:space="preserve"> oraz promowania równości, różnorodności i integracji etniczno-rasowej we wszystkich agen</w:t>
      </w:r>
      <w:r w:rsidR="00107ED7">
        <w:rPr>
          <w:rFonts w:cstheme="minorHAnsi"/>
          <w:sz w:val="24"/>
          <w:szCs w:val="24"/>
        </w:rPr>
        <w:t>dach</w:t>
      </w:r>
      <w:r w:rsidRPr="00334339">
        <w:rPr>
          <w:rFonts w:cstheme="minorHAnsi"/>
          <w:sz w:val="24"/>
          <w:szCs w:val="24"/>
        </w:rPr>
        <w:t xml:space="preserve"> rządowych oraz we współpracy z uniwersytetami i szkołami.</w:t>
      </w:r>
    </w:p>
    <w:p w14:paraId="15239B6B" w14:textId="4619D2EA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Miasta muszą rozpowszechniać wiedzę na temat afrykańskiej diaspory, międzyregionalnych ruchów grup etnicznych między miastami i kształtowania terytorium narodowego z perspektywy </w:t>
      </w:r>
      <w:r w:rsidR="00107ED7" w:rsidRPr="00334339">
        <w:rPr>
          <w:rFonts w:cstheme="minorHAnsi"/>
          <w:sz w:val="24"/>
          <w:szCs w:val="24"/>
        </w:rPr>
        <w:t>czarnoskórych</w:t>
      </w:r>
      <w:r w:rsidR="00107ED7">
        <w:rPr>
          <w:rFonts w:cstheme="minorHAnsi"/>
          <w:sz w:val="24"/>
          <w:szCs w:val="24"/>
        </w:rPr>
        <w:t>, rdzennych mieszkańców</w:t>
      </w:r>
      <w:r w:rsidRPr="00334339">
        <w:rPr>
          <w:rFonts w:cstheme="minorHAnsi"/>
          <w:sz w:val="24"/>
          <w:szCs w:val="24"/>
        </w:rPr>
        <w:t>, Romów i imigrantów, aby zaoferować narzędzia do zrozumienia pochodzenia i form rasizmu w społeczeństwie.</w:t>
      </w:r>
    </w:p>
    <w:p w14:paraId="3ED65284" w14:textId="6D0BD6AE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Miasto musi zachęcać do uczestnictwa czarnoskórych, </w:t>
      </w:r>
      <w:proofErr w:type="spellStart"/>
      <w:r w:rsidRPr="00334339">
        <w:rPr>
          <w:rFonts w:cstheme="minorHAnsi"/>
          <w:sz w:val="24"/>
          <w:szCs w:val="24"/>
        </w:rPr>
        <w:t>quilomboli</w:t>
      </w:r>
      <w:proofErr w:type="spellEnd"/>
      <w:r w:rsidR="00107ED7">
        <w:rPr>
          <w:rFonts w:cstheme="minorHAnsi"/>
          <w:sz w:val="24"/>
          <w:szCs w:val="24"/>
        </w:rPr>
        <w:t xml:space="preserve"> (Afro-Brazylijczyków)</w:t>
      </w:r>
      <w:r w:rsidRPr="00334339">
        <w:rPr>
          <w:rFonts w:cstheme="minorHAnsi"/>
          <w:sz w:val="24"/>
          <w:szCs w:val="24"/>
        </w:rPr>
        <w:t>, rdzennych</w:t>
      </w:r>
      <w:r w:rsidR="00107ED7">
        <w:rPr>
          <w:rFonts w:cstheme="minorHAnsi"/>
          <w:sz w:val="24"/>
          <w:szCs w:val="24"/>
        </w:rPr>
        <w:t xml:space="preserve"> obywateli</w:t>
      </w:r>
      <w:r w:rsidRPr="00334339">
        <w:rPr>
          <w:rFonts w:cstheme="minorHAnsi"/>
          <w:sz w:val="24"/>
          <w:szCs w:val="24"/>
        </w:rPr>
        <w:t>, Romów i tradycyjnych mieszkańców Afryki w publicznych i prywatnych przestrzeniach instytucjonalnych.</w:t>
      </w:r>
    </w:p>
    <w:p w14:paraId="08A28FBB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III. Dziedzictwo kulturowe i prawo do miasta</w:t>
      </w:r>
    </w:p>
    <w:p w14:paraId="7FA4748C" w14:textId="15AFEB3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Miasta muszą działać przekrojowo, aby zagwarantować i promować podstawowe prawa do mieszkań, wypoczynku, transportu, zdrowia i środowiska</w:t>
      </w:r>
      <w:r w:rsidR="00B73167">
        <w:rPr>
          <w:rFonts w:cstheme="minorHAnsi"/>
          <w:sz w:val="24"/>
          <w:szCs w:val="24"/>
        </w:rPr>
        <w:t>.</w:t>
      </w:r>
    </w:p>
    <w:p w14:paraId="63181B63" w14:textId="3BE25682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 xml:space="preserve">Miasta muszą działać na rzecz ochrony dziedzictwa kulturowego ludności </w:t>
      </w:r>
      <w:proofErr w:type="spellStart"/>
      <w:r w:rsidRPr="00334339">
        <w:rPr>
          <w:rFonts w:cstheme="minorHAnsi"/>
          <w:sz w:val="24"/>
          <w:szCs w:val="24"/>
        </w:rPr>
        <w:t>afro</w:t>
      </w:r>
      <w:r w:rsidR="00B73167">
        <w:rPr>
          <w:rFonts w:cstheme="minorHAnsi"/>
          <w:sz w:val="24"/>
          <w:szCs w:val="24"/>
        </w:rPr>
        <w:t>gennej</w:t>
      </w:r>
      <w:proofErr w:type="spellEnd"/>
      <w:r w:rsidRPr="00334339">
        <w:rPr>
          <w:rFonts w:cstheme="minorHAnsi"/>
          <w:sz w:val="24"/>
          <w:szCs w:val="24"/>
        </w:rPr>
        <w:t xml:space="preserve"> na swoich terytoriach, budując lub konsolidując zintegrowane działania na rzecz odbudowy oraz ochrony materialnej i niematerialnej.</w:t>
      </w:r>
    </w:p>
    <w:p w14:paraId="2EDFA0F9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</w:p>
    <w:p w14:paraId="67548215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lastRenderedPageBreak/>
        <w:t>IV. Zwalczanie nierówności etnicznych i rasowych oraz uprzedzeń</w:t>
      </w:r>
    </w:p>
    <w:p w14:paraId="578ECF0D" w14:textId="07110468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Miasta muszą działać zgodnie z międzynarodowymi normami i przepisami, takimi jak Powszechna Deklaracja Praw Człowieka. Miasta muszą działać</w:t>
      </w:r>
      <w:r w:rsidR="00B73167">
        <w:rPr>
          <w:rFonts w:cstheme="minorHAnsi"/>
          <w:sz w:val="24"/>
          <w:szCs w:val="24"/>
        </w:rPr>
        <w:t xml:space="preserve"> </w:t>
      </w:r>
      <w:r w:rsidRPr="00334339">
        <w:rPr>
          <w:rFonts w:cstheme="minorHAnsi"/>
          <w:sz w:val="24"/>
          <w:szCs w:val="24"/>
        </w:rPr>
        <w:t>w sposób skuteczny i skoordynowany, aby zmniejszyć podatność na zagrożenia, rozszerzyć programy walki z głodem i ubóstwem, wspierać przedsiębiorczość i gospodarkę solidarnościową oraz zagwarantować konkretne programy zdrowotne dla zainteresowanych grup społecznych.</w:t>
      </w:r>
    </w:p>
    <w:p w14:paraId="43532B3D" w14:textId="0497C531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Miasta muszą przeciwdziałać nierównościom etniczno-rasowym i uprzedzeniom w sposób przekrojowy, aby wyeliminować szczególne formy dyskryminacji ze względu na tożsamość płciową, religię, dochód rodziny, wykształcenie, wiek i miejsce zamieszkania</w:t>
      </w:r>
      <w:r w:rsidR="00B73167">
        <w:rPr>
          <w:rFonts w:cstheme="minorHAnsi"/>
          <w:sz w:val="24"/>
          <w:szCs w:val="24"/>
        </w:rPr>
        <w:t>.</w:t>
      </w:r>
    </w:p>
    <w:p w14:paraId="50BD93E9" w14:textId="30DFC899" w:rsidR="00C56137" w:rsidRPr="00334339" w:rsidRDefault="00C56137" w:rsidP="002A10F1">
      <w:pPr>
        <w:jc w:val="both"/>
        <w:rPr>
          <w:rFonts w:cstheme="minorHAnsi"/>
          <w:sz w:val="24"/>
          <w:szCs w:val="24"/>
        </w:rPr>
      </w:pPr>
      <w:r w:rsidRPr="00B73005">
        <w:rPr>
          <w:rFonts w:cstheme="minorHAnsi"/>
          <w:sz w:val="24"/>
          <w:szCs w:val="24"/>
        </w:rPr>
        <w:t>Miasta muszą być aktywne we wdrażaniu działań zwalczających stereotypy i utarte schematy myślenia.</w:t>
      </w:r>
      <w:bookmarkStart w:id="0" w:name="_GoBack"/>
      <w:bookmarkEnd w:id="0"/>
    </w:p>
    <w:p w14:paraId="71D4F088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V. Indeks monitorowania rozwoju polityki na rzecz równości, różnorodności i włączenia etniczno-rasowego – INDEPIR</w:t>
      </w:r>
    </w:p>
    <w:p w14:paraId="0B875369" w14:textId="15B321E3" w:rsidR="00334339" w:rsidRPr="00334339" w:rsidRDefault="00B73167" w:rsidP="002A10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</w:t>
      </w:r>
      <w:r w:rsidR="00334339" w:rsidRPr="00334339">
        <w:rPr>
          <w:rFonts w:cstheme="minorHAnsi"/>
          <w:sz w:val="24"/>
          <w:szCs w:val="24"/>
        </w:rPr>
        <w:t xml:space="preserve"> optymalnej realizacji wszelkich polityk publicznych konieczne jest tworzenie i analiza danych jakościowych i ilościowych na temat sytuacji społecznej grup wspieranych przez samorządy, tak aby mogły one poprawić funkcjonowanie swoich programów i projektów. W związku z tym zostanie utworzony Indeks Monitorowania Rozwoju Polityki Promocji Równości Rasowej (INDEPIR).</w:t>
      </w:r>
    </w:p>
    <w:p w14:paraId="11826C07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Wszystkie miasta będące sygnatariuszami muszą wnieść swój wkład do indeksu INDEPIR, który zostanie omówiony i wdrożony wspólnie przez sieć.</w:t>
      </w:r>
    </w:p>
    <w:p w14:paraId="78AE7844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ANTYRASISTOWSKA SIEĆ MIAST</w:t>
      </w:r>
    </w:p>
    <w:p w14:paraId="5848C9BA" w14:textId="77777777" w:rsidR="00334339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SEKRETARIAT GENERALNY 2023</w:t>
      </w:r>
    </w:p>
    <w:p w14:paraId="4FC6C26F" w14:textId="7B6FDCAD" w:rsidR="00985BB0" w:rsidRPr="00334339" w:rsidRDefault="00334339" w:rsidP="002A10F1">
      <w:pPr>
        <w:jc w:val="both"/>
        <w:rPr>
          <w:rFonts w:cstheme="minorHAnsi"/>
          <w:sz w:val="24"/>
          <w:szCs w:val="24"/>
        </w:rPr>
      </w:pPr>
      <w:r w:rsidRPr="00334339">
        <w:rPr>
          <w:rFonts w:cstheme="minorHAnsi"/>
          <w:sz w:val="24"/>
          <w:szCs w:val="24"/>
        </w:rPr>
        <w:t>RIO DE JANEIRO, BRAZYLIA</w:t>
      </w:r>
    </w:p>
    <w:sectPr w:rsidR="00985BB0" w:rsidRPr="0033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B0"/>
    <w:rsid w:val="00107ED7"/>
    <w:rsid w:val="002A10F1"/>
    <w:rsid w:val="002F1BBA"/>
    <w:rsid w:val="00334339"/>
    <w:rsid w:val="00643CD4"/>
    <w:rsid w:val="00696F64"/>
    <w:rsid w:val="006D0148"/>
    <w:rsid w:val="00972566"/>
    <w:rsid w:val="00985BB0"/>
    <w:rsid w:val="00B25654"/>
    <w:rsid w:val="00B73005"/>
    <w:rsid w:val="00B73167"/>
    <w:rsid w:val="00C56137"/>
    <w:rsid w:val="00E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712A"/>
  <w15:chartTrackingRefBased/>
  <w15:docId w15:val="{45B8A583-BF7B-464F-A4AB-F0103759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ord">
    <w:name w:val="word"/>
    <w:basedOn w:val="Domylnaczcionkaakapitu"/>
    <w:rsid w:val="0098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809DC-24D3-4AD8-A055-D09056C0E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7232E-9F37-4A62-B504-56E6E647649A}">
  <ds:schemaRefs>
    <ds:schemaRef ds:uri="http://schemas.microsoft.com/office/2006/metadata/properties"/>
    <ds:schemaRef ds:uri="cc04306a-7e29-4598-8bc0-52e63436a2cf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228C05-D9F9-4A5F-875C-CDE69F16A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Proniewicz</dc:creator>
  <cp:keywords/>
  <dc:description/>
  <cp:lastModifiedBy>Joanna Proniewicz</cp:lastModifiedBy>
  <cp:revision>2</cp:revision>
  <dcterms:created xsi:type="dcterms:W3CDTF">2023-07-10T08:26:00Z</dcterms:created>
  <dcterms:modified xsi:type="dcterms:W3CDTF">2023-07-10T08:26:00Z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