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4473A" w14:textId="77777777" w:rsidR="00AF35F6" w:rsidRPr="00AF35F6" w:rsidRDefault="00AF35F6" w:rsidP="006312D6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222222"/>
        </w:rPr>
      </w:pPr>
      <w:bookmarkStart w:id="0" w:name="_GoBack"/>
      <w:bookmarkEnd w:id="0"/>
      <w:r w:rsidRPr="00AF35F6">
        <w:rPr>
          <w:b/>
          <w:bCs/>
          <w:color w:val="222222"/>
        </w:rPr>
        <w:t>Stanowisko Komisji Klimatu</w:t>
      </w:r>
    </w:p>
    <w:p w14:paraId="24DD4859" w14:textId="77777777" w:rsidR="00AF35F6" w:rsidRPr="00AF35F6" w:rsidRDefault="00AF35F6" w:rsidP="006312D6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222222"/>
        </w:rPr>
      </w:pPr>
      <w:r w:rsidRPr="00AF35F6">
        <w:rPr>
          <w:b/>
          <w:bCs/>
          <w:color w:val="222222"/>
        </w:rPr>
        <w:t>Związku Miast Polskich</w:t>
      </w:r>
    </w:p>
    <w:p w14:paraId="582D54B9" w14:textId="74D89481" w:rsidR="00AF35F6" w:rsidRPr="00AF35F6" w:rsidRDefault="00AF35F6" w:rsidP="006312D6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222222"/>
        </w:rPr>
      </w:pPr>
      <w:r w:rsidRPr="00AF35F6">
        <w:rPr>
          <w:b/>
          <w:bCs/>
          <w:color w:val="222222"/>
        </w:rPr>
        <w:t>z dnia 1</w:t>
      </w:r>
      <w:r w:rsidR="004D1770">
        <w:rPr>
          <w:b/>
          <w:bCs/>
          <w:color w:val="222222"/>
        </w:rPr>
        <w:t>4</w:t>
      </w:r>
      <w:r w:rsidRPr="00AF35F6">
        <w:rPr>
          <w:b/>
          <w:bCs/>
          <w:color w:val="222222"/>
        </w:rPr>
        <w:t xml:space="preserve"> października 2022 roku</w:t>
      </w:r>
    </w:p>
    <w:p w14:paraId="33831A37" w14:textId="77777777" w:rsidR="00AF35F6" w:rsidRDefault="00AF35F6" w:rsidP="006312D6">
      <w:pPr>
        <w:pStyle w:val="NormalnyWeb"/>
        <w:spacing w:before="0" w:beforeAutospacing="0" w:after="0" w:afterAutospacing="0" w:line="276" w:lineRule="auto"/>
        <w:rPr>
          <w:color w:val="222222"/>
        </w:rPr>
      </w:pPr>
    </w:p>
    <w:p w14:paraId="5E18279B" w14:textId="3EE6972E" w:rsidR="00AF35F6" w:rsidRPr="004D1770" w:rsidRDefault="00AF35F6" w:rsidP="006312D6">
      <w:pPr>
        <w:pStyle w:val="NormalnyWeb"/>
        <w:spacing w:before="0" w:beforeAutospacing="0" w:after="0" w:afterAutospacing="0" w:line="276" w:lineRule="auto"/>
        <w:rPr>
          <w:b/>
          <w:bCs/>
          <w:color w:val="222222"/>
        </w:rPr>
      </w:pPr>
      <w:r w:rsidRPr="004D1770">
        <w:rPr>
          <w:b/>
          <w:bCs/>
          <w:color w:val="222222"/>
        </w:rPr>
        <w:t>w sprawie: potrzeby przy</w:t>
      </w:r>
      <w:r w:rsidR="00D96008">
        <w:rPr>
          <w:b/>
          <w:bCs/>
          <w:color w:val="222222"/>
        </w:rPr>
        <w:t>s</w:t>
      </w:r>
      <w:r w:rsidRPr="004D1770">
        <w:rPr>
          <w:b/>
          <w:bCs/>
          <w:color w:val="222222"/>
        </w:rPr>
        <w:t xml:space="preserve">pieszenia transformacji energetycznej </w:t>
      </w:r>
    </w:p>
    <w:p w14:paraId="1799D286" w14:textId="77777777" w:rsidR="006312D6" w:rsidRDefault="00AF35F6" w:rsidP="006312D6">
      <w:pPr>
        <w:pStyle w:val="NormalnyWeb"/>
        <w:spacing w:before="0" w:beforeAutospacing="0" w:after="0" w:afterAutospacing="0" w:line="276" w:lineRule="auto"/>
        <w:rPr>
          <w:color w:val="222222"/>
        </w:rPr>
      </w:pPr>
      <w:r w:rsidRPr="00AF35F6">
        <w:rPr>
          <w:color w:val="222222"/>
        </w:rPr>
        <w:t> </w:t>
      </w:r>
    </w:p>
    <w:p w14:paraId="678E5D71" w14:textId="2273CB88" w:rsidR="006312D6" w:rsidRDefault="006312D6" w:rsidP="006312D6">
      <w:pPr>
        <w:pStyle w:val="NormalnyWeb"/>
        <w:spacing w:before="0" w:beforeAutospacing="0" w:after="0" w:afterAutospacing="0" w:line="276" w:lineRule="auto"/>
        <w:jc w:val="both"/>
        <w:rPr>
          <w:color w:val="222222"/>
        </w:rPr>
      </w:pPr>
      <w:r>
        <w:rPr>
          <w:color w:val="222222"/>
        </w:rPr>
        <w:t xml:space="preserve">Polskie miasta przygotowując się do trudnego czasu </w:t>
      </w:r>
      <w:r w:rsidRPr="003261EE">
        <w:rPr>
          <w:b/>
          <w:bCs/>
          <w:color w:val="222222"/>
        </w:rPr>
        <w:t>kryzysu energetycznego</w:t>
      </w:r>
      <w:r>
        <w:rPr>
          <w:color w:val="222222"/>
        </w:rPr>
        <w:t xml:space="preserve"> mają jednocześnie pełną świadomość pilnej potrzeby transformacji energetycznej, która pozwoli na zastąpienie paliw kopalnych alternatywnymi źródłami energii. </w:t>
      </w:r>
      <w:r w:rsidR="00D96008">
        <w:rPr>
          <w:color w:val="222222"/>
        </w:rPr>
        <w:t>T</w:t>
      </w:r>
      <w:r>
        <w:rPr>
          <w:color w:val="222222"/>
        </w:rPr>
        <w:t>o konieczne z uwagi na widoczne i</w:t>
      </w:r>
      <w:r w:rsidR="00D96008">
        <w:rPr>
          <w:color w:val="222222"/>
        </w:rPr>
        <w:t> pogłębiające się zmiany klimatu</w:t>
      </w:r>
      <w:r>
        <w:rPr>
          <w:color w:val="222222"/>
        </w:rPr>
        <w:t xml:space="preserve">. Ponieważ </w:t>
      </w:r>
      <w:r w:rsidRPr="003261EE">
        <w:rPr>
          <w:b/>
          <w:bCs/>
          <w:color w:val="222222"/>
        </w:rPr>
        <w:t>zmiany klimatu najsilniej odczuwalne będą na terenach miejskich</w:t>
      </w:r>
      <w:r>
        <w:rPr>
          <w:color w:val="222222"/>
        </w:rPr>
        <w:t xml:space="preserve"> wiele z polskich miast już teraz opracowuje i wdraża </w:t>
      </w:r>
      <w:r w:rsidRPr="003261EE">
        <w:rPr>
          <w:b/>
          <w:bCs/>
          <w:color w:val="222222"/>
        </w:rPr>
        <w:t>plany na rzecz osiągnięcia neutralności klimatycznej</w:t>
      </w:r>
      <w:r>
        <w:rPr>
          <w:color w:val="222222"/>
        </w:rPr>
        <w:t>, która dla całego obszaru Unii Europejskiej powinna zostać osiągnięta do 2050 roku, a</w:t>
      </w:r>
      <w:r w:rsidR="003261EE">
        <w:rPr>
          <w:color w:val="222222"/>
        </w:rPr>
        <w:t> </w:t>
      </w:r>
      <w:r>
        <w:rPr>
          <w:color w:val="222222"/>
        </w:rPr>
        <w:t xml:space="preserve">dla której sektor energetyczny stanowi ważną część przyczyniającą się obecnie w Polsce do </w:t>
      </w:r>
      <w:r w:rsidR="00D96008">
        <w:rPr>
          <w:color w:val="222222"/>
        </w:rPr>
        <w:t xml:space="preserve">33 </w:t>
      </w:r>
      <w:r>
        <w:rPr>
          <w:color w:val="222222"/>
        </w:rPr>
        <w:t xml:space="preserve">% emisji gazów cieplarnianych. </w:t>
      </w:r>
      <w:r w:rsidR="00D96008">
        <w:rPr>
          <w:color w:val="222222"/>
        </w:rPr>
        <w:t xml:space="preserve">Między innymi to sprawia, że Polska jest </w:t>
      </w:r>
      <w:r w:rsidR="00D96008" w:rsidRPr="00AC4C0B">
        <w:rPr>
          <w:color w:val="222222"/>
        </w:rPr>
        <w:t>czwartym największym emitentem gazów cieplarnianych w UE</w:t>
      </w:r>
      <w:r w:rsidR="00D96008">
        <w:rPr>
          <w:color w:val="222222"/>
        </w:rPr>
        <w:t xml:space="preserve">. </w:t>
      </w:r>
      <w:r>
        <w:rPr>
          <w:color w:val="222222"/>
        </w:rPr>
        <w:t xml:space="preserve">Jednocześnie podkreślenia wymaga fakt, że energetyka oparta na paliwach kopalnych straciła bezpowrotnie walor taniego źródła </w:t>
      </w:r>
      <w:r w:rsidR="002801B9">
        <w:rPr>
          <w:color w:val="222222"/>
        </w:rPr>
        <w:t>energii,</w:t>
      </w:r>
      <w:r w:rsidR="003261EE">
        <w:rPr>
          <w:color w:val="222222"/>
        </w:rPr>
        <w:t xml:space="preserve"> </w:t>
      </w:r>
      <w:r w:rsidR="002801B9">
        <w:rPr>
          <w:color w:val="222222"/>
        </w:rPr>
        <w:t>dlatego też</w:t>
      </w:r>
      <w:r>
        <w:rPr>
          <w:color w:val="222222"/>
        </w:rPr>
        <w:t xml:space="preserve"> transformacja energetyczna będzie miała realne skutki nie tylko </w:t>
      </w:r>
      <w:r w:rsidR="00334B4F">
        <w:rPr>
          <w:color w:val="222222"/>
        </w:rPr>
        <w:t xml:space="preserve">dla </w:t>
      </w:r>
      <w:r>
        <w:rPr>
          <w:color w:val="222222"/>
        </w:rPr>
        <w:t>klima</w:t>
      </w:r>
      <w:r w:rsidR="00334B4F">
        <w:rPr>
          <w:color w:val="222222"/>
        </w:rPr>
        <w:t>tu</w:t>
      </w:r>
      <w:r>
        <w:rPr>
          <w:color w:val="222222"/>
        </w:rPr>
        <w:t>, zdrowi</w:t>
      </w:r>
      <w:r w:rsidR="00334B4F">
        <w:rPr>
          <w:color w:val="222222"/>
        </w:rPr>
        <w:t>a</w:t>
      </w:r>
      <w:r>
        <w:rPr>
          <w:color w:val="222222"/>
        </w:rPr>
        <w:t xml:space="preserve"> </w:t>
      </w:r>
      <w:r w:rsidR="00CF63D1">
        <w:rPr>
          <w:color w:val="222222"/>
        </w:rPr>
        <w:t xml:space="preserve">i bezpieczeństwa </w:t>
      </w:r>
      <w:r>
        <w:rPr>
          <w:color w:val="222222"/>
        </w:rPr>
        <w:t xml:space="preserve">mieszkańców polskich miast, ale też </w:t>
      </w:r>
      <w:r w:rsidRPr="003261EE">
        <w:rPr>
          <w:b/>
          <w:bCs/>
          <w:color w:val="222222"/>
        </w:rPr>
        <w:t xml:space="preserve">realne </w:t>
      </w:r>
      <w:r w:rsidR="002801B9">
        <w:rPr>
          <w:b/>
          <w:bCs/>
          <w:color w:val="222222"/>
        </w:rPr>
        <w:t xml:space="preserve">i </w:t>
      </w:r>
      <w:r w:rsidRPr="003261EE">
        <w:rPr>
          <w:b/>
          <w:bCs/>
          <w:color w:val="222222"/>
        </w:rPr>
        <w:t>pozytywne skutki ekonomiczne</w:t>
      </w:r>
      <w:r>
        <w:rPr>
          <w:color w:val="222222"/>
        </w:rPr>
        <w:t>. Dlatego też w</w:t>
      </w:r>
      <w:r w:rsidR="004176FA">
        <w:rPr>
          <w:color w:val="222222"/>
        </w:rPr>
        <w:t> </w:t>
      </w:r>
      <w:r>
        <w:rPr>
          <w:color w:val="222222"/>
        </w:rPr>
        <w:t>poczuciu odpowiedzialności formułujemy zadania i potrzeby, które pozwolą na przy</w:t>
      </w:r>
      <w:r w:rsidR="00D96008">
        <w:rPr>
          <w:color w:val="222222"/>
        </w:rPr>
        <w:t>s</w:t>
      </w:r>
      <w:r>
        <w:rPr>
          <w:color w:val="222222"/>
        </w:rPr>
        <w:t xml:space="preserve">pieszenie transformacji energetycznej. </w:t>
      </w:r>
      <w:r w:rsidR="00334B4F" w:rsidRPr="003261EE">
        <w:rPr>
          <w:b/>
          <w:bCs/>
          <w:color w:val="222222"/>
        </w:rPr>
        <w:t>Apelujemy tym samym o podjęcie realnych, mierzalnych działań przekładających się na dokonanie pełnej transformacji energetycznej w Polsce</w:t>
      </w:r>
      <w:r w:rsidR="00334B4F">
        <w:rPr>
          <w:color w:val="222222"/>
        </w:rPr>
        <w:t xml:space="preserve">. Sukces tego działania będzie miał wszechstronne rezultaty, między innymi: </w:t>
      </w:r>
      <w:r w:rsidR="00334B4F" w:rsidRPr="003261EE">
        <w:rPr>
          <w:b/>
          <w:bCs/>
          <w:color w:val="222222"/>
        </w:rPr>
        <w:t>zwiększenie bezpieczeństwa energetycznego kraju, zwiększenie efektywności poprzez skrócenie łańcuchów dostaw i</w:t>
      </w:r>
      <w:r w:rsidR="008A0120">
        <w:rPr>
          <w:b/>
          <w:bCs/>
          <w:color w:val="222222"/>
        </w:rPr>
        <w:t> </w:t>
      </w:r>
      <w:r w:rsidR="00334B4F" w:rsidRPr="003261EE">
        <w:rPr>
          <w:b/>
          <w:bCs/>
          <w:color w:val="222222"/>
        </w:rPr>
        <w:t xml:space="preserve">zmniejszenie strat przesyłowych, utworzenie możliwości zatrudnienia i rozwoju regionalnego, </w:t>
      </w:r>
      <w:r w:rsidR="00CF63D1">
        <w:rPr>
          <w:b/>
          <w:bCs/>
          <w:color w:val="222222"/>
        </w:rPr>
        <w:t xml:space="preserve">a przez to zatrzymanie środków pieniężnych w Polsce, także </w:t>
      </w:r>
      <w:r w:rsidR="00334B4F" w:rsidRPr="003261EE">
        <w:rPr>
          <w:b/>
          <w:bCs/>
          <w:color w:val="222222"/>
        </w:rPr>
        <w:t>wspieranie rozwoju technologicznego i innowacji, a także obniżenie emisji gazów cieplarnianych</w:t>
      </w:r>
      <w:r w:rsidR="00334B4F">
        <w:rPr>
          <w:color w:val="222222"/>
        </w:rPr>
        <w:t xml:space="preserve">. </w:t>
      </w:r>
    </w:p>
    <w:p w14:paraId="5134D3BD" w14:textId="7C4A03B6" w:rsidR="00334B4F" w:rsidRPr="00334B4F" w:rsidRDefault="00334B4F" w:rsidP="00334B4F">
      <w:pPr>
        <w:pStyle w:val="NormalnyWeb"/>
        <w:numPr>
          <w:ilvl w:val="0"/>
          <w:numId w:val="2"/>
        </w:numPr>
        <w:spacing w:line="276" w:lineRule="auto"/>
        <w:ind w:left="284" w:hanging="284"/>
        <w:jc w:val="both"/>
        <w:rPr>
          <w:b/>
          <w:bCs/>
          <w:color w:val="222222"/>
        </w:rPr>
      </w:pPr>
      <w:r w:rsidRPr="00334B4F">
        <w:rPr>
          <w:b/>
          <w:bCs/>
          <w:color w:val="222222"/>
        </w:rPr>
        <w:t xml:space="preserve">Budownictwo. Zwiększenie potencjału miast dla prowadzenia działań zwiększających efektywność energetyczną budynków. </w:t>
      </w:r>
    </w:p>
    <w:p w14:paraId="73C0DE26" w14:textId="7A459B6C" w:rsidR="003261EE" w:rsidRDefault="00334B4F" w:rsidP="00CF63D1">
      <w:pPr>
        <w:pStyle w:val="NormalnyWeb"/>
        <w:spacing w:line="276" w:lineRule="auto"/>
        <w:jc w:val="both"/>
        <w:rPr>
          <w:color w:val="222222"/>
        </w:rPr>
      </w:pPr>
      <w:r>
        <w:rPr>
          <w:color w:val="222222"/>
        </w:rPr>
        <w:t>T</w:t>
      </w:r>
      <w:r w:rsidRPr="00334B4F">
        <w:rPr>
          <w:color w:val="222222"/>
        </w:rPr>
        <w:t xml:space="preserve">empo renowacji </w:t>
      </w:r>
      <w:r>
        <w:rPr>
          <w:color w:val="222222"/>
        </w:rPr>
        <w:t xml:space="preserve">budynków </w:t>
      </w:r>
      <w:r w:rsidRPr="00334B4F">
        <w:rPr>
          <w:color w:val="222222"/>
        </w:rPr>
        <w:t>w EU w odniesieniu do powierzchni jest</w:t>
      </w:r>
      <w:r>
        <w:rPr>
          <w:color w:val="222222"/>
        </w:rPr>
        <w:t xml:space="preserve"> obecnie</w:t>
      </w:r>
      <w:r w:rsidRPr="00334B4F">
        <w:rPr>
          <w:color w:val="222222"/>
        </w:rPr>
        <w:t xml:space="preserve"> na poziomie około 1,5% rocznie, </w:t>
      </w:r>
      <w:r>
        <w:rPr>
          <w:color w:val="222222"/>
        </w:rPr>
        <w:t>podczas gdy poziom</w:t>
      </w:r>
      <w:r w:rsidRPr="00334B4F">
        <w:rPr>
          <w:color w:val="222222"/>
        </w:rPr>
        <w:t xml:space="preserve"> termomodernizacji w Polsce jest na poziome około 0,7 %.</w:t>
      </w:r>
      <w:r>
        <w:rPr>
          <w:color w:val="222222"/>
        </w:rPr>
        <w:t xml:space="preserve"> </w:t>
      </w:r>
      <w:r w:rsidR="00CF63D1">
        <w:rPr>
          <w:color w:val="222222"/>
        </w:rPr>
        <w:t xml:space="preserve">Potrzebne jest zwiększenie potencjału do modernizacji budynków w sposób systemowy i na masową skalę. </w:t>
      </w:r>
      <w:r>
        <w:rPr>
          <w:color w:val="222222"/>
        </w:rPr>
        <w:t>Dla z</w:t>
      </w:r>
      <w:r w:rsidRPr="00334B4F">
        <w:rPr>
          <w:color w:val="222222"/>
        </w:rPr>
        <w:t>większeni</w:t>
      </w:r>
      <w:r>
        <w:rPr>
          <w:color w:val="222222"/>
        </w:rPr>
        <w:t>a</w:t>
      </w:r>
      <w:r w:rsidRPr="00334B4F">
        <w:rPr>
          <w:color w:val="222222"/>
        </w:rPr>
        <w:t xml:space="preserve"> efektywności energetycznej w budynkach </w:t>
      </w:r>
      <w:r>
        <w:rPr>
          <w:color w:val="222222"/>
        </w:rPr>
        <w:t>potrzebne jest określenie w</w:t>
      </w:r>
      <w:r w:rsidR="003261EE">
        <w:rPr>
          <w:color w:val="222222"/>
        </w:rPr>
        <w:t> </w:t>
      </w:r>
      <w:r w:rsidRPr="00334B4F">
        <w:rPr>
          <w:color w:val="222222"/>
        </w:rPr>
        <w:t>krajow</w:t>
      </w:r>
      <w:r>
        <w:rPr>
          <w:color w:val="222222"/>
        </w:rPr>
        <w:t>ych</w:t>
      </w:r>
      <w:r w:rsidRPr="00334B4F">
        <w:rPr>
          <w:color w:val="222222"/>
        </w:rPr>
        <w:t xml:space="preserve"> dokument</w:t>
      </w:r>
      <w:r>
        <w:rPr>
          <w:color w:val="222222"/>
        </w:rPr>
        <w:t>ach</w:t>
      </w:r>
      <w:r w:rsidRPr="00334B4F">
        <w:rPr>
          <w:color w:val="222222"/>
        </w:rPr>
        <w:t xml:space="preserve"> szczegółowego celu </w:t>
      </w:r>
      <w:r>
        <w:rPr>
          <w:color w:val="222222"/>
        </w:rPr>
        <w:t xml:space="preserve">efektywności </w:t>
      </w:r>
      <w:r w:rsidRPr="00334B4F">
        <w:rPr>
          <w:color w:val="222222"/>
        </w:rPr>
        <w:t>dla budynków</w:t>
      </w:r>
      <w:r w:rsidR="003261EE">
        <w:rPr>
          <w:color w:val="222222"/>
        </w:rPr>
        <w:t xml:space="preserve">, wprowadzenie </w:t>
      </w:r>
      <w:r w:rsidR="003261EE">
        <w:t xml:space="preserve">wytycznych dla termomodernizacji starszych obiektów, wprowadzenie realnych narzędzi na rzecz osiągnięcia celów sformułowanych w strategii </w:t>
      </w:r>
      <w:r w:rsidR="003261EE" w:rsidRPr="003261EE">
        <w:rPr>
          <w:i/>
          <w:iCs/>
        </w:rPr>
        <w:t>Fit for 55</w:t>
      </w:r>
      <w:r>
        <w:rPr>
          <w:color w:val="222222"/>
        </w:rPr>
        <w:t xml:space="preserve">. </w:t>
      </w:r>
      <w:r w:rsidR="003261EE">
        <w:rPr>
          <w:color w:val="222222"/>
        </w:rPr>
        <w:t xml:space="preserve">Wprowadzenie </w:t>
      </w:r>
      <w:r w:rsidR="003261EE" w:rsidRPr="003261EE">
        <w:rPr>
          <w:color w:val="222222"/>
        </w:rPr>
        <w:t>rządowego rozwiązania finansowego dla termomodernizacji zabytkowych budynków</w:t>
      </w:r>
      <w:r w:rsidR="003261EE">
        <w:rPr>
          <w:color w:val="222222"/>
        </w:rPr>
        <w:t>, urealnienie wytycznych</w:t>
      </w:r>
      <w:r w:rsidR="003261EE" w:rsidRPr="003261EE">
        <w:rPr>
          <w:color w:val="222222"/>
        </w:rPr>
        <w:t xml:space="preserve"> Krajowej Strategii Renowacji Zasobów Budowlanych</w:t>
      </w:r>
      <w:r w:rsidR="003261EE">
        <w:rPr>
          <w:color w:val="222222"/>
        </w:rPr>
        <w:t>, zwłaszcza zajęcie się tematem</w:t>
      </w:r>
      <w:r w:rsidR="003261EE" w:rsidRPr="003261EE">
        <w:rPr>
          <w:color w:val="222222"/>
        </w:rPr>
        <w:t xml:space="preserve"> likwidacji </w:t>
      </w:r>
      <w:r w:rsidR="003261EE">
        <w:rPr>
          <w:color w:val="222222"/>
        </w:rPr>
        <w:t>tzw. „</w:t>
      </w:r>
      <w:r w:rsidR="003261EE" w:rsidRPr="003261EE">
        <w:rPr>
          <w:color w:val="222222"/>
        </w:rPr>
        <w:t>wampirów energetycznych</w:t>
      </w:r>
      <w:r w:rsidR="003261EE">
        <w:rPr>
          <w:color w:val="222222"/>
        </w:rPr>
        <w:t>”</w:t>
      </w:r>
      <w:r w:rsidR="002801B9">
        <w:rPr>
          <w:color w:val="222222"/>
        </w:rPr>
        <w:t xml:space="preserve"> oraz przygotowanie wytycznych dla konserwatorów zabytków statuujących konieczność uwzględnienia przy remontach i renowacjach kwestii efektywności energetycznej budynków. </w:t>
      </w:r>
      <w:r w:rsidR="003261EE">
        <w:rPr>
          <w:color w:val="222222"/>
        </w:rPr>
        <w:t>Konieczne jest jednocześnie z</w:t>
      </w:r>
      <w:r w:rsidR="003261EE" w:rsidRPr="00334B4F">
        <w:rPr>
          <w:color w:val="222222"/>
        </w:rPr>
        <w:t xml:space="preserve">większenie udziału OZE w budynkach </w:t>
      </w:r>
      <w:r w:rsidR="003261EE">
        <w:rPr>
          <w:color w:val="222222"/>
        </w:rPr>
        <w:t>zarówno użyteczności publicznej jak i prywatnych.</w:t>
      </w:r>
    </w:p>
    <w:p w14:paraId="43A73524" w14:textId="1B68303A" w:rsidR="00334B4F" w:rsidRDefault="00334B4F" w:rsidP="00334B4F">
      <w:pPr>
        <w:pStyle w:val="NormalnyWeb"/>
        <w:spacing w:before="0" w:beforeAutospacing="0" w:after="0" w:afterAutospacing="0" w:line="276" w:lineRule="auto"/>
        <w:jc w:val="both"/>
        <w:rPr>
          <w:color w:val="222222"/>
        </w:rPr>
      </w:pPr>
      <w:r>
        <w:rPr>
          <w:color w:val="222222"/>
        </w:rPr>
        <w:lastRenderedPageBreak/>
        <w:t>W</w:t>
      </w:r>
      <w:r w:rsidR="003261EE">
        <w:rPr>
          <w:color w:val="222222"/>
        </w:rPr>
        <w:t xml:space="preserve"> ślad</w:t>
      </w:r>
      <w:r>
        <w:rPr>
          <w:color w:val="222222"/>
        </w:rPr>
        <w:t xml:space="preserve"> z</w:t>
      </w:r>
      <w:r w:rsidR="003261EE">
        <w:rPr>
          <w:color w:val="222222"/>
        </w:rPr>
        <w:t>a</w:t>
      </w:r>
      <w:r>
        <w:rPr>
          <w:color w:val="222222"/>
        </w:rPr>
        <w:t xml:space="preserve"> tym</w:t>
      </w:r>
      <w:r w:rsidR="003261EE">
        <w:rPr>
          <w:color w:val="222222"/>
        </w:rPr>
        <w:t>i rozwiązaniami</w:t>
      </w:r>
      <w:r>
        <w:rPr>
          <w:color w:val="222222"/>
        </w:rPr>
        <w:t xml:space="preserve"> potrzebne jest przeznaczenie w budżecie na 2023 rok </w:t>
      </w:r>
      <w:r w:rsidR="003261EE">
        <w:rPr>
          <w:color w:val="222222"/>
        </w:rPr>
        <w:t xml:space="preserve">i kolejne lata </w:t>
      </w:r>
      <w:r>
        <w:rPr>
          <w:color w:val="222222"/>
        </w:rPr>
        <w:t>odpowiedniego</w:t>
      </w:r>
      <w:r w:rsidR="003261EE">
        <w:rPr>
          <w:color w:val="222222"/>
        </w:rPr>
        <w:t>, adekwatnego</w:t>
      </w:r>
      <w:r>
        <w:rPr>
          <w:color w:val="222222"/>
        </w:rPr>
        <w:t xml:space="preserve"> poziomu </w:t>
      </w:r>
      <w:r w:rsidR="001917E6">
        <w:rPr>
          <w:color w:val="222222"/>
        </w:rPr>
        <w:t>do</w:t>
      </w:r>
      <w:r>
        <w:rPr>
          <w:color w:val="222222"/>
        </w:rPr>
        <w:t xml:space="preserve">finansowania, który pozwoli na realizację termomodernizacji </w:t>
      </w:r>
      <w:r w:rsidR="004D1770">
        <w:rPr>
          <w:color w:val="222222"/>
        </w:rPr>
        <w:t xml:space="preserve">przynajmniej </w:t>
      </w:r>
      <w:r>
        <w:rPr>
          <w:color w:val="222222"/>
        </w:rPr>
        <w:t xml:space="preserve">na poziomie </w:t>
      </w:r>
      <w:r w:rsidR="00CF63D1">
        <w:rPr>
          <w:color w:val="222222"/>
        </w:rPr>
        <w:t>3</w:t>
      </w:r>
      <w:r>
        <w:rPr>
          <w:color w:val="222222"/>
        </w:rPr>
        <w:t xml:space="preserve">% rocznie. </w:t>
      </w:r>
    </w:p>
    <w:p w14:paraId="6A224AD7" w14:textId="409E08DA" w:rsidR="00334B4F" w:rsidRDefault="00334B4F" w:rsidP="00334B4F">
      <w:pPr>
        <w:pStyle w:val="NormalnyWeb"/>
        <w:spacing w:before="0" w:beforeAutospacing="0" w:after="0" w:afterAutospacing="0" w:line="276" w:lineRule="auto"/>
        <w:jc w:val="both"/>
        <w:rPr>
          <w:color w:val="222222"/>
        </w:rPr>
      </w:pPr>
    </w:p>
    <w:p w14:paraId="093A63F5" w14:textId="5B2CFFE2" w:rsidR="003261EE" w:rsidRDefault="003261EE" w:rsidP="00334B4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b/>
          <w:bCs/>
          <w:color w:val="222222"/>
        </w:rPr>
      </w:pPr>
      <w:r>
        <w:rPr>
          <w:b/>
          <w:bCs/>
          <w:color w:val="222222"/>
        </w:rPr>
        <w:t xml:space="preserve">Budownictwo. </w:t>
      </w:r>
      <w:r w:rsidR="00CF63D1">
        <w:rPr>
          <w:b/>
          <w:bCs/>
          <w:color w:val="222222"/>
        </w:rPr>
        <w:t>Zaostrzenie</w:t>
      </w:r>
      <w:r>
        <w:rPr>
          <w:b/>
          <w:bCs/>
          <w:color w:val="222222"/>
        </w:rPr>
        <w:t xml:space="preserve"> standardu efektywności energetycznej dla nowobudowanych budynków. </w:t>
      </w:r>
    </w:p>
    <w:p w14:paraId="6F71A774" w14:textId="77777777" w:rsidR="00D450E1" w:rsidRDefault="00D450E1" w:rsidP="00D450E1">
      <w:pPr>
        <w:pStyle w:val="NormalnyWeb"/>
        <w:spacing w:before="0" w:beforeAutospacing="0" w:after="0" w:afterAutospacing="0" w:line="276" w:lineRule="auto"/>
        <w:jc w:val="both"/>
        <w:rPr>
          <w:color w:val="222222"/>
        </w:rPr>
      </w:pPr>
    </w:p>
    <w:p w14:paraId="28ADEB04" w14:textId="1FD51C2E" w:rsidR="00D96008" w:rsidRPr="003261EE" w:rsidRDefault="00D450E1" w:rsidP="00D450E1">
      <w:pPr>
        <w:pStyle w:val="NormalnyWeb"/>
        <w:spacing w:before="0" w:beforeAutospacing="0" w:after="0" w:afterAutospacing="0" w:line="276" w:lineRule="auto"/>
        <w:jc w:val="both"/>
        <w:rPr>
          <w:color w:val="222222"/>
        </w:rPr>
      </w:pPr>
      <w:r>
        <w:rPr>
          <w:color w:val="222222"/>
        </w:rPr>
        <w:t xml:space="preserve">Każda realizacja nowego budynku powinna obowiązkowo przyjmować standard zeroemisyjny. Technologie już istnieją i są wykorzystywane. Potrzebne są w tym zakresie regulacje wprowadzające ten obowiązek i równoległe wdrożenie systemu zachęt. Obowiązek powinien obejmować zarówno podmioty publiczne jak i inwestorów prywatnych. Konieczna jest </w:t>
      </w:r>
      <w:r w:rsidR="004176FA">
        <w:rPr>
          <w:color w:val="222222"/>
        </w:rPr>
        <w:t>współpraca</w:t>
      </w:r>
      <w:r>
        <w:rPr>
          <w:color w:val="222222"/>
        </w:rPr>
        <w:t xml:space="preserve"> z</w:t>
      </w:r>
      <w:r w:rsidR="004176FA">
        <w:rPr>
          <w:color w:val="222222"/>
        </w:rPr>
        <w:t> </w:t>
      </w:r>
      <w:r>
        <w:rPr>
          <w:color w:val="222222"/>
        </w:rPr>
        <w:t>inwestorami, wprowadzenie</w:t>
      </w:r>
      <w:r w:rsidRPr="004D1770">
        <w:rPr>
          <w:color w:val="222222"/>
        </w:rPr>
        <w:t xml:space="preserve"> model</w:t>
      </w:r>
      <w:r>
        <w:rPr>
          <w:color w:val="222222"/>
        </w:rPr>
        <w:t>u</w:t>
      </w:r>
      <w:r w:rsidRPr="004D1770">
        <w:rPr>
          <w:color w:val="222222"/>
        </w:rPr>
        <w:t xml:space="preserve"> </w:t>
      </w:r>
      <w:r>
        <w:rPr>
          <w:color w:val="222222"/>
        </w:rPr>
        <w:t>współ</w:t>
      </w:r>
      <w:r w:rsidRPr="004D1770">
        <w:rPr>
          <w:color w:val="222222"/>
        </w:rPr>
        <w:t>finansowania oraz wsparcie doradcze</w:t>
      </w:r>
      <w:r>
        <w:rPr>
          <w:color w:val="222222"/>
        </w:rPr>
        <w:t xml:space="preserve"> i </w:t>
      </w:r>
      <w:r w:rsidRPr="004D1770">
        <w:rPr>
          <w:color w:val="222222"/>
        </w:rPr>
        <w:t>technologiczne</w:t>
      </w:r>
      <w:r>
        <w:rPr>
          <w:color w:val="222222"/>
        </w:rPr>
        <w:t xml:space="preserve"> dla inwestorów. </w:t>
      </w:r>
      <w:r w:rsidR="001917E6">
        <w:rPr>
          <w:color w:val="222222"/>
        </w:rPr>
        <w:t xml:space="preserve">Sfera doradcza i informacyjna konieczna jest dla pokazania, że stosowanie rozwiązań niskoemisyjnych może być opłacalne. </w:t>
      </w:r>
    </w:p>
    <w:p w14:paraId="2EDBA108" w14:textId="77777777" w:rsidR="00D450E1" w:rsidRDefault="00D450E1" w:rsidP="00D450E1">
      <w:pPr>
        <w:pStyle w:val="NormalnyWeb"/>
        <w:spacing w:before="0" w:beforeAutospacing="0" w:after="0" w:afterAutospacing="0" w:line="276" w:lineRule="auto"/>
        <w:jc w:val="both"/>
        <w:rPr>
          <w:b/>
          <w:bCs/>
          <w:color w:val="222222"/>
        </w:rPr>
      </w:pPr>
    </w:p>
    <w:p w14:paraId="35255860" w14:textId="5F304DFE" w:rsidR="00D450E1" w:rsidRPr="002D4112" w:rsidRDefault="00D450E1" w:rsidP="00334B4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b/>
          <w:bCs/>
          <w:color w:val="222222"/>
          <w:spacing w:val="-4"/>
        </w:rPr>
      </w:pPr>
      <w:r w:rsidRPr="002D4112">
        <w:rPr>
          <w:b/>
          <w:bCs/>
          <w:color w:val="222222"/>
          <w:spacing w:val="-4"/>
        </w:rPr>
        <w:t xml:space="preserve">Budownictwo. Program wsparcia przebudowy systemów ciepłowniczych na zeroemisyjne. </w:t>
      </w:r>
    </w:p>
    <w:p w14:paraId="534C1662" w14:textId="1DF80D4E" w:rsidR="003261EE" w:rsidRPr="00D450E1" w:rsidRDefault="003261EE" w:rsidP="003261EE">
      <w:pPr>
        <w:pStyle w:val="NormalnyWeb"/>
        <w:spacing w:before="0" w:beforeAutospacing="0" w:after="0" w:afterAutospacing="0" w:line="276" w:lineRule="auto"/>
        <w:jc w:val="both"/>
        <w:rPr>
          <w:color w:val="222222"/>
        </w:rPr>
      </w:pPr>
    </w:p>
    <w:p w14:paraId="25177A24" w14:textId="1B3421AD" w:rsidR="001917E6" w:rsidRDefault="001917E6" w:rsidP="001917E6">
      <w:pPr>
        <w:pStyle w:val="NormalnyWeb"/>
        <w:spacing w:before="0" w:beforeAutospacing="0" w:after="0" w:afterAutospacing="0" w:line="276" w:lineRule="auto"/>
        <w:jc w:val="both"/>
        <w:rPr>
          <w:color w:val="222222"/>
        </w:rPr>
      </w:pPr>
      <w:r>
        <w:rPr>
          <w:color w:val="222222"/>
        </w:rPr>
        <w:t xml:space="preserve">W chwili obecnej </w:t>
      </w:r>
      <w:r w:rsidR="002801B9">
        <w:rPr>
          <w:color w:val="222222"/>
        </w:rPr>
        <w:t xml:space="preserve">75 </w:t>
      </w:r>
      <w:r>
        <w:rPr>
          <w:color w:val="222222"/>
        </w:rPr>
        <w:t xml:space="preserve">% systemów </w:t>
      </w:r>
      <w:r w:rsidR="002801B9">
        <w:rPr>
          <w:color w:val="222222"/>
        </w:rPr>
        <w:t xml:space="preserve">w ramach Unii Europejskiej </w:t>
      </w:r>
      <w:r>
        <w:rPr>
          <w:color w:val="222222"/>
        </w:rPr>
        <w:t>nie spełnia wymogów systemu efektywnego energetycznie. Od 2035 roku zgonie z dyrektywą</w:t>
      </w:r>
      <w:r w:rsidR="002801B9">
        <w:rPr>
          <w:color w:val="222222"/>
        </w:rPr>
        <w:t xml:space="preserve"> </w:t>
      </w:r>
      <w:r>
        <w:rPr>
          <w:color w:val="222222"/>
        </w:rPr>
        <w:t xml:space="preserve">EU </w:t>
      </w:r>
      <w:r w:rsidR="002801B9">
        <w:rPr>
          <w:color w:val="222222"/>
        </w:rPr>
        <w:t xml:space="preserve">w sprawie efektywności energetycznej </w:t>
      </w:r>
      <w:r>
        <w:rPr>
          <w:color w:val="222222"/>
        </w:rPr>
        <w:t xml:space="preserve">systemy efektywne energetycznie będą mogły korzystać tylko z energii odnawialnej i ciepła odpadowego. </w:t>
      </w:r>
      <w:r w:rsidR="002801B9">
        <w:rPr>
          <w:color w:val="222222"/>
        </w:rPr>
        <w:t xml:space="preserve">Szacuje się, że w Polsce wymiany wymaga około 6,9 mln źródeł ciepła. </w:t>
      </w:r>
      <w:r>
        <w:rPr>
          <w:color w:val="222222"/>
        </w:rPr>
        <w:t xml:space="preserve">Potrzebny jest system wsparcia przebudowy systemów ciepłowniczych połączony z modernizacją budynków. Konieczne jest </w:t>
      </w:r>
      <w:r w:rsidR="002801B9">
        <w:rPr>
          <w:color w:val="222222"/>
        </w:rPr>
        <w:t xml:space="preserve">również </w:t>
      </w:r>
      <w:r>
        <w:t xml:space="preserve">wprowadzanie rozwiązań na rzecz energetyki cieplnej niskotemperaturowej. </w:t>
      </w:r>
    </w:p>
    <w:p w14:paraId="758AC4ED" w14:textId="77777777" w:rsidR="00D450E1" w:rsidRDefault="00D450E1" w:rsidP="003261EE">
      <w:pPr>
        <w:pStyle w:val="NormalnyWeb"/>
        <w:spacing w:before="0" w:beforeAutospacing="0" w:after="0" w:afterAutospacing="0" w:line="276" w:lineRule="auto"/>
        <w:jc w:val="both"/>
        <w:rPr>
          <w:b/>
          <w:bCs/>
          <w:color w:val="222222"/>
        </w:rPr>
      </w:pPr>
    </w:p>
    <w:p w14:paraId="737CC363" w14:textId="37A7DDA6" w:rsidR="00334B4F" w:rsidRPr="004D1770" w:rsidRDefault="00334B4F" w:rsidP="00334B4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b/>
          <w:bCs/>
          <w:color w:val="222222"/>
        </w:rPr>
      </w:pPr>
      <w:r w:rsidRPr="00334B4F">
        <w:rPr>
          <w:b/>
          <w:bCs/>
          <w:color w:val="222222"/>
        </w:rPr>
        <w:t xml:space="preserve">Legislacja. </w:t>
      </w:r>
      <w:r w:rsidRPr="00334B4F">
        <w:rPr>
          <w:b/>
          <w:bCs/>
        </w:rPr>
        <w:t xml:space="preserve">Tworzenie </w:t>
      </w:r>
      <w:r w:rsidR="001917E6">
        <w:rPr>
          <w:b/>
          <w:bCs/>
        </w:rPr>
        <w:t>na terenie</w:t>
      </w:r>
      <w:r w:rsidRPr="00334B4F">
        <w:rPr>
          <w:b/>
          <w:bCs/>
        </w:rPr>
        <w:t xml:space="preserve"> miasta spółdzielni energetycznych. </w:t>
      </w:r>
    </w:p>
    <w:p w14:paraId="4D9D1611" w14:textId="7BE53B01" w:rsidR="00334B4F" w:rsidRPr="004D1770" w:rsidRDefault="00334B4F" w:rsidP="004D1770">
      <w:pPr>
        <w:pStyle w:val="NormalnyWeb"/>
        <w:spacing w:line="276" w:lineRule="auto"/>
        <w:jc w:val="both"/>
      </w:pPr>
      <w:r>
        <w:t xml:space="preserve">W ustawie z dnia 20 lutego 2015 r. o odnawialnych źródłach energii </w:t>
      </w:r>
      <w:r w:rsidR="00D450E1">
        <w:t xml:space="preserve">ograniczono </w:t>
      </w:r>
      <w:r>
        <w:t>możliwości utworzenia spółdzielni d</w:t>
      </w:r>
      <w:r w:rsidR="00D450E1">
        <w:t>o</w:t>
      </w:r>
      <w:r>
        <w:t xml:space="preserve"> gmin </w:t>
      </w:r>
      <w:r w:rsidR="00D450E1">
        <w:t>wiejskich i wiejsko-</w:t>
      </w:r>
      <w:r>
        <w:t xml:space="preserve">miejskich. Postulujemy dokonanie zmiany legislacyjnej w tej ustawie polegającej na dodaniu możliwości tworzenia spółdzielni energetycznych na terenie gmin miejskich. </w:t>
      </w:r>
    </w:p>
    <w:p w14:paraId="4ED5FA8F" w14:textId="01612557" w:rsidR="00334B4F" w:rsidRPr="00334B4F" w:rsidRDefault="00334B4F" w:rsidP="00334B4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b/>
          <w:bCs/>
          <w:color w:val="222222"/>
        </w:rPr>
      </w:pPr>
      <w:r w:rsidRPr="00334B4F">
        <w:rPr>
          <w:b/>
          <w:bCs/>
          <w:color w:val="222222"/>
        </w:rPr>
        <w:t xml:space="preserve">Legislacja. Przygotowanie ścieżki tworzenia </w:t>
      </w:r>
      <w:r w:rsidR="00D450E1">
        <w:rPr>
          <w:b/>
          <w:bCs/>
          <w:color w:val="222222"/>
        </w:rPr>
        <w:t>klastrów energii</w:t>
      </w:r>
      <w:r w:rsidRPr="00334B4F">
        <w:rPr>
          <w:b/>
          <w:bCs/>
          <w:color w:val="222222"/>
        </w:rPr>
        <w:t xml:space="preserve">. </w:t>
      </w:r>
    </w:p>
    <w:p w14:paraId="47C6D570" w14:textId="1C784B9F" w:rsidR="00D96008" w:rsidRDefault="00D96008" w:rsidP="004D1770">
      <w:pPr>
        <w:pStyle w:val="NormalnyWeb"/>
        <w:spacing w:before="0" w:beforeAutospacing="0" w:after="0" w:afterAutospacing="0" w:line="276" w:lineRule="auto"/>
        <w:jc w:val="both"/>
        <w:rPr>
          <w:color w:val="222222"/>
        </w:rPr>
      </w:pPr>
    </w:p>
    <w:p w14:paraId="0E7F3DEC" w14:textId="39FCAB43" w:rsidR="004D1770" w:rsidRPr="00D96008" w:rsidRDefault="001917E6" w:rsidP="004D1770">
      <w:pPr>
        <w:pStyle w:val="NormalnyWeb"/>
        <w:spacing w:before="0" w:beforeAutospacing="0" w:after="0" w:afterAutospacing="0" w:line="276" w:lineRule="auto"/>
        <w:jc w:val="both"/>
      </w:pPr>
      <w:r>
        <w:rPr>
          <w:color w:val="222222"/>
        </w:rPr>
        <w:t xml:space="preserve">Obecnie legislacja nie premiuje lokalnego bilansowania energii. Potrzebne są rozwiązania obniżające koszty dystrybucji dla klastrów energii. </w:t>
      </w:r>
      <w:r>
        <w:t>Podobne rozwiązania obniżające</w:t>
      </w:r>
      <w:r w:rsidR="00D96008">
        <w:t xml:space="preserve"> koszt</w:t>
      </w:r>
      <w:r>
        <w:t>y</w:t>
      </w:r>
      <w:r w:rsidR="00D96008">
        <w:t xml:space="preserve"> dystrybucji energii</w:t>
      </w:r>
      <w:r>
        <w:t xml:space="preserve"> powinny zostać zastosowane dla innych niż klastry energii form organizacyjnych bilansujących koszty energii</w:t>
      </w:r>
      <w:r w:rsidR="00D96008">
        <w:t>.</w:t>
      </w:r>
    </w:p>
    <w:p w14:paraId="3FBD1C46" w14:textId="77777777" w:rsidR="00334B4F" w:rsidRDefault="00334B4F" w:rsidP="00334B4F">
      <w:pPr>
        <w:pStyle w:val="NormalnyWeb"/>
        <w:spacing w:before="0" w:beforeAutospacing="0" w:after="0" w:afterAutospacing="0" w:line="276" w:lineRule="auto"/>
        <w:jc w:val="both"/>
        <w:rPr>
          <w:color w:val="222222"/>
        </w:rPr>
      </w:pPr>
    </w:p>
    <w:p w14:paraId="6CABBC30" w14:textId="15E37DCC" w:rsidR="003261EE" w:rsidRPr="00D96008" w:rsidRDefault="003261EE" w:rsidP="003261E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b/>
          <w:bCs/>
          <w:color w:val="222222"/>
        </w:rPr>
      </w:pPr>
      <w:r w:rsidRPr="003261EE">
        <w:rPr>
          <w:b/>
          <w:bCs/>
          <w:color w:val="222222"/>
        </w:rPr>
        <w:t xml:space="preserve">Legislacja. Uelastycznienie zasady odległościowej dla </w:t>
      </w:r>
      <w:r w:rsidR="00D450E1">
        <w:rPr>
          <w:b/>
          <w:bCs/>
          <w:color w:val="222222"/>
        </w:rPr>
        <w:t>budowy</w:t>
      </w:r>
      <w:r w:rsidRPr="003261EE">
        <w:rPr>
          <w:b/>
          <w:bCs/>
          <w:color w:val="222222"/>
        </w:rPr>
        <w:t xml:space="preserve"> elektrowni wiatrowych</w:t>
      </w:r>
      <w:r w:rsidR="00D96008">
        <w:rPr>
          <w:b/>
          <w:bCs/>
          <w:color w:val="222222"/>
        </w:rPr>
        <w:t xml:space="preserve"> i turbin wiatrowych</w:t>
      </w:r>
      <w:r w:rsidRPr="003261EE">
        <w:rPr>
          <w:b/>
          <w:bCs/>
          <w:color w:val="222222"/>
        </w:rPr>
        <w:t xml:space="preserve">. </w:t>
      </w:r>
    </w:p>
    <w:p w14:paraId="56641B3C" w14:textId="7C6849B4" w:rsidR="004D1770" w:rsidRDefault="003261EE" w:rsidP="001917E6">
      <w:pPr>
        <w:pStyle w:val="NormalnyWeb"/>
        <w:spacing w:line="276" w:lineRule="auto"/>
        <w:jc w:val="both"/>
        <w:rPr>
          <w:color w:val="222222"/>
        </w:rPr>
      </w:pPr>
      <w:r>
        <w:rPr>
          <w:color w:val="222222"/>
        </w:rPr>
        <w:t>Obowiązująca u</w:t>
      </w:r>
      <w:r w:rsidRPr="003261EE">
        <w:rPr>
          <w:color w:val="222222"/>
        </w:rPr>
        <w:t>stawa z dnia 20 maja 2016 r. o inwestycjach w zakresie elektrowni wiatrowych wprowadziła jedną z najbardziej restrykcyjnych w Europie zasad odległośc</w:t>
      </w:r>
      <w:r w:rsidR="00D96008">
        <w:rPr>
          <w:color w:val="222222"/>
        </w:rPr>
        <w:t>i usytuowania wiatraków od zabudowań</w:t>
      </w:r>
      <w:r w:rsidRPr="003261EE">
        <w:rPr>
          <w:color w:val="222222"/>
        </w:rPr>
        <w:t xml:space="preserve"> – tzw. zasadę 10H</w:t>
      </w:r>
      <w:r>
        <w:rPr>
          <w:color w:val="222222"/>
        </w:rPr>
        <w:t xml:space="preserve">. </w:t>
      </w:r>
      <w:r w:rsidR="00D96008">
        <w:rPr>
          <w:color w:val="222222"/>
        </w:rPr>
        <w:t>Uregulowanie to, powinno zostać usunięte, ponieważ zasada ta uniemożliwia budowę elektrowni wiatrowych na terytorium Polski (</w:t>
      </w:r>
      <w:r w:rsidR="00D96008" w:rsidRPr="003261EE">
        <w:rPr>
          <w:color w:val="222222"/>
        </w:rPr>
        <w:t>wyłąc</w:t>
      </w:r>
      <w:r w:rsidR="00D96008">
        <w:rPr>
          <w:color w:val="222222"/>
        </w:rPr>
        <w:t>zyło</w:t>
      </w:r>
      <w:r w:rsidR="00D96008" w:rsidRPr="003261EE">
        <w:rPr>
          <w:color w:val="222222"/>
        </w:rPr>
        <w:t xml:space="preserve"> spod inwestycji ok. 99 % obszaru państwa</w:t>
      </w:r>
      <w:r w:rsidR="00D96008">
        <w:rPr>
          <w:color w:val="222222"/>
        </w:rPr>
        <w:t>). Postulujemy zmniejszenie minimalnej odległości nowej inwestycji od istniejących zabudowań.</w:t>
      </w:r>
      <w:r w:rsidR="00D96008" w:rsidRPr="00165574">
        <w:t xml:space="preserve"> </w:t>
      </w:r>
      <w:r w:rsidR="00D96008" w:rsidRPr="00165574">
        <w:rPr>
          <w:color w:val="222222"/>
        </w:rPr>
        <w:t xml:space="preserve">Dobrym punktem odniesienia jest nieprzekraczanie przeciętnego poziomu hałasu na poziomie 40 </w:t>
      </w:r>
      <w:proofErr w:type="spellStart"/>
      <w:r w:rsidR="00D96008" w:rsidRPr="00165574">
        <w:rPr>
          <w:color w:val="222222"/>
        </w:rPr>
        <w:t>dB</w:t>
      </w:r>
      <w:proofErr w:type="spellEnd"/>
      <w:r w:rsidR="00D96008" w:rsidRPr="00165574">
        <w:rPr>
          <w:color w:val="222222"/>
        </w:rPr>
        <w:t xml:space="preserve"> </w:t>
      </w:r>
      <w:proofErr w:type="spellStart"/>
      <w:r w:rsidR="00D96008" w:rsidRPr="00165574">
        <w:rPr>
          <w:color w:val="222222"/>
        </w:rPr>
        <w:t>LAeq</w:t>
      </w:r>
      <w:proofErr w:type="spellEnd"/>
      <w:r w:rsidR="00D96008" w:rsidRPr="00165574">
        <w:rPr>
          <w:color w:val="222222"/>
        </w:rPr>
        <w:t xml:space="preserve">. </w:t>
      </w:r>
      <w:r w:rsidR="001917E6">
        <w:rPr>
          <w:color w:val="222222"/>
        </w:rPr>
        <w:t xml:space="preserve">Oczekujemy przyspieszenia prac nad projektem </w:t>
      </w:r>
      <w:r w:rsidR="00D96008" w:rsidRPr="000A2759">
        <w:rPr>
          <w:color w:val="222222"/>
        </w:rPr>
        <w:t>liberaliz</w:t>
      </w:r>
      <w:r w:rsidR="001917E6">
        <w:rPr>
          <w:color w:val="222222"/>
        </w:rPr>
        <w:t>ującym</w:t>
      </w:r>
      <w:r w:rsidR="00D96008" w:rsidRPr="000A2759">
        <w:rPr>
          <w:color w:val="222222"/>
        </w:rPr>
        <w:t xml:space="preserve"> ustaw</w:t>
      </w:r>
      <w:r w:rsidR="001917E6">
        <w:rPr>
          <w:color w:val="222222"/>
        </w:rPr>
        <w:t xml:space="preserve">ę. </w:t>
      </w:r>
    </w:p>
    <w:p w14:paraId="29112EC2" w14:textId="67086AB0" w:rsidR="004D1770" w:rsidRDefault="004D1770" w:rsidP="00334B4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b/>
          <w:bCs/>
          <w:color w:val="222222"/>
        </w:rPr>
      </w:pPr>
      <w:r w:rsidRPr="004D1770">
        <w:rPr>
          <w:b/>
          <w:bCs/>
          <w:color w:val="222222"/>
        </w:rPr>
        <w:t xml:space="preserve">Przygotowanie i wdrożenie programu rozwoju i modernizacji sieci przesyłowych. </w:t>
      </w:r>
    </w:p>
    <w:p w14:paraId="0C54C2A7" w14:textId="1E13E061" w:rsidR="004D1770" w:rsidRDefault="004D1770" w:rsidP="004D1770">
      <w:pPr>
        <w:pStyle w:val="NormalnyWeb"/>
        <w:spacing w:before="0" w:beforeAutospacing="0" w:after="0" w:afterAutospacing="0" w:line="276" w:lineRule="auto"/>
        <w:jc w:val="both"/>
        <w:rPr>
          <w:color w:val="222222"/>
        </w:rPr>
      </w:pPr>
    </w:p>
    <w:p w14:paraId="449A275D" w14:textId="07999F3F" w:rsidR="00315E73" w:rsidRPr="002D4112" w:rsidRDefault="004D1770" w:rsidP="00315E73">
      <w:pPr>
        <w:pStyle w:val="NormalnyWeb"/>
        <w:spacing w:before="0" w:beforeAutospacing="0" w:after="0" w:afterAutospacing="0" w:line="276" w:lineRule="auto"/>
        <w:jc w:val="both"/>
        <w:rPr>
          <w:color w:val="222222"/>
        </w:rPr>
      </w:pPr>
      <w:r>
        <w:rPr>
          <w:color w:val="222222"/>
        </w:rPr>
        <w:t>Obecnie sieci przesyłowe działające w ramach monopolu państwowego zarządzane</w:t>
      </w:r>
      <w:r w:rsidR="002801B9">
        <w:rPr>
          <w:color w:val="222222"/>
        </w:rPr>
        <w:t>go</w:t>
      </w:r>
      <w:r>
        <w:rPr>
          <w:color w:val="222222"/>
        </w:rPr>
        <w:t xml:space="preserve"> przez </w:t>
      </w:r>
      <w:r w:rsidR="002801B9" w:rsidRPr="002801B9">
        <w:t xml:space="preserve">spółkę Polskie Sieci </w:t>
      </w:r>
      <w:proofErr w:type="spellStart"/>
      <w:r w:rsidR="002801B9" w:rsidRPr="002801B9">
        <w:t>Elektronergetyczne</w:t>
      </w:r>
      <w:proofErr w:type="spellEnd"/>
      <w:r w:rsidR="002801B9" w:rsidRPr="002801B9">
        <w:t xml:space="preserve"> na poziomie najwyższych napięć i inne krajowe spółki energetyczne na poziomie sieci średniego napięcia poprzez zbyt powolną realizację Krajowej strategii energetycznej nie są przygotowane na przyjęcie energii z odnawialnych źródeł energii, szczególnie o charakterze przemysłowym.</w:t>
      </w:r>
      <w:r>
        <w:t xml:space="preserve"> To wieloletnie zaniedbanie powinno zostać jak najszybciej naprawione poprzez przygotowanie sieci do odbioru energii rozporoszonej w ramach </w:t>
      </w:r>
      <w:r w:rsidRPr="004D1770">
        <w:rPr>
          <w:color w:val="222222"/>
        </w:rPr>
        <w:t>rozwoju energetyki z OZE</w:t>
      </w:r>
      <w:r>
        <w:rPr>
          <w:color w:val="222222"/>
        </w:rPr>
        <w:t xml:space="preserve">. </w:t>
      </w:r>
      <w:r w:rsidR="00315E73">
        <w:t>Konieczne jest także przygotowanie programu wsparcia inwestycyjnego na rzecz magazynowania energii w strukturze rozproszonej.</w:t>
      </w:r>
    </w:p>
    <w:p w14:paraId="0E55BF40" w14:textId="77777777" w:rsidR="004D1770" w:rsidRDefault="004D1770" w:rsidP="00315E73">
      <w:pPr>
        <w:pStyle w:val="NormalnyWeb"/>
        <w:spacing w:before="0" w:beforeAutospacing="0" w:after="0" w:afterAutospacing="0" w:line="276" w:lineRule="auto"/>
        <w:jc w:val="both"/>
        <w:rPr>
          <w:color w:val="222222"/>
        </w:rPr>
      </w:pPr>
    </w:p>
    <w:p w14:paraId="550460F5" w14:textId="6B1B81E2" w:rsidR="00334B4F" w:rsidRPr="00D96008" w:rsidRDefault="00334B4F" w:rsidP="004176FA">
      <w:pPr>
        <w:pStyle w:val="NormalnyWeb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276" w:lineRule="auto"/>
        <w:ind w:left="284" w:hanging="284"/>
        <w:jc w:val="both"/>
        <w:rPr>
          <w:b/>
          <w:bCs/>
          <w:color w:val="222222"/>
        </w:rPr>
      </w:pPr>
      <w:r w:rsidRPr="00D96008">
        <w:rPr>
          <w:b/>
          <w:bCs/>
          <w:color w:val="222222"/>
        </w:rPr>
        <w:t xml:space="preserve">Działania na rzecz rozwoju energetyki prosumenckiej. </w:t>
      </w:r>
    </w:p>
    <w:p w14:paraId="4EE5CAC6" w14:textId="2B7EEB2F" w:rsidR="003261EE" w:rsidRDefault="003261EE" w:rsidP="00334B4F">
      <w:pPr>
        <w:pStyle w:val="NormalnyWeb"/>
        <w:spacing w:before="0" w:beforeAutospacing="0" w:after="0" w:afterAutospacing="0" w:line="276" w:lineRule="auto"/>
        <w:jc w:val="both"/>
        <w:rPr>
          <w:color w:val="222222"/>
        </w:rPr>
      </w:pPr>
    </w:p>
    <w:p w14:paraId="5F7660D5" w14:textId="0E147155" w:rsidR="00D96008" w:rsidRDefault="002D4112" w:rsidP="00D450E1">
      <w:pPr>
        <w:pStyle w:val="NormalnyWeb"/>
        <w:spacing w:before="0" w:beforeAutospacing="0" w:after="0" w:afterAutospacing="0" w:line="276" w:lineRule="auto"/>
        <w:jc w:val="both"/>
        <w:rPr>
          <w:color w:val="222222"/>
        </w:rPr>
      </w:pPr>
      <w:r>
        <w:rPr>
          <w:color w:val="222222"/>
        </w:rPr>
        <w:t>Oczekujemy promowania i podjęcia</w:t>
      </w:r>
      <w:r w:rsidR="00D450E1">
        <w:rPr>
          <w:color w:val="222222"/>
        </w:rPr>
        <w:t xml:space="preserve"> działań wspierających tworzenie wspólnot energetycznych mających na celu zaspokojenie potrzeb własnych wspólnoty. Konieczne jest wprowadzenie ułatwień dla prosumenta zbiorowego i wirtualnego. Dodatkowym ułatwieniem byłby</w:t>
      </w:r>
      <w:r w:rsidR="004D1770" w:rsidRPr="004D1770">
        <w:rPr>
          <w:color w:val="222222"/>
        </w:rPr>
        <w:t xml:space="preserve"> dostęp do danych ze spółek dystrybucyjnych.</w:t>
      </w:r>
      <w:r w:rsidR="00D450E1">
        <w:rPr>
          <w:color w:val="222222"/>
        </w:rPr>
        <w:t xml:space="preserve"> Istotne w tym kontekście jest także w</w:t>
      </w:r>
      <w:r w:rsidR="00D450E1" w:rsidRPr="00D450E1">
        <w:rPr>
          <w:color w:val="222222"/>
        </w:rPr>
        <w:t>sparcie finansowe w</w:t>
      </w:r>
      <w:r>
        <w:rPr>
          <w:color w:val="222222"/>
        </w:rPr>
        <w:t> </w:t>
      </w:r>
      <w:r w:rsidR="00D450E1" w:rsidRPr="00D450E1">
        <w:rPr>
          <w:color w:val="222222"/>
        </w:rPr>
        <w:t xml:space="preserve">zakresie OZE nakierowane </w:t>
      </w:r>
      <w:r w:rsidR="00D450E1">
        <w:rPr>
          <w:color w:val="222222"/>
        </w:rPr>
        <w:t xml:space="preserve">nie tylko na </w:t>
      </w:r>
      <w:r w:rsidR="00D450E1" w:rsidRPr="00D450E1">
        <w:rPr>
          <w:color w:val="222222"/>
        </w:rPr>
        <w:t>wielkoskalowe inwestycj</w:t>
      </w:r>
      <w:r w:rsidR="00D450E1">
        <w:rPr>
          <w:color w:val="222222"/>
        </w:rPr>
        <w:t>e, ale także</w:t>
      </w:r>
      <w:r w:rsidR="00D450E1" w:rsidRPr="00D450E1">
        <w:rPr>
          <w:color w:val="222222"/>
        </w:rPr>
        <w:t xml:space="preserve"> </w:t>
      </w:r>
      <w:r w:rsidR="00D450E1">
        <w:rPr>
          <w:color w:val="222222"/>
        </w:rPr>
        <w:t xml:space="preserve">w </w:t>
      </w:r>
      <w:r w:rsidR="00D450E1" w:rsidRPr="00D450E1">
        <w:rPr>
          <w:color w:val="222222"/>
        </w:rPr>
        <w:t>sektorze komunalno-bytowym</w:t>
      </w:r>
      <w:r w:rsidR="00D450E1">
        <w:rPr>
          <w:color w:val="222222"/>
        </w:rPr>
        <w:t xml:space="preserve">. </w:t>
      </w:r>
    </w:p>
    <w:p w14:paraId="024420B2" w14:textId="5F81ED36" w:rsidR="00D96008" w:rsidRDefault="00315E73" w:rsidP="00D96008">
      <w:pPr>
        <w:pStyle w:val="NormalnyWeb"/>
        <w:spacing w:line="276" w:lineRule="auto"/>
        <w:jc w:val="both"/>
        <w:rPr>
          <w:color w:val="222222"/>
        </w:rPr>
      </w:pPr>
      <w:r w:rsidRPr="00315E73">
        <w:rPr>
          <w:color w:val="222222"/>
        </w:rPr>
        <w:t>Weryfikacji wymaga rozliczanie energii z instalacji PV obecnie funkcjonujące jako net-billing, gdyż nie jest to system czytelny dla przyszłych użytkowników oraz niezwykle ryzykowny przy obecnych, nieprzewidywalnych wahaniach na giełdowym rynku energii.</w:t>
      </w:r>
      <w:r w:rsidR="00D96008">
        <w:rPr>
          <w:color w:val="222222"/>
        </w:rPr>
        <w:t xml:space="preserve"> </w:t>
      </w:r>
    </w:p>
    <w:p w14:paraId="6058D40D" w14:textId="77777777" w:rsidR="004D1770" w:rsidRPr="004D1770" w:rsidRDefault="004D1770" w:rsidP="004D1770">
      <w:pPr>
        <w:pStyle w:val="NormalnyWeb"/>
        <w:tabs>
          <w:tab w:val="left" w:pos="284"/>
          <w:tab w:val="left" w:pos="426"/>
        </w:tabs>
        <w:spacing w:before="0" w:beforeAutospacing="0" w:after="0" w:afterAutospacing="0" w:line="276" w:lineRule="auto"/>
        <w:jc w:val="both"/>
        <w:rPr>
          <w:color w:val="222222"/>
        </w:rPr>
      </w:pPr>
    </w:p>
    <w:p w14:paraId="2744C05B" w14:textId="080DB8D4" w:rsidR="00334B4F" w:rsidRPr="003261EE" w:rsidRDefault="003261EE" w:rsidP="004D1770">
      <w:pPr>
        <w:pStyle w:val="Normalny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284" w:hanging="284"/>
        <w:jc w:val="both"/>
        <w:rPr>
          <w:b/>
          <w:bCs/>
          <w:color w:val="222222"/>
        </w:rPr>
      </w:pPr>
      <w:r w:rsidRPr="003261EE">
        <w:rPr>
          <w:b/>
          <w:bCs/>
          <w:color w:val="222222"/>
        </w:rPr>
        <w:t xml:space="preserve">Wsparcie organizacyjno-formalne </w:t>
      </w:r>
      <w:r w:rsidR="004D1770">
        <w:rPr>
          <w:b/>
          <w:bCs/>
        </w:rPr>
        <w:t>dla</w:t>
      </w:r>
      <w:r w:rsidRPr="003261EE">
        <w:rPr>
          <w:b/>
          <w:bCs/>
        </w:rPr>
        <w:t xml:space="preserve"> działań </w:t>
      </w:r>
      <w:r w:rsidR="004D1770">
        <w:rPr>
          <w:b/>
          <w:bCs/>
        </w:rPr>
        <w:t xml:space="preserve">przygotowujących </w:t>
      </w:r>
      <w:r w:rsidRPr="003261EE">
        <w:rPr>
          <w:b/>
          <w:bCs/>
        </w:rPr>
        <w:t xml:space="preserve">transformację energetyczną w samorządach. </w:t>
      </w:r>
    </w:p>
    <w:p w14:paraId="53EEE63F" w14:textId="0F03D309" w:rsidR="003261EE" w:rsidRDefault="003261EE" w:rsidP="003261EE">
      <w:pPr>
        <w:pStyle w:val="NormalnyWeb"/>
        <w:spacing w:before="0" w:beforeAutospacing="0" w:after="0" w:afterAutospacing="0" w:line="276" w:lineRule="auto"/>
        <w:jc w:val="both"/>
        <w:rPr>
          <w:color w:val="222222"/>
        </w:rPr>
      </w:pPr>
    </w:p>
    <w:p w14:paraId="2439447D" w14:textId="60815E6E" w:rsidR="009752EB" w:rsidRDefault="003261EE" w:rsidP="003261EE">
      <w:pPr>
        <w:pStyle w:val="NormalnyWeb"/>
        <w:spacing w:before="0" w:beforeAutospacing="0" w:after="0" w:afterAutospacing="0" w:line="276" w:lineRule="auto"/>
        <w:jc w:val="both"/>
      </w:pPr>
      <w:r>
        <w:t xml:space="preserve">Przeprowadzenie transformacji energetycznej wymaga przygotowań, w tym przygotowania analiz, obliczeń i planów działań. Jednym ze strategicznych dokumentów dla energii i klimatu jest </w:t>
      </w:r>
      <w:r w:rsidRPr="001543CC">
        <w:t>„</w:t>
      </w:r>
      <w:r w:rsidRPr="004D1770">
        <w:rPr>
          <w:i/>
          <w:iCs/>
        </w:rPr>
        <w:t>Plan działań na rzecz zrównoważonej energii i klimatu (SECAP)</w:t>
      </w:r>
      <w:r w:rsidRPr="001543CC">
        <w:t>”</w:t>
      </w:r>
      <w:r>
        <w:t xml:space="preserve">. W chwili obecnej brak jest po stronie ministerstw jakiegokolwiek wsparcia organizacyjnego, szkoleniowego, finansowego w podejmowaniu takich dokumentów przez gminy. Nie jest nawet dostępne polskie tłumaczenie dla dokumentów stanowiących podstawę do realizacji zadania – </w:t>
      </w:r>
      <w:proofErr w:type="spellStart"/>
      <w:r w:rsidRPr="003261EE">
        <w:rPr>
          <w:i/>
          <w:iCs/>
        </w:rPr>
        <w:t>Guidebook</w:t>
      </w:r>
      <w:proofErr w:type="spellEnd"/>
      <w:r w:rsidRPr="003261EE">
        <w:rPr>
          <w:i/>
          <w:iCs/>
        </w:rPr>
        <w:t xml:space="preserve"> 'How to </w:t>
      </w:r>
      <w:proofErr w:type="spellStart"/>
      <w:r w:rsidRPr="003261EE">
        <w:rPr>
          <w:i/>
          <w:iCs/>
        </w:rPr>
        <w:t>develop</w:t>
      </w:r>
      <w:proofErr w:type="spellEnd"/>
      <w:r w:rsidRPr="003261EE">
        <w:rPr>
          <w:i/>
          <w:iCs/>
        </w:rPr>
        <w:t xml:space="preserve"> a </w:t>
      </w:r>
      <w:proofErr w:type="spellStart"/>
      <w:r w:rsidRPr="003261EE">
        <w:rPr>
          <w:i/>
          <w:iCs/>
        </w:rPr>
        <w:t>Sustainable</w:t>
      </w:r>
      <w:proofErr w:type="spellEnd"/>
      <w:r w:rsidRPr="003261EE">
        <w:rPr>
          <w:i/>
          <w:iCs/>
        </w:rPr>
        <w:t xml:space="preserve"> Energy and </w:t>
      </w:r>
      <w:proofErr w:type="spellStart"/>
      <w:r w:rsidRPr="003261EE">
        <w:rPr>
          <w:i/>
          <w:iCs/>
        </w:rPr>
        <w:t>Climate</w:t>
      </w:r>
      <w:proofErr w:type="spellEnd"/>
      <w:r w:rsidRPr="003261EE">
        <w:rPr>
          <w:i/>
          <w:iCs/>
        </w:rPr>
        <w:t xml:space="preserve"> Action Plan (SECAP), part 1,2,3</w:t>
      </w:r>
      <w:r>
        <w:t xml:space="preserve">. </w:t>
      </w:r>
    </w:p>
    <w:p w14:paraId="5E253BC4" w14:textId="5B0293CA" w:rsidR="008A0120" w:rsidRDefault="00AB1847" w:rsidP="00AB1847">
      <w:pPr>
        <w:pStyle w:val="NormalnyWeb"/>
        <w:spacing w:line="276" w:lineRule="auto"/>
        <w:jc w:val="both"/>
      </w:pPr>
      <w:r>
        <w:t xml:space="preserve">Postulujemy także rozdysponowanie środków pochodzących z opłat za emisje CO2 i skierowanie tego strumienia pieniędzy na działania celowe służące transformacji energetycznej w spółkach miejskich. </w:t>
      </w:r>
    </w:p>
    <w:p w14:paraId="36ECD731" w14:textId="6F4CA927" w:rsidR="001917E6" w:rsidRDefault="002D4112" w:rsidP="001917E6">
      <w:pPr>
        <w:pStyle w:val="NormalnyWeb"/>
        <w:spacing w:before="0" w:beforeAutospacing="0" w:after="0" w:afterAutospacing="0" w:line="276" w:lineRule="auto"/>
        <w:jc w:val="both"/>
      </w:pPr>
      <w:r>
        <w:t>Za n</w:t>
      </w:r>
      <w:r w:rsidR="001917E6" w:rsidRPr="009752EB">
        <w:t xml:space="preserve">iezbędne </w:t>
      </w:r>
      <w:r>
        <w:t>uważamy</w:t>
      </w:r>
      <w:r w:rsidR="001917E6" w:rsidRPr="009752EB">
        <w:t xml:space="preserve"> wprowadzenie zmiany w ustawie Prawo Zamówień Publicznych, w</w:t>
      </w:r>
      <w:r>
        <w:t> </w:t>
      </w:r>
      <w:r w:rsidR="001917E6" w:rsidRPr="009752EB">
        <w:t xml:space="preserve">której zostanie zapisane, że jednostka samorządu terytorialnego ma możliwość nabywania energii od własnych spółek/jednostek wytwórczych, bez stosowania ustawy i przeprowadzania przetargów. </w:t>
      </w:r>
    </w:p>
    <w:p w14:paraId="43EA65B7" w14:textId="77777777" w:rsidR="001917E6" w:rsidRDefault="001917E6" w:rsidP="001917E6">
      <w:pPr>
        <w:pStyle w:val="NormalnyWeb"/>
        <w:spacing w:before="0" w:beforeAutospacing="0" w:after="0" w:afterAutospacing="0" w:line="276" w:lineRule="auto"/>
        <w:jc w:val="both"/>
      </w:pPr>
    </w:p>
    <w:p w14:paraId="42646BD7" w14:textId="32EE6A62" w:rsidR="001917E6" w:rsidRPr="009752EB" w:rsidRDefault="001917E6" w:rsidP="001917E6">
      <w:pPr>
        <w:pStyle w:val="NormalnyWeb"/>
        <w:spacing w:before="0" w:beforeAutospacing="0" w:after="0" w:afterAutospacing="0" w:line="276" w:lineRule="auto"/>
        <w:jc w:val="both"/>
      </w:pPr>
      <w:r w:rsidRPr="009752EB">
        <w:t>W ustawie Prawo Energetyczne należy wprowadzić przepis w art. 18 /20, który będzie stanowił, że gmina może produkować energię elektryczną na potrzeby własne i jednostek gminy, a</w:t>
      </w:r>
      <w:r>
        <w:t> </w:t>
      </w:r>
      <w:r w:rsidRPr="009752EB">
        <w:t xml:space="preserve">nadwyżkę zbywać. Konieczne jest wprowadzenie przepisu w ustawie o samorządzie gminnym stanowiącym, że gmina może być również producentem energii. </w:t>
      </w:r>
    </w:p>
    <w:p w14:paraId="45E6440E" w14:textId="77777777" w:rsidR="001917E6" w:rsidRPr="00AB1847" w:rsidRDefault="001917E6" w:rsidP="001917E6">
      <w:pPr>
        <w:pStyle w:val="NormalnyWeb"/>
        <w:spacing w:before="0" w:beforeAutospacing="0" w:after="0" w:afterAutospacing="0" w:line="276" w:lineRule="auto"/>
        <w:jc w:val="both"/>
      </w:pPr>
    </w:p>
    <w:p w14:paraId="70B74C71" w14:textId="24EF4520" w:rsidR="00D450E1" w:rsidRPr="00D450E1" w:rsidRDefault="00D450E1" w:rsidP="00D450E1">
      <w:pPr>
        <w:pStyle w:val="NormalnyWeb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276" w:lineRule="auto"/>
        <w:ind w:left="284" w:hanging="284"/>
        <w:jc w:val="both"/>
        <w:rPr>
          <w:b/>
          <w:bCs/>
          <w:color w:val="222222"/>
        </w:rPr>
      </w:pPr>
      <w:r>
        <w:rPr>
          <w:b/>
          <w:bCs/>
          <w:color w:val="222222"/>
        </w:rPr>
        <w:t>Wsparcie finansowe w formie bezzwrotnych dotacji.</w:t>
      </w:r>
    </w:p>
    <w:p w14:paraId="1086BC88" w14:textId="5EBCF53E" w:rsidR="00D450E1" w:rsidRPr="00D450E1" w:rsidRDefault="00D450E1" w:rsidP="00D450E1">
      <w:pPr>
        <w:pStyle w:val="NormalnyWeb"/>
        <w:tabs>
          <w:tab w:val="left" w:pos="426"/>
        </w:tabs>
        <w:spacing w:line="276" w:lineRule="auto"/>
        <w:jc w:val="both"/>
        <w:rPr>
          <w:color w:val="222222"/>
        </w:rPr>
      </w:pPr>
      <w:r w:rsidRPr="00D450E1">
        <w:rPr>
          <w:color w:val="222222"/>
        </w:rPr>
        <w:t>Preferowanie wsparcia dłużnego w formie pożyczek jako głównego instrumentu, za pomocą którego finansowane mają być przedsięwzięcia w ramach nowej perspektywy finansowej UE</w:t>
      </w:r>
      <w:r>
        <w:rPr>
          <w:color w:val="222222"/>
        </w:rPr>
        <w:t xml:space="preserve"> może </w:t>
      </w:r>
      <w:r w:rsidRPr="00D450E1">
        <w:rPr>
          <w:color w:val="222222"/>
        </w:rPr>
        <w:t>wpłyn</w:t>
      </w:r>
      <w:r>
        <w:rPr>
          <w:color w:val="222222"/>
        </w:rPr>
        <w:t>ąć</w:t>
      </w:r>
      <w:r w:rsidRPr="00D450E1">
        <w:rPr>
          <w:color w:val="222222"/>
        </w:rPr>
        <w:t xml:space="preserve"> na </w:t>
      </w:r>
      <w:r>
        <w:rPr>
          <w:color w:val="222222"/>
        </w:rPr>
        <w:t xml:space="preserve">znaczne </w:t>
      </w:r>
      <w:r w:rsidRPr="00D450E1">
        <w:rPr>
          <w:color w:val="222222"/>
        </w:rPr>
        <w:t>zmniejszenie zainteresowania ze strony potencjalnych odbiorców, znacząco ograniczy możliwość realizacji</w:t>
      </w:r>
      <w:r>
        <w:rPr>
          <w:color w:val="222222"/>
        </w:rPr>
        <w:t xml:space="preserve"> </w:t>
      </w:r>
      <w:r w:rsidRPr="00D450E1">
        <w:rPr>
          <w:color w:val="222222"/>
        </w:rPr>
        <w:t>projektów, a tym samym może spowodować spadek poziomu wykorzystania środków z UE. Perspektywa zadłużania gminy ogranicz</w:t>
      </w:r>
      <w:r w:rsidR="001B1526">
        <w:rPr>
          <w:color w:val="222222"/>
        </w:rPr>
        <w:t>y</w:t>
      </w:r>
      <w:r w:rsidRPr="00D450E1">
        <w:rPr>
          <w:color w:val="222222"/>
        </w:rPr>
        <w:t xml:space="preserve"> możliwości skorzystania ze środków UE,</w:t>
      </w:r>
      <w:r>
        <w:rPr>
          <w:color w:val="222222"/>
        </w:rPr>
        <w:t xml:space="preserve"> dlatego konieczne jest zaplanowanie rozdysponowania funduszy przeznaczanych na poprawę efektywności energetycznej i inwestycje w odnawialne źródła energii w formie bezzwrotnych dotacji. </w:t>
      </w:r>
    </w:p>
    <w:p w14:paraId="36EBF1AD" w14:textId="49BC36B3" w:rsidR="00D450E1" w:rsidRDefault="00D450E1" w:rsidP="00D450E1">
      <w:pPr>
        <w:pStyle w:val="NormalnyWeb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276" w:lineRule="auto"/>
        <w:ind w:left="284" w:hanging="284"/>
        <w:jc w:val="both"/>
        <w:rPr>
          <w:b/>
          <w:bCs/>
          <w:color w:val="222222"/>
        </w:rPr>
      </w:pPr>
      <w:r>
        <w:rPr>
          <w:b/>
          <w:bCs/>
          <w:color w:val="222222"/>
        </w:rPr>
        <w:t xml:space="preserve">Samorząd lokalny solidnym partnerem dystrybuowania środków europejskich. </w:t>
      </w:r>
    </w:p>
    <w:p w14:paraId="548B45B2" w14:textId="7DFDACB4" w:rsidR="00D450E1" w:rsidRDefault="00D450E1" w:rsidP="00D450E1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b/>
          <w:bCs/>
          <w:color w:val="222222"/>
        </w:rPr>
      </w:pPr>
    </w:p>
    <w:p w14:paraId="07D77CF1" w14:textId="1901B2D4" w:rsidR="00D450E1" w:rsidRPr="00D450E1" w:rsidRDefault="00D450E1" w:rsidP="00D450E1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color w:val="222222"/>
        </w:rPr>
      </w:pPr>
      <w:r>
        <w:rPr>
          <w:color w:val="222222"/>
        </w:rPr>
        <w:t xml:space="preserve">Skuteczna dystrybucja środków europejskich, jak pokazują doświadczenia poprzednich perspektyw finansowania mogą odbyć się w partnerstwie samorządów gminnych. Postulujemy włączenie samorządów gminnych jako partnera w dystrybucji tych środków. </w:t>
      </w:r>
    </w:p>
    <w:p w14:paraId="44148F07" w14:textId="77777777" w:rsidR="00D450E1" w:rsidRDefault="00D450E1" w:rsidP="00D450E1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b/>
          <w:bCs/>
          <w:color w:val="222222"/>
        </w:rPr>
      </w:pPr>
    </w:p>
    <w:p w14:paraId="2E143B51" w14:textId="39C4D79A" w:rsidR="00D450E1" w:rsidRPr="00D450E1" w:rsidRDefault="00CC0368" w:rsidP="00D450E1">
      <w:pPr>
        <w:pStyle w:val="NormalnyWeb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276" w:lineRule="auto"/>
        <w:ind w:left="284" w:hanging="284"/>
        <w:jc w:val="both"/>
        <w:rPr>
          <w:b/>
          <w:bCs/>
          <w:color w:val="222222"/>
        </w:rPr>
      </w:pPr>
      <w:r>
        <w:rPr>
          <w:b/>
          <w:bCs/>
          <w:color w:val="222222"/>
        </w:rPr>
        <w:t>Modyfikacja</w:t>
      </w:r>
      <w:r w:rsidR="00D450E1">
        <w:rPr>
          <w:b/>
          <w:bCs/>
          <w:color w:val="222222"/>
        </w:rPr>
        <w:t xml:space="preserve"> rządowych programów </w:t>
      </w:r>
      <w:r w:rsidR="00D450E1" w:rsidRPr="00D450E1">
        <w:rPr>
          <w:b/>
          <w:bCs/>
          <w:color w:val="222222"/>
        </w:rPr>
        <w:t>Stop Smog oraz Czyste Powietrze</w:t>
      </w:r>
      <w:r w:rsidR="00D450E1">
        <w:rPr>
          <w:b/>
          <w:bCs/>
          <w:color w:val="222222"/>
        </w:rPr>
        <w:t xml:space="preserve">. </w:t>
      </w:r>
    </w:p>
    <w:p w14:paraId="0D82E0B1" w14:textId="571F125A" w:rsidR="00D450E1" w:rsidRDefault="00D450E1" w:rsidP="00D450E1">
      <w:pPr>
        <w:pStyle w:val="NormalnyWeb"/>
        <w:tabs>
          <w:tab w:val="left" w:pos="426"/>
        </w:tabs>
        <w:spacing w:line="276" w:lineRule="auto"/>
        <w:jc w:val="both"/>
        <w:rPr>
          <w:color w:val="222222"/>
        </w:rPr>
      </w:pPr>
      <w:r w:rsidRPr="00D450E1">
        <w:rPr>
          <w:color w:val="222222"/>
        </w:rPr>
        <w:t>Rozszerzenie w kierunku stworzenia szerszych możliwości wykorzystania tych programów.</w:t>
      </w:r>
      <w:r>
        <w:rPr>
          <w:color w:val="222222"/>
        </w:rPr>
        <w:t xml:space="preserve"> </w:t>
      </w:r>
      <w:r w:rsidRPr="00D450E1">
        <w:rPr>
          <w:color w:val="222222"/>
        </w:rPr>
        <w:t>Należy zaznaczyć</w:t>
      </w:r>
      <w:r>
        <w:rPr>
          <w:color w:val="222222"/>
        </w:rPr>
        <w:t>,</w:t>
      </w:r>
      <w:r w:rsidRPr="00D450E1">
        <w:rPr>
          <w:color w:val="222222"/>
        </w:rPr>
        <w:t xml:space="preserve"> że obecne za</w:t>
      </w:r>
      <w:r>
        <w:rPr>
          <w:color w:val="222222"/>
        </w:rPr>
        <w:t>sady</w:t>
      </w:r>
      <w:r w:rsidRPr="00D450E1">
        <w:rPr>
          <w:color w:val="222222"/>
        </w:rPr>
        <w:t xml:space="preserve"> </w:t>
      </w:r>
      <w:r>
        <w:rPr>
          <w:color w:val="222222"/>
        </w:rPr>
        <w:t xml:space="preserve">tych programów </w:t>
      </w:r>
      <w:r w:rsidRPr="00D450E1">
        <w:rPr>
          <w:color w:val="222222"/>
        </w:rPr>
        <w:t>przyczyniają do ograniczenia kręgu potencjalnych beneficjentów zainteresowanych możliwością skorzystania z dofinansowania w ramach ww. programów. Wprowadzenie zmian pozwoliłoby na szersze zastosowanie programów, byłoby zbieżne z zapotrzebowaniem wynikającym bezpośrednio z sytuacji rynkowej</w:t>
      </w:r>
      <w:r w:rsidR="001B1526">
        <w:rPr>
          <w:color w:val="222222"/>
        </w:rPr>
        <w:t>,</w:t>
      </w:r>
      <w:r w:rsidRPr="00D450E1">
        <w:rPr>
          <w:color w:val="222222"/>
        </w:rPr>
        <w:t xml:space="preserve"> a</w:t>
      </w:r>
      <w:r w:rsidR="001B1526">
        <w:rPr>
          <w:color w:val="222222"/>
        </w:rPr>
        <w:t> </w:t>
      </w:r>
      <w:r w:rsidRPr="00D450E1">
        <w:rPr>
          <w:color w:val="222222"/>
        </w:rPr>
        <w:t>w</w:t>
      </w:r>
      <w:r w:rsidR="001B1526">
        <w:rPr>
          <w:color w:val="222222"/>
        </w:rPr>
        <w:t> </w:t>
      </w:r>
      <w:r w:rsidRPr="00D450E1">
        <w:rPr>
          <w:color w:val="222222"/>
        </w:rPr>
        <w:t>zakresie programu Stop Smog pozwoliłoby na realizację kompleksowych zakresów przedsięwzięć w kierunku poprawy efektywności energetycznej dofinansowanych nieruchomości, a</w:t>
      </w:r>
      <w:r w:rsidR="001B1526">
        <w:rPr>
          <w:color w:val="222222"/>
        </w:rPr>
        <w:t> </w:t>
      </w:r>
      <w:r w:rsidRPr="00D450E1">
        <w:rPr>
          <w:color w:val="222222"/>
        </w:rPr>
        <w:t>tym samym przyczyniłoby się do osiągnięcia lepszych efektów ekologicznych.</w:t>
      </w:r>
      <w:r>
        <w:rPr>
          <w:color w:val="222222"/>
        </w:rPr>
        <w:t xml:space="preserve"> Przede wszystkim należy poszerzyć katalog</w:t>
      </w:r>
      <w:r w:rsidRPr="00D450E1">
        <w:rPr>
          <w:color w:val="222222"/>
        </w:rPr>
        <w:t xml:space="preserve"> dotowanych przedsięwzięć niskoemisyjnyc</w:t>
      </w:r>
      <w:r>
        <w:rPr>
          <w:color w:val="222222"/>
        </w:rPr>
        <w:t>h o </w:t>
      </w:r>
      <w:r w:rsidRPr="00D450E1">
        <w:rPr>
          <w:color w:val="222222"/>
        </w:rPr>
        <w:t>zmian</w:t>
      </w:r>
      <w:r>
        <w:rPr>
          <w:color w:val="222222"/>
        </w:rPr>
        <w:t xml:space="preserve">ę </w:t>
      </w:r>
      <w:r w:rsidRPr="00D450E1">
        <w:rPr>
          <w:color w:val="222222"/>
        </w:rPr>
        <w:t>systemu grzewczego lub systemu podgrzania ciepłej wody użytkowej, który nie spełnia standardów niskoemisyjnych (np. systemów gazowych) na podłączenie do sieci elektroenergetycznej (ogrzewanie elektryczne) z jednoczesnym wykonaniem instalacji fotowoltaicznej,</w:t>
      </w:r>
      <w:r>
        <w:rPr>
          <w:color w:val="222222"/>
        </w:rPr>
        <w:t xml:space="preserve"> </w:t>
      </w:r>
      <w:r w:rsidRPr="00D450E1">
        <w:rPr>
          <w:color w:val="222222"/>
        </w:rPr>
        <w:t>możliwość wsparcia finansowego na montaż instalacji fotowoltaicznej</w:t>
      </w:r>
      <w:r>
        <w:rPr>
          <w:color w:val="222222"/>
        </w:rPr>
        <w:t xml:space="preserve"> dla </w:t>
      </w:r>
      <w:r w:rsidRPr="00D450E1">
        <w:rPr>
          <w:color w:val="222222"/>
        </w:rPr>
        <w:t>beneficjent</w:t>
      </w:r>
      <w:r>
        <w:rPr>
          <w:color w:val="222222"/>
        </w:rPr>
        <w:t>ów</w:t>
      </w:r>
      <w:r w:rsidRPr="00D450E1">
        <w:rPr>
          <w:color w:val="222222"/>
        </w:rPr>
        <w:t xml:space="preserve"> posiada</w:t>
      </w:r>
      <w:r>
        <w:rPr>
          <w:color w:val="222222"/>
        </w:rPr>
        <w:t>jących</w:t>
      </w:r>
      <w:r w:rsidRPr="00D450E1">
        <w:rPr>
          <w:color w:val="222222"/>
        </w:rPr>
        <w:t xml:space="preserve"> ogrzewanie elektryczne</w:t>
      </w:r>
      <w:r>
        <w:rPr>
          <w:color w:val="222222"/>
        </w:rPr>
        <w:t xml:space="preserve">, wymiana </w:t>
      </w:r>
      <w:r w:rsidR="00CC0368">
        <w:rPr>
          <w:color w:val="222222"/>
        </w:rPr>
        <w:t xml:space="preserve">nieefektywnego </w:t>
      </w:r>
      <w:r>
        <w:rPr>
          <w:color w:val="222222"/>
        </w:rPr>
        <w:t xml:space="preserve">ogrzewania elektrycznego na </w:t>
      </w:r>
      <w:r w:rsidR="00CC0368">
        <w:rPr>
          <w:color w:val="222222"/>
        </w:rPr>
        <w:t xml:space="preserve">ogrzewanie przez pompy ciepła </w:t>
      </w:r>
      <w:r>
        <w:rPr>
          <w:color w:val="222222"/>
        </w:rPr>
        <w:t>z równoczesnym wykonaniem instalacji fotowoltaicznej</w:t>
      </w:r>
      <w:r w:rsidR="00CC0368">
        <w:rPr>
          <w:color w:val="222222"/>
        </w:rPr>
        <w:t xml:space="preserve"> i magazynu ciepła</w:t>
      </w:r>
      <w:r>
        <w:rPr>
          <w:color w:val="222222"/>
        </w:rPr>
        <w:t>. Postuluje się także za</w:t>
      </w:r>
      <w:r w:rsidRPr="00D450E1">
        <w:rPr>
          <w:color w:val="222222"/>
        </w:rPr>
        <w:t>wieszenie maksymalnego poziomu wsparcia finansowego</w:t>
      </w:r>
      <w:r>
        <w:rPr>
          <w:color w:val="222222"/>
        </w:rPr>
        <w:t>. Z</w:t>
      </w:r>
      <w:r w:rsidRPr="00D450E1">
        <w:rPr>
          <w:color w:val="222222"/>
        </w:rPr>
        <w:t xml:space="preserve"> uwagi na ostatni wzrost cen i zapowiadające się dalsze podwyżki obecna kwota 53 tys. zł</w:t>
      </w:r>
      <w:r>
        <w:rPr>
          <w:color w:val="222222"/>
        </w:rPr>
        <w:t>.</w:t>
      </w:r>
      <w:r w:rsidRPr="00D450E1">
        <w:rPr>
          <w:color w:val="222222"/>
        </w:rPr>
        <w:t xml:space="preserve"> staje się niewystarczająca na pokrycie kosztów realizacji przedsięwzięć przewidzianych w Programie</w:t>
      </w:r>
      <w:r>
        <w:rPr>
          <w:color w:val="222222"/>
        </w:rPr>
        <w:t>.</w:t>
      </w:r>
      <w:r w:rsidRPr="00D450E1">
        <w:rPr>
          <w:color w:val="222222"/>
        </w:rPr>
        <w:t xml:space="preserve"> </w:t>
      </w:r>
      <w:r>
        <w:rPr>
          <w:color w:val="222222"/>
        </w:rPr>
        <w:t>P</w:t>
      </w:r>
      <w:r w:rsidRPr="00D450E1">
        <w:rPr>
          <w:color w:val="222222"/>
        </w:rPr>
        <w:t>rogram Czyste Powietrze powinien w</w:t>
      </w:r>
      <w:r>
        <w:rPr>
          <w:color w:val="222222"/>
        </w:rPr>
        <w:t> </w:t>
      </w:r>
      <w:r w:rsidRPr="00D450E1">
        <w:rPr>
          <w:color w:val="222222"/>
        </w:rPr>
        <w:t>najbliższym czasie dopuścić wymianę</w:t>
      </w:r>
      <w:r>
        <w:rPr>
          <w:color w:val="222222"/>
        </w:rPr>
        <w:t xml:space="preserve"> </w:t>
      </w:r>
      <w:r w:rsidRPr="00D450E1">
        <w:rPr>
          <w:color w:val="222222"/>
        </w:rPr>
        <w:t>starych kotłów gazowych, podobnie jak to jest w Programie Stop Smog</w:t>
      </w:r>
      <w:r>
        <w:rPr>
          <w:color w:val="222222"/>
        </w:rPr>
        <w:t xml:space="preserve">. </w:t>
      </w:r>
    </w:p>
    <w:p w14:paraId="66EDA212" w14:textId="77777777" w:rsidR="00D450E1" w:rsidRPr="00D450E1" w:rsidRDefault="00D450E1" w:rsidP="00D450E1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color w:val="222222"/>
        </w:rPr>
      </w:pPr>
    </w:p>
    <w:p w14:paraId="58367963" w14:textId="7A57D503" w:rsidR="003261EE" w:rsidRPr="004D1770" w:rsidRDefault="004D1770" w:rsidP="004D1770">
      <w:pPr>
        <w:pStyle w:val="NormalnyWeb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276" w:lineRule="auto"/>
        <w:ind w:left="284" w:hanging="284"/>
        <w:jc w:val="both"/>
        <w:rPr>
          <w:b/>
          <w:bCs/>
          <w:color w:val="222222"/>
        </w:rPr>
      </w:pPr>
      <w:r w:rsidRPr="004D1770">
        <w:rPr>
          <w:b/>
          <w:bCs/>
          <w:color w:val="222222"/>
        </w:rPr>
        <w:t xml:space="preserve">Podjęcie spójnych działań komunikacyjnych w zakresie potrzeby realizacji transformacji energetycznej w Polsce. </w:t>
      </w:r>
    </w:p>
    <w:p w14:paraId="7BB8ACB8" w14:textId="76C6FAAA" w:rsidR="004D1770" w:rsidRDefault="004D1770" w:rsidP="004D1770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color w:val="222222"/>
        </w:rPr>
      </w:pPr>
    </w:p>
    <w:p w14:paraId="4A613BF9" w14:textId="740070B0" w:rsidR="00334B4F" w:rsidRDefault="004D1770" w:rsidP="004D1770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color w:val="222222"/>
        </w:rPr>
      </w:pPr>
      <w:r>
        <w:rPr>
          <w:color w:val="222222"/>
        </w:rPr>
        <w:t xml:space="preserve">Skuteczne działania na rzecz transformacji energetycznej będą wymagały zaangażowania wielu podmiotów i wysiłku osób prywatnych. Strona rządowa powinna przyjąć za cel skuteczne komunikowanie tej potrzeby Polkom i Polakom. Komunikacja ta powinna obejmować informowanie jak i dlaczego powinniśmy realizować działania składające się na transformację energetyczną, a także obejmować informacje z jakich źródeł finansowania Obywatele i Obywatelki mogą skorzystać i jakich pozytywnych rezultatów tych działań, w tym ekonomicznych mogą oczekiwać. </w:t>
      </w:r>
    </w:p>
    <w:p w14:paraId="6257B2BE" w14:textId="77777777" w:rsidR="004D1770" w:rsidRDefault="004D1770" w:rsidP="004D1770">
      <w:pPr>
        <w:pStyle w:val="NormalnyWeb"/>
        <w:spacing w:before="0" w:beforeAutospacing="0" w:after="0" w:afterAutospacing="0" w:line="276" w:lineRule="auto"/>
        <w:jc w:val="right"/>
        <w:rPr>
          <w:color w:val="222222"/>
        </w:rPr>
      </w:pPr>
    </w:p>
    <w:p w14:paraId="67448B2C" w14:textId="5FFDB01A" w:rsidR="00A84348" w:rsidRDefault="00AF35F6" w:rsidP="004D1770">
      <w:pPr>
        <w:pStyle w:val="NormalnyWeb"/>
        <w:spacing w:before="0" w:beforeAutospacing="0" w:after="0" w:afterAutospacing="0" w:line="276" w:lineRule="auto"/>
        <w:jc w:val="right"/>
        <w:rPr>
          <w:color w:val="222222"/>
        </w:rPr>
      </w:pPr>
      <w:r w:rsidRPr="00AF35F6">
        <w:rPr>
          <w:color w:val="222222"/>
        </w:rPr>
        <w:t>Komisja Klimatu Związku Miast Polskich</w:t>
      </w:r>
      <w:r w:rsidR="004D1770">
        <w:rPr>
          <w:color w:val="222222"/>
        </w:rPr>
        <w:t>,</w:t>
      </w:r>
      <w:r w:rsidRPr="00AF35F6">
        <w:rPr>
          <w:color w:val="222222"/>
        </w:rPr>
        <w:t xml:space="preserve"> </w:t>
      </w:r>
      <w:r>
        <w:rPr>
          <w:color w:val="222222"/>
        </w:rPr>
        <w:t>1</w:t>
      </w:r>
      <w:r w:rsidR="004D1770">
        <w:rPr>
          <w:color w:val="222222"/>
        </w:rPr>
        <w:t>4</w:t>
      </w:r>
      <w:r>
        <w:rPr>
          <w:color w:val="222222"/>
        </w:rPr>
        <w:t xml:space="preserve"> października 2022 roku</w:t>
      </w:r>
    </w:p>
    <w:p w14:paraId="2259CCE2" w14:textId="77777777" w:rsidR="009752EB" w:rsidRPr="004D1770" w:rsidRDefault="009752EB" w:rsidP="0052344A">
      <w:pPr>
        <w:pStyle w:val="NormalnyWeb"/>
        <w:spacing w:before="0" w:beforeAutospacing="0" w:after="0" w:afterAutospacing="0" w:line="276" w:lineRule="auto"/>
        <w:jc w:val="both"/>
        <w:rPr>
          <w:color w:val="222222"/>
        </w:rPr>
      </w:pPr>
    </w:p>
    <w:sectPr w:rsidR="009752EB" w:rsidRPr="004D177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4F347" w14:textId="77777777" w:rsidR="003E431D" w:rsidRDefault="003E431D" w:rsidP="006312D6">
      <w:r>
        <w:separator/>
      </w:r>
    </w:p>
  </w:endnote>
  <w:endnote w:type="continuationSeparator" w:id="0">
    <w:p w14:paraId="1E84BB57" w14:textId="77777777" w:rsidR="003E431D" w:rsidRDefault="003E431D" w:rsidP="0063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2351668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647FAE8" w14:textId="069373AB" w:rsidR="006312D6" w:rsidRDefault="006312D6" w:rsidP="006312D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E58231E" w14:textId="77777777" w:rsidR="006312D6" w:rsidRDefault="006312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rFonts w:ascii="Times New Roman" w:hAnsi="Times New Roman" w:cs="Times New Roman"/>
        <w:sz w:val="22"/>
        <w:szCs w:val="22"/>
      </w:rPr>
      <w:id w:val="-34470821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8EF02CB" w14:textId="5D06D8BB" w:rsidR="006312D6" w:rsidRPr="006312D6" w:rsidRDefault="006312D6" w:rsidP="006312D6">
        <w:pPr>
          <w:pStyle w:val="Stopka"/>
          <w:framePr w:wrap="none" w:vAnchor="text" w:hAnchor="margin" w:xAlign="center" w:y="1"/>
          <w:rPr>
            <w:rStyle w:val="Numerstrony"/>
            <w:rFonts w:ascii="Times New Roman" w:hAnsi="Times New Roman" w:cs="Times New Roman"/>
            <w:sz w:val="22"/>
            <w:szCs w:val="22"/>
          </w:rPr>
        </w:pPr>
        <w:r w:rsidRPr="006312D6">
          <w:rPr>
            <w:rStyle w:val="Numerstrony"/>
            <w:rFonts w:ascii="Times New Roman" w:hAnsi="Times New Roman" w:cs="Times New Roman"/>
            <w:sz w:val="22"/>
            <w:szCs w:val="22"/>
          </w:rPr>
          <w:fldChar w:fldCharType="begin"/>
        </w:r>
        <w:r w:rsidRPr="006312D6">
          <w:rPr>
            <w:rStyle w:val="Numerstrony"/>
            <w:rFonts w:ascii="Times New Roman" w:hAnsi="Times New Roman" w:cs="Times New Roman"/>
            <w:sz w:val="22"/>
            <w:szCs w:val="22"/>
          </w:rPr>
          <w:instrText xml:space="preserve"> PAGE </w:instrText>
        </w:r>
        <w:r w:rsidRPr="006312D6">
          <w:rPr>
            <w:rStyle w:val="Numerstrony"/>
            <w:rFonts w:ascii="Times New Roman" w:hAnsi="Times New Roman" w:cs="Times New Roman"/>
            <w:sz w:val="22"/>
            <w:szCs w:val="22"/>
          </w:rPr>
          <w:fldChar w:fldCharType="separate"/>
        </w:r>
        <w:r w:rsidRPr="006312D6">
          <w:rPr>
            <w:rStyle w:val="Numerstrony"/>
            <w:rFonts w:ascii="Times New Roman" w:hAnsi="Times New Roman" w:cs="Times New Roman"/>
            <w:noProof/>
            <w:sz w:val="22"/>
            <w:szCs w:val="22"/>
          </w:rPr>
          <w:t>1</w:t>
        </w:r>
        <w:r w:rsidRPr="006312D6">
          <w:rPr>
            <w:rStyle w:val="Numerstrony"/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5DFF5F11" w14:textId="77777777" w:rsidR="006312D6" w:rsidRPr="006312D6" w:rsidRDefault="006312D6">
    <w:pPr>
      <w:pStyle w:val="Stopka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4AEC2" w14:textId="77777777" w:rsidR="003E431D" w:rsidRDefault="003E431D" w:rsidP="006312D6">
      <w:r>
        <w:separator/>
      </w:r>
    </w:p>
  </w:footnote>
  <w:footnote w:type="continuationSeparator" w:id="0">
    <w:p w14:paraId="2C4DF814" w14:textId="77777777" w:rsidR="003E431D" w:rsidRDefault="003E431D" w:rsidP="00631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F4409" w14:textId="5D3F5539" w:rsidR="006312D6" w:rsidRPr="006312D6" w:rsidRDefault="006312D6" w:rsidP="006312D6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&gt;projekt&lt;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B7507"/>
    <w:multiLevelType w:val="hybridMultilevel"/>
    <w:tmpl w:val="65887EF4"/>
    <w:lvl w:ilvl="0" w:tplc="5F2A3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859E1"/>
    <w:multiLevelType w:val="multilevel"/>
    <w:tmpl w:val="C8146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4B087A"/>
    <w:multiLevelType w:val="hybridMultilevel"/>
    <w:tmpl w:val="C5389D70"/>
    <w:lvl w:ilvl="0" w:tplc="B28C3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F6"/>
    <w:rsid w:val="000B02BE"/>
    <w:rsid w:val="001917E6"/>
    <w:rsid w:val="001B1526"/>
    <w:rsid w:val="0021715B"/>
    <w:rsid w:val="002801B9"/>
    <w:rsid w:val="002D4112"/>
    <w:rsid w:val="00315E73"/>
    <w:rsid w:val="003261EE"/>
    <w:rsid w:val="00334B4F"/>
    <w:rsid w:val="003E431D"/>
    <w:rsid w:val="004176FA"/>
    <w:rsid w:val="004D1770"/>
    <w:rsid w:val="0052344A"/>
    <w:rsid w:val="005756D4"/>
    <w:rsid w:val="006312D6"/>
    <w:rsid w:val="00727DB4"/>
    <w:rsid w:val="008A0120"/>
    <w:rsid w:val="008B7C74"/>
    <w:rsid w:val="009752EB"/>
    <w:rsid w:val="00A2790E"/>
    <w:rsid w:val="00A84348"/>
    <w:rsid w:val="00AB1847"/>
    <w:rsid w:val="00AF35F6"/>
    <w:rsid w:val="00B62F70"/>
    <w:rsid w:val="00CC0368"/>
    <w:rsid w:val="00CF63D1"/>
    <w:rsid w:val="00D450E1"/>
    <w:rsid w:val="00D96008"/>
    <w:rsid w:val="00DA0135"/>
    <w:rsid w:val="00DD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F352"/>
  <w15:chartTrackingRefBased/>
  <w15:docId w15:val="{68EA1064-02AF-6541-9979-321B68E0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F35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1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2D6"/>
  </w:style>
  <w:style w:type="paragraph" w:styleId="Stopka">
    <w:name w:val="footer"/>
    <w:basedOn w:val="Normalny"/>
    <w:link w:val="StopkaZnak"/>
    <w:uiPriority w:val="99"/>
    <w:unhideWhenUsed/>
    <w:rsid w:val="00631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2D6"/>
  </w:style>
  <w:style w:type="character" w:styleId="Numerstrony">
    <w:name w:val="page number"/>
    <w:basedOn w:val="Domylnaczcionkaakapitu"/>
    <w:uiPriority w:val="99"/>
    <w:semiHidden/>
    <w:unhideWhenUsed/>
    <w:rsid w:val="006312D6"/>
  </w:style>
  <w:style w:type="paragraph" w:styleId="Poprawka">
    <w:name w:val="Revision"/>
    <w:hidden/>
    <w:uiPriority w:val="99"/>
    <w:semiHidden/>
    <w:rsid w:val="00631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9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5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B5420-E810-42BB-AE7A-6109AEDD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1832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awe</dc:creator>
  <cp:keywords/>
  <dc:description/>
  <cp:lastModifiedBy>Marta Rakowicz</cp:lastModifiedBy>
  <cp:revision>2</cp:revision>
  <dcterms:created xsi:type="dcterms:W3CDTF">2022-10-19T11:34:00Z</dcterms:created>
  <dcterms:modified xsi:type="dcterms:W3CDTF">2022-10-19T11:34:00Z</dcterms:modified>
</cp:coreProperties>
</file>