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CF0F" w14:textId="5B2A43ED" w:rsidR="00C614D4" w:rsidRPr="007C5833" w:rsidRDefault="00C614D4" w:rsidP="007C5833">
      <w:pPr>
        <w:pStyle w:val="OZNPROJEKTUwskazaniedatylubwersjiprojektu"/>
        <w:spacing w:after="120" w:line="264" w:lineRule="auto"/>
        <w:rPr>
          <w:rStyle w:val="Ppogrubienie"/>
          <w:rFonts w:eastAsia="Calibri" w:cs="Times New Roman"/>
          <w:b w:val="0"/>
          <w:bCs/>
          <w:kern w:val="1"/>
          <w:szCs w:val="24"/>
          <w:u w:val="none"/>
          <w:lang w:eastAsia="hi-IN" w:bidi="hi-IN"/>
        </w:rPr>
      </w:pPr>
      <w:r w:rsidRPr="007C5833">
        <w:rPr>
          <w:rStyle w:val="Ppogrubienie"/>
          <w:rFonts w:cs="Times New Roman"/>
          <w:b w:val="0"/>
          <w:bCs/>
          <w:szCs w:val="24"/>
        </w:rPr>
        <w:t xml:space="preserve">Projekt z dnia </w:t>
      </w:r>
      <w:r w:rsidR="00FA20A2">
        <w:rPr>
          <w:rStyle w:val="Ppogrubienie"/>
          <w:rFonts w:cs="Times New Roman"/>
          <w:b w:val="0"/>
          <w:bCs/>
          <w:szCs w:val="24"/>
        </w:rPr>
        <w:t>19</w:t>
      </w:r>
      <w:r w:rsidR="00FA20A2" w:rsidRPr="007C5833">
        <w:rPr>
          <w:rStyle w:val="Ppogrubienie"/>
          <w:rFonts w:cs="Times New Roman"/>
          <w:b w:val="0"/>
          <w:bCs/>
          <w:szCs w:val="24"/>
        </w:rPr>
        <w:t xml:space="preserve"> </w:t>
      </w:r>
      <w:r w:rsidR="00322AB4">
        <w:rPr>
          <w:rStyle w:val="Ppogrubienie"/>
          <w:rFonts w:cs="Times New Roman"/>
          <w:b w:val="0"/>
          <w:bCs/>
          <w:szCs w:val="24"/>
        </w:rPr>
        <w:t>sierpnia</w:t>
      </w:r>
      <w:r w:rsidR="00322AB4" w:rsidRPr="007C5833">
        <w:rPr>
          <w:rStyle w:val="Ppogrubienie"/>
          <w:rFonts w:cs="Times New Roman"/>
          <w:b w:val="0"/>
          <w:bCs/>
          <w:szCs w:val="24"/>
        </w:rPr>
        <w:t xml:space="preserve"> </w:t>
      </w:r>
      <w:r w:rsidRPr="007C5833">
        <w:rPr>
          <w:rStyle w:val="Ppogrubienie"/>
          <w:rFonts w:cs="Times New Roman"/>
          <w:b w:val="0"/>
          <w:bCs/>
          <w:szCs w:val="24"/>
        </w:rPr>
        <w:t>2021 r.</w:t>
      </w:r>
    </w:p>
    <w:p w14:paraId="17106D37" w14:textId="4FB7AC6A" w:rsidR="00C614D4" w:rsidRDefault="00C268CB" w:rsidP="00023F02">
      <w:pPr>
        <w:spacing w:after="120" w:line="264" w:lineRule="auto"/>
        <w:jc w:val="center"/>
        <w:rPr>
          <w:rFonts w:ascii="Times New Roman" w:hAnsi="Times New Roman" w:cs="Times New Roman"/>
          <w:b/>
        </w:rPr>
      </w:pPr>
      <w:r w:rsidRPr="009428A4">
        <w:rPr>
          <w:rFonts w:ascii="Times New Roman" w:hAnsi="Times New Roman" w:cs="Times New Roman"/>
          <w:b/>
        </w:rPr>
        <w:t>UZASADNIENIE</w:t>
      </w:r>
    </w:p>
    <w:p w14:paraId="545E4948" w14:textId="77777777" w:rsidR="00367C2E" w:rsidRPr="009428A4" w:rsidRDefault="00367C2E" w:rsidP="00023F02">
      <w:pPr>
        <w:spacing w:after="120" w:line="264" w:lineRule="auto"/>
        <w:jc w:val="center"/>
        <w:rPr>
          <w:rFonts w:ascii="Times New Roman" w:hAnsi="Times New Roman" w:cs="Times New Roman"/>
          <w:b/>
        </w:rPr>
      </w:pPr>
    </w:p>
    <w:p w14:paraId="0AAD3D30" w14:textId="77777777" w:rsidR="00C268CB" w:rsidRPr="009428A4" w:rsidRDefault="00C268CB" w:rsidP="00C614D4">
      <w:pPr>
        <w:pStyle w:val="Akapitzlist3"/>
        <w:numPr>
          <w:ilvl w:val="0"/>
          <w:numId w:val="1"/>
        </w:numPr>
        <w:tabs>
          <w:tab w:val="left" w:pos="0"/>
        </w:tabs>
        <w:spacing w:after="120" w:line="264" w:lineRule="auto"/>
        <w:ind w:left="426" w:hanging="426"/>
        <w:jc w:val="both"/>
        <w:rPr>
          <w:rFonts w:ascii="Times New Roman" w:hAnsi="Times New Roman" w:cs="Times New Roman"/>
          <w:smallCaps/>
          <w:kern w:val="24"/>
        </w:rPr>
      </w:pPr>
      <w:r w:rsidRPr="009428A4">
        <w:rPr>
          <w:rFonts w:ascii="Times New Roman" w:hAnsi="Times New Roman" w:cs="Times New Roman"/>
          <w:b/>
          <w:smallCaps/>
          <w:kern w:val="24"/>
          <w:lang w:eastAsia="pl-PL" w:bidi="pl-PL"/>
        </w:rPr>
        <w:t>Wprowadzenie</w:t>
      </w:r>
      <w:r w:rsidR="00193AD6" w:rsidRPr="009428A4">
        <w:rPr>
          <w:rFonts w:ascii="Times New Roman" w:hAnsi="Times New Roman" w:cs="Times New Roman"/>
          <w:b/>
          <w:smallCaps/>
          <w:kern w:val="24"/>
          <w:lang w:eastAsia="pl-PL" w:bidi="pl-PL"/>
        </w:rPr>
        <w:t xml:space="preserve"> </w:t>
      </w:r>
    </w:p>
    <w:p w14:paraId="6E839530" w14:textId="2D549FE7" w:rsidR="00983267" w:rsidRPr="009428A4" w:rsidRDefault="00DD6526" w:rsidP="00B246C9">
      <w:pPr>
        <w:spacing w:after="120"/>
        <w:ind w:hanging="34"/>
        <w:jc w:val="both"/>
        <w:rPr>
          <w:rFonts w:ascii="Times New Roman" w:hAnsi="Times New Roman" w:cs="Times New Roman"/>
          <w:color w:val="000000"/>
        </w:rPr>
      </w:pPr>
      <w:r w:rsidRPr="009428A4">
        <w:rPr>
          <w:rFonts w:ascii="Times New Roman" w:eastAsia="Times New Roman" w:hAnsi="Times New Roman" w:cs="Times New Roman"/>
        </w:rPr>
        <w:t xml:space="preserve">Projektowana ustawa </w:t>
      </w:r>
      <w:r w:rsidR="00B246C9" w:rsidRPr="009428A4">
        <w:rPr>
          <w:rFonts w:ascii="Times New Roman" w:hAnsi="Times New Roman" w:cs="Times New Roman"/>
          <w:color w:val="000000"/>
        </w:rPr>
        <w:t>o</w:t>
      </w:r>
      <w:r w:rsidR="00B246C9" w:rsidRPr="009428A4">
        <w:rPr>
          <w:rFonts w:ascii="Times New Roman" w:hAnsi="Times New Roman" w:cs="Times New Roman"/>
          <w:iCs/>
          <w:color w:val="000000"/>
        </w:rPr>
        <w:t xml:space="preserve"> zmianie niektórych ustaw w celu wzmocnienia klimatycznego wymiaru polityki miejskiej</w:t>
      </w:r>
      <w:r w:rsidR="00B246C9" w:rsidRPr="009428A4">
        <w:rPr>
          <w:rFonts w:ascii="Times New Roman" w:hAnsi="Times New Roman" w:cs="Times New Roman"/>
          <w:color w:val="000000"/>
        </w:rPr>
        <w:t xml:space="preserve"> </w:t>
      </w:r>
      <w:r w:rsidRPr="009428A4">
        <w:rPr>
          <w:rFonts w:ascii="Times New Roman" w:eastAsia="Times New Roman" w:hAnsi="Times New Roman" w:cs="Times New Roman"/>
        </w:rPr>
        <w:t>wprowadza zmiany w</w:t>
      </w:r>
      <w:r w:rsidR="00983267" w:rsidRPr="009428A4">
        <w:rPr>
          <w:rFonts w:ascii="Times New Roman" w:eastAsia="Times New Roman" w:hAnsi="Times New Roman" w:cs="Times New Roman"/>
        </w:rPr>
        <w:t>:</w:t>
      </w:r>
    </w:p>
    <w:p w14:paraId="43E1B269" w14:textId="5E8FEC1E" w:rsidR="00983267" w:rsidRDefault="00DD6526" w:rsidP="009B4CD4">
      <w:pPr>
        <w:pStyle w:val="Akapitzlist"/>
        <w:numPr>
          <w:ilvl w:val="0"/>
          <w:numId w:val="3"/>
        </w:numPr>
        <w:shd w:val="clear" w:color="auto" w:fill="FFFFFF"/>
        <w:spacing w:after="120" w:line="264" w:lineRule="auto"/>
        <w:jc w:val="both"/>
        <w:rPr>
          <w:rFonts w:ascii="Times New Roman" w:eastAsia="Times New Roman" w:hAnsi="Times New Roman" w:cs="Times New Roman"/>
          <w:szCs w:val="24"/>
        </w:rPr>
      </w:pPr>
      <w:bookmarkStart w:id="0" w:name="_Hlk64463245"/>
      <w:r w:rsidRPr="009428A4">
        <w:rPr>
          <w:rFonts w:ascii="Times New Roman" w:eastAsia="Times New Roman" w:hAnsi="Times New Roman" w:cs="Times New Roman"/>
          <w:szCs w:val="24"/>
        </w:rPr>
        <w:t>ustawie z dnia</w:t>
      </w:r>
      <w:r w:rsidR="00101A67" w:rsidRPr="009428A4">
        <w:rPr>
          <w:rFonts w:ascii="Times New Roman" w:eastAsia="Times New Roman" w:hAnsi="Times New Roman" w:cs="Times New Roman"/>
          <w:szCs w:val="24"/>
        </w:rPr>
        <w:t xml:space="preserve"> </w:t>
      </w:r>
      <w:r w:rsidRPr="009428A4">
        <w:rPr>
          <w:rFonts w:ascii="Times New Roman" w:eastAsia="Times New Roman" w:hAnsi="Times New Roman" w:cs="Times New Roman"/>
          <w:szCs w:val="24"/>
        </w:rPr>
        <w:t>8 marca 1990</w:t>
      </w:r>
      <w:r w:rsidR="00101A67" w:rsidRPr="009428A4">
        <w:rPr>
          <w:rFonts w:ascii="Times New Roman" w:eastAsia="Times New Roman" w:hAnsi="Times New Roman" w:cs="Times New Roman"/>
          <w:szCs w:val="24"/>
        </w:rPr>
        <w:t xml:space="preserve"> r. o samorządzie gminnym (</w:t>
      </w:r>
      <w:r w:rsidR="00801127" w:rsidRPr="009428A4">
        <w:rPr>
          <w:rFonts w:ascii="Times New Roman" w:eastAsia="Times New Roman" w:hAnsi="Times New Roman" w:cs="Times New Roman"/>
          <w:szCs w:val="24"/>
        </w:rPr>
        <w:t>Dz.</w:t>
      </w:r>
      <w:r w:rsidR="00F439AC" w:rsidRPr="009428A4">
        <w:rPr>
          <w:rFonts w:ascii="Times New Roman" w:eastAsia="Times New Roman" w:hAnsi="Times New Roman" w:cs="Times New Roman"/>
          <w:szCs w:val="24"/>
        </w:rPr>
        <w:t xml:space="preserve"> </w:t>
      </w:r>
      <w:r w:rsidR="00801127" w:rsidRPr="009428A4">
        <w:rPr>
          <w:rFonts w:ascii="Times New Roman" w:eastAsia="Times New Roman" w:hAnsi="Times New Roman" w:cs="Times New Roman"/>
          <w:szCs w:val="24"/>
        </w:rPr>
        <w:t>U. z 2020 r. poz. 713</w:t>
      </w:r>
      <w:r w:rsidR="001D4CF3">
        <w:rPr>
          <w:rFonts w:ascii="Times New Roman" w:eastAsia="Times New Roman" w:hAnsi="Times New Roman" w:cs="Times New Roman"/>
          <w:szCs w:val="24"/>
        </w:rPr>
        <w:t>,</w:t>
      </w:r>
      <w:r w:rsidR="00801127" w:rsidRPr="009428A4">
        <w:rPr>
          <w:rFonts w:ascii="Times New Roman" w:eastAsia="Times New Roman" w:hAnsi="Times New Roman" w:cs="Times New Roman"/>
          <w:szCs w:val="24"/>
        </w:rPr>
        <w:t xml:space="preserve"> </w:t>
      </w:r>
      <w:r w:rsidR="001D4CF3">
        <w:rPr>
          <w:rFonts w:ascii="Times New Roman" w:eastAsia="Times New Roman" w:hAnsi="Times New Roman" w:cs="Times New Roman"/>
          <w:szCs w:val="24"/>
        </w:rPr>
        <w:t xml:space="preserve">z </w:t>
      </w:r>
      <w:proofErr w:type="spellStart"/>
      <w:r w:rsidR="001D4CF3">
        <w:rPr>
          <w:rFonts w:ascii="Times New Roman" w:eastAsia="Times New Roman" w:hAnsi="Times New Roman" w:cs="Times New Roman"/>
          <w:szCs w:val="24"/>
        </w:rPr>
        <w:t>późn</w:t>
      </w:r>
      <w:proofErr w:type="spellEnd"/>
      <w:r w:rsidR="001D4CF3">
        <w:rPr>
          <w:rFonts w:ascii="Times New Roman" w:eastAsia="Times New Roman" w:hAnsi="Times New Roman" w:cs="Times New Roman"/>
          <w:szCs w:val="24"/>
        </w:rPr>
        <w:t>. zm.</w:t>
      </w:r>
      <w:r w:rsidRPr="009428A4">
        <w:rPr>
          <w:rFonts w:ascii="Times New Roman" w:eastAsia="Times New Roman" w:hAnsi="Times New Roman" w:cs="Times New Roman"/>
          <w:szCs w:val="24"/>
        </w:rPr>
        <w:t>)</w:t>
      </w:r>
      <w:r w:rsidR="001D4CF3">
        <w:rPr>
          <w:rFonts w:ascii="Times New Roman" w:eastAsia="Times New Roman" w:hAnsi="Times New Roman" w:cs="Times New Roman"/>
          <w:szCs w:val="24"/>
        </w:rPr>
        <w:t xml:space="preserve">, zwanej </w:t>
      </w:r>
      <w:r w:rsidRPr="009428A4">
        <w:rPr>
          <w:rFonts w:ascii="Times New Roman" w:eastAsia="Times New Roman" w:hAnsi="Times New Roman" w:cs="Times New Roman"/>
          <w:szCs w:val="24"/>
        </w:rPr>
        <w:t xml:space="preserve">dalej </w:t>
      </w:r>
      <w:r w:rsidR="001D4CF3">
        <w:rPr>
          <w:rFonts w:ascii="Times New Roman" w:eastAsia="Times New Roman" w:hAnsi="Times New Roman" w:cs="Times New Roman"/>
          <w:szCs w:val="24"/>
        </w:rPr>
        <w:t>„</w:t>
      </w:r>
      <w:r w:rsidR="001D4CF3" w:rsidRPr="009428A4">
        <w:rPr>
          <w:rFonts w:ascii="Times New Roman" w:eastAsia="Times New Roman" w:hAnsi="Times New Roman" w:cs="Times New Roman"/>
          <w:szCs w:val="24"/>
        </w:rPr>
        <w:t>ustaw</w:t>
      </w:r>
      <w:r w:rsidR="001D4CF3">
        <w:rPr>
          <w:rFonts w:ascii="Times New Roman" w:eastAsia="Times New Roman" w:hAnsi="Times New Roman" w:cs="Times New Roman"/>
          <w:szCs w:val="24"/>
        </w:rPr>
        <w:t>ą</w:t>
      </w:r>
      <w:r w:rsidR="001D4CF3" w:rsidRPr="009428A4">
        <w:rPr>
          <w:rFonts w:ascii="Times New Roman" w:eastAsia="Times New Roman" w:hAnsi="Times New Roman" w:cs="Times New Roman"/>
          <w:szCs w:val="24"/>
        </w:rPr>
        <w:t xml:space="preserve"> </w:t>
      </w:r>
      <w:r w:rsidRPr="009428A4">
        <w:rPr>
          <w:rFonts w:ascii="Times New Roman" w:eastAsia="Times New Roman" w:hAnsi="Times New Roman" w:cs="Times New Roman"/>
          <w:szCs w:val="24"/>
        </w:rPr>
        <w:t>o samorządzie gminnym</w:t>
      </w:r>
      <w:r w:rsidR="001D4CF3">
        <w:rPr>
          <w:rFonts w:ascii="Times New Roman" w:eastAsia="Times New Roman" w:hAnsi="Times New Roman" w:cs="Times New Roman"/>
          <w:szCs w:val="24"/>
        </w:rPr>
        <w:t>”</w:t>
      </w:r>
      <w:r w:rsidRPr="009428A4">
        <w:rPr>
          <w:rFonts w:ascii="Times New Roman" w:eastAsia="Times New Roman" w:hAnsi="Times New Roman" w:cs="Times New Roman"/>
          <w:szCs w:val="24"/>
        </w:rPr>
        <w:t xml:space="preserve">, </w:t>
      </w:r>
    </w:p>
    <w:p w14:paraId="52B95DF9" w14:textId="3B030071" w:rsidR="00C7100B" w:rsidRPr="00023F02" w:rsidRDefault="00C7100B" w:rsidP="009B4CD4">
      <w:pPr>
        <w:pStyle w:val="Akapitzlist"/>
        <w:numPr>
          <w:ilvl w:val="0"/>
          <w:numId w:val="3"/>
        </w:num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szCs w:val="24"/>
        </w:rPr>
        <w:t>ustawie z dnia 5 czerwca 1998 r. o samorządzie województwa (Dz. U. z 2020 r. poz. 1668</w:t>
      </w:r>
      <w:r w:rsidR="001D4CF3">
        <w:rPr>
          <w:rFonts w:ascii="Times New Roman" w:eastAsia="Times New Roman" w:hAnsi="Times New Roman" w:cs="Times New Roman"/>
          <w:szCs w:val="24"/>
        </w:rPr>
        <w:t xml:space="preserve">, z </w:t>
      </w:r>
      <w:proofErr w:type="spellStart"/>
      <w:r w:rsidR="001D4CF3">
        <w:rPr>
          <w:rFonts w:ascii="Times New Roman" w:eastAsia="Times New Roman" w:hAnsi="Times New Roman" w:cs="Times New Roman"/>
          <w:szCs w:val="24"/>
        </w:rPr>
        <w:t>późn</w:t>
      </w:r>
      <w:proofErr w:type="spellEnd"/>
      <w:r w:rsidR="001D4CF3">
        <w:rPr>
          <w:rFonts w:ascii="Times New Roman" w:eastAsia="Times New Roman" w:hAnsi="Times New Roman" w:cs="Times New Roman"/>
          <w:szCs w:val="24"/>
        </w:rPr>
        <w:t>. zm.</w:t>
      </w:r>
      <w:r w:rsidRPr="009428A4">
        <w:rPr>
          <w:rFonts w:ascii="Times New Roman" w:eastAsia="Times New Roman" w:hAnsi="Times New Roman" w:cs="Times New Roman"/>
          <w:szCs w:val="24"/>
        </w:rPr>
        <w:t>)</w:t>
      </w:r>
      <w:r w:rsidR="001D4CF3">
        <w:rPr>
          <w:rFonts w:ascii="Times New Roman" w:eastAsia="Times New Roman" w:hAnsi="Times New Roman" w:cs="Times New Roman"/>
          <w:szCs w:val="24"/>
        </w:rPr>
        <w:t>, zwanej</w:t>
      </w:r>
      <w:r w:rsidRPr="009428A4">
        <w:rPr>
          <w:rFonts w:ascii="Times New Roman" w:eastAsia="Times New Roman" w:hAnsi="Times New Roman" w:cs="Times New Roman"/>
          <w:szCs w:val="24"/>
        </w:rPr>
        <w:t xml:space="preserve"> dalej</w:t>
      </w:r>
      <w:r w:rsidR="001D4CF3">
        <w:rPr>
          <w:rFonts w:ascii="Times New Roman" w:eastAsia="Times New Roman" w:hAnsi="Times New Roman" w:cs="Times New Roman"/>
          <w:szCs w:val="24"/>
        </w:rPr>
        <w:t xml:space="preserve"> </w:t>
      </w:r>
      <w:r w:rsidR="001D4CF3" w:rsidRPr="009428A4">
        <w:rPr>
          <w:rFonts w:ascii="Times New Roman" w:eastAsia="Times New Roman" w:hAnsi="Times New Roman" w:cs="Times New Roman"/>
          <w:szCs w:val="24"/>
        </w:rPr>
        <w:t xml:space="preserve"> </w:t>
      </w:r>
      <w:r w:rsidR="001D4CF3">
        <w:rPr>
          <w:rFonts w:ascii="Times New Roman" w:eastAsia="Times New Roman" w:hAnsi="Times New Roman" w:cs="Times New Roman"/>
          <w:szCs w:val="24"/>
        </w:rPr>
        <w:t>„</w:t>
      </w:r>
      <w:r w:rsidR="001D4CF3" w:rsidRPr="009428A4">
        <w:rPr>
          <w:rFonts w:ascii="Times New Roman" w:eastAsia="Times New Roman" w:hAnsi="Times New Roman" w:cs="Times New Roman"/>
          <w:szCs w:val="24"/>
        </w:rPr>
        <w:t>ustaw</w:t>
      </w:r>
      <w:r w:rsidR="001D4CF3">
        <w:rPr>
          <w:rFonts w:ascii="Times New Roman" w:eastAsia="Times New Roman" w:hAnsi="Times New Roman" w:cs="Times New Roman"/>
          <w:szCs w:val="24"/>
        </w:rPr>
        <w:t>ą</w:t>
      </w:r>
      <w:r w:rsidR="001D4CF3" w:rsidRPr="009428A4">
        <w:rPr>
          <w:rFonts w:ascii="Times New Roman" w:eastAsia="Times New Roman" w:hAnsi="Times New Roman" w:cs="Times New Roman"/>
          <w:szCs w:val="24"/>
        </w:rPr>
        <w:t xml:space="preserve"> </w:t>
      </w:r>
      <w:r w:rsidRPr="009428A4">
        <w:rPr>
          <w:rFonts w:ascii="Times New Roman" w:eastAsia="Times New Roman" w:hAnsi="Times New Roman" w:cs="Times New Roman"/>
          <w:szCs w:val="24"/>
        </w:rPr>
        <w:t>o samorządzie województwa</w:t>
      </w:r>
      <w:r w:rsidR="001D4CF3">
        <w:rPr>
          <w:rFonts w:ascii="Times New Roman" w:eastAsia="Times New Roman" w:hAnsi="Times New Roman" w:cs="Times New Roman"/>
          <w:szCs w:val="24"/>
        </w:rPr>
        <w:t>”</w:t>
      </w:r>
      <w:r w:rsidRPr="009428A4">
        <w:rPr>
          <w:rFonts w:ascii="Times New Roman" w:eastAsia="Times New Roman" w:hAnsi="Times New Roman" w:cs="Times New Roman"/>
          <w:szCs w:val="24"/>
        </w:rPr>
        <w:t>,</w:t>
      </w:r>
    </w:p>
    <w:p w14:paraId="5E7590DC" w14:textId="081ADD2C" w:rsidR="00C7100B" w:rsidRPr="00023F02" w:rsidRDefault="00C7100B" w:rsidP="009B4CD4">
      <w:pPr>
        <w:pStyle w:val="Akapitzlist"/>
        <w:numPr>
          <w:ilvl w:val="0"/>
          <w:numId w:val="3"/>
        </w:num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szCs w:val="24"/>
        </w:rPr>
        <w:t>ustawie z dnia 27 kwietnia 2001 r. – Prawo ochrony środowiska (Dz. U. z 2020 r. poz. 1219, 1378, 1565, 2127, 2338)</w:t>
      </w:r>
      <w:r w:rsidR="001D4CF3">
        <w:rPr>
          <w:rFonts w:ascii="Times New Roman" w:eastAsia="Times New Roman" w:hAnsi="Times New Roman" w:cs="Times New Roman"/>
          <w:szCs w:val="24"/>
        </w:rPr>
        <w:t xml:space="preserve">, zwanej </w:t>
      </w:r>
      <w:r w:rsidRPr="009428A4">
        <w:rPr>
          <w:rFonts w:ascii="Times New Roman" w:eastAsia="Times New Roman" w:hAnsi="Times New Roman" w:cs="Times New Roman"/>
          <w:szCs w:val="24"/>
        </w:rPr>
        <w:t>dalej</w:t>
      </w:r>
      <w:r w:rsidR="001D4CF3">
        <w:rPr>
          <w:rFonts w:ascii="Times New Roman" w:eastAsia="Times New Roman" w:hAnsi="Times New Roman" w:cs="Times New Roman"/>
          <w:szCs w:val="24"/>
        </w:rPr>
        <w:t xml:space="preserve"> „</w:t>
      </w:r>
      <w:r w:rsidR="001D4CF3" w:rsidRPr="009428A4">
        <w:rPr>
          <w:rFonts w:ascii="Times New Roman" w:eastAsia="Times New Roman" w:hAnsi="Times New Roman" w:cs="Times New Roman"/>
          <w:szCs w:val="24"/>
        </w:rPr>
        <w:t>ustaw</w:t>
      </w:r>
      <w:r w:rsidR="001D4CF3">
        <w:rPr>
          <w:rFonts w:ascii="Times New Roman" w:eastAsia="Times New Roman" w:hAnsi="Times New Roman" w:cs="Times New Roman"/>
          <w:szCs w:val="24"/>
        </w:rPr>
        <w:t>ą</w:t>
      </w:r>
      <w:r w:rsidR="001D4CF3" w:rsidRPr="009428A4">
        <w:rPr>
          <w:rFonts w:ascii="Times New Roman" w:eastAsia="Times New Roman" w:hAnsi="Times New Roman" w:cs="Times New Roman"/>
          <w:szCs w:val="24"/>
        </w:rPr>
        <w:t xml:space="preserve"> </w:t>
      </w:r>
      <w:proofErr w:type="spellStart"/>
      <w:r w:rsidRPr="009428A4">
        <w:rPr>
          <w:rFonts w:ascii="Times New Roman" w:eastAsia="Times New Roman" w:hAnsi="Times New Roman" w:cs="Times New Roman"/>
          <w:szCs w:val="24"/>
        </w:rPr>
        <w:t>Poś</w:t>
      </w:r>
      <w:proofErr w:type="spellEnd"/>
      <w:r w:rsidR="001D4CF3">
        <w:rPr>
          <w:rFonts w:ascii="Times New Roman" w:eastAsia="Times New Roman" w:hAnsi="Times New Roman" w:cs="Times New Roman"/>
          <w:szCs w:val="24"/>
        </w:rPr>
        <w:t>”</w:t>
      </w:r>
      <w:r w:rsidRPr="009428A4">
        <w:rPr>
          <w:rFonts w:ascii="Times New Roman" w:eastAsia="Times New Roman" w:hAnsi="Times New Roman" w:cs="Times New Roman"/>
          <w:szCs w:val="24"/>
        </w:rPr>
        <w:t xml:space="preserve">, </w:t>
      </w:r>
    </w:p>
    <w:p w14:paraId="6B0FB236" w14:textId="64EBF5A7" w:rsidR="00983267" w:rsidRPr="009428A4" w:rsidRDefault="00B769CF" w:rsidP="009B4CD4">
      <w:pPr>
        <w:pStyle w:val="Akapitzlist"/>
        <w:numPr>
          <w:ilvl w:val="0"/>
          <w:numId w:val="3"/>
        </w:numPr>
        <w:shd w:val="clear" w:color="auto" w:fill="FFFFFF"/>
        <w:spacing w:after="120" w:line="264" w:lineRule="auto"/>
        <w:jc w:val="both"/>
        <w:rPr>
          <w:rFonts w:ascii="Times New Roman" w:eastAsia="Times New Roman" w:hAnsi="Times New Roman" w:cs="Times New Roman"/>
          <w:szCs w:val="24"/>
        </w:rPr>
      </w:pPr>
      <w:r w:rsidRPr="009428A4">
        <w:rPr>
          <w:rFonts w:ascii="Times New Roman" w:eastAsia="Times New Roman" w:hAnsi="Times New Roman" w:cs="Times New Roman"/>
          <w:szCs w:val="24"/>
        </w:rPr>
        <w:t>ustawie z dnia 27 marca 2003 r. o planowaniu i zagospodarowaniu przestrzennym (</w:t>
      </w:r>
      <w:r w:rsidR="00801127" w:rsidRPr="009428A4">
        <w:rPr>
          <w:rFonts w:ascii="Times New Roman" w:eastAsia="Times New Roman" w:hAnsi="Times New Roman" w:cs="Times New Roman"/>
          <w:szCs w:val="24"/>
        </w:rPr>
        <w:t xml:space="preserve">Dz. U. </w:t>
      </w:r>
      <w:r w:rsidR="008958DF" w:rsidRPr="009428A4">
        <w:rPr>
          <w:rFonts w:ascii="Times New Roman" w:eastAsia="Times New Roman" w:hAnsi="Times New Roman" w:cs="Times New Roman"/>
          <w:szCs w:val="24"/>
        </w:rPr>
        <w:t>z</w:t>
      </w:r>
      <w:r w:rsidR="0050022C" w:rsidRPr="009428A4">
        <w:rPr>
          <w:rFonts w:ascii="Times New Roman" w:eastAsia="Times New Roman" w:hAnsi="Times New Roman" w:cs="Times New Roman"/>
          <w:szCs w:val="24"/>
        </w:rPr>
        <w:t> </w:t>
      </w:r>
      <w:r w:rsidR="008958DF" w:rsidRPr="009428A4">
        <w:rPr>
          <w:rFonts w:ascii="Times New Roman" w:eastAsia="Times New Roman" w:hAnsi="Times New Roman" w:cs="Times New Roman"/>
          <w:szCs w:val="24"/>
        </w:rPr>
        <w:t>2021 r. poz. 741</w:t>
      </w:r>
      <w:r w:rsidRPr="009428A4">
        <w:rPr>
          <w:rFonts w:ascii="Times New Roman" w:eastAsia="Times New Roman" w:hAnsi="Times New Roman" w:cs="Times New Roman"/>
          <w:szCs w:val="24"/>
        </w:rPr>
        <w:t>)</w:t>
      </w:r>
      <w:r w:rsidR="001D4CF3">
        <w:rPr>
          <w:rFonts w:ascii="Times New Roman" w:eastAsia="Times New Roman" w:hAnsi="Times New Roman" w:cs="Times New Roman"/>
          <w:szCs w:val="24"/>
        </w:rPr>
        <w:t>, zwanej</w:t>
      </w:r>
      <w:r w:rsidRPr="009428A4">
        <w:rPr>
          <w:rFonts w:ascii="Times New Roman" w:eastAsia="Times New Roman" w:hAnsi="Times New Roman" w:cs="Times New Roman"/>
          <w:szCs w:val="24"/>
        </w:rPr>
        <w:t xml:space="preserve"> dalej </w:t>
      </w:r>
      <w:r w:rsidR="001D4CF3">
        <w:rPr>
          <w:rFonts w:ascii="Times New Roman" w:eastAsia="Times New Roman" w:hAnsi="Times New Roman" w:cs="Times New Roman"/>
          <w:szCs w:val="24"/>
        </w:rPr>
        <w:t>„</w:t>
      </w:r>
      <w:r w:rsidR="001D4CF3" w:rsidRPr="009428A4">
        <w:rPr>
          <w:rFonts w:ascii="Times New Roman" w:eastAsia="Times New Roman" w:hAnsi="Times New Roman" w:cs="Times New Roman"/>
          <w:szCs w:val="24"/>
        </w:rPr>
        <w:t>ustaw</w:t>
      </w:r>
      <w:r w:rsidR="001D4CF3">
        <w:rPr>
          <w:rFonts w:ascii="Times New Roman" w:eastAsia="Times New Roman" w:hAnsi="Times New Roman" w:cs="Times New Roman"/>
          <w:szCs w:val="24"/>
        </w:rPr>
        <w:t>ą</w:t>
      </w:r>
      <w:r w:rsidR="001D4CF3" w:rsidRPr="009428A4">
        <w:rPr>
          <w:rFonts w:ascii="Times New Roman" w:eastAsia="Times New Roman" w:hAnsi="Times New Roman" w:cs="Times New Roman"/>
          <w:szCs w:val="24"/>
        </w:rPr>
        <w:t xml:space="preserve"> </w:t>
      </w:r>
      <w:r w:rsidRPr="009428A4">
        <w:rPr>
          <w:rFonts w:ascii="Times New Roman" w:eastAsia="Times New Roman" w:hAnsi="Times New Roman" w:cs="Times New Roman"/>
          <w:szCs w:val="24"/>
        </w:rPr>
        <w:t>o planowaniu i zagospodarowaniu przestrzennym</w:t>
      </w:r>
      <w:r w:rsidR="001D4CF3">
        <w:rPr>
          <w:rFonts w:ascii="Times New Roman" w:eastAsia="Times New Roman" w:hAnsi="Times New Roman" w:cs="Times New Roman"/>
          <w:szCs w:val="24"/>
        </w:rPr>
        <w:t>”</w:t>
      </w:r>
      <w:r w:rsidRPr="009428A4">
        <w:rPr>
          <w:rFonts w:ascii="Times New Roman" w:eastAsia="Times New Roman" w:hAnsi="Times New Roman" w:cs="Times New Roman"/>
          <w:szCs w:val="24"/>
        </w:rPr>
        <w:t>,</w:t>
      </w:r>
      <w:r w:rsidR="000E68FE" w:rsidRPr="009428A4">
        <w:rPr>
          <w:rFonts w:ascii="Times New Roman" w:eastAsia="Times New Roman" w:hAnsi="Times New Roman" w:cs="Times New Roman"/>
          <w:szCs w:val="24"/>
        </w:rPr>
        <w:t xml:space="preserve"> </w:t>
      </w:r>
    </w:p>
    <w:p w14:paraId="049262C5" w14:textId="56F086A9" w:rsidR="00983267" w:rsidRPr="009428A4" w:rsidRDefault="000E68FE" w:rsidP="009B4CD4">
      <w:pPr>
        <w:pStyle w:val="Akapitzlist"/>
        <w:numPr>
          <w:ilvl w:val="0"/>
          <w:numId w:val="3"/>
        </w:numPr>
        <w:shd w:val="clear" w:color="auto" w:fill="FFFFFF"/>
        <w:spacing w:after="120" w:line="264" w:lineRule="auto"/>
        <w:jc w:val="both"/>
        <w:rPr>
          <w:rFonts w:ascii="Times New Roman" w:eastAsia="Times New Roman" w:hAnsi="Times New Roman" w:cs="Times New Roman"/>
          <w:szCs w:val="24"/>
        </w:rPr>
      </w:pPr>
      <w:r w:rsidRPr="009428A4">
        <w:rPr>
          <w:rFonts w:ascii="Times New Roman" w:eastAsia="Times New Roman" w:hAnsi="Times New Roman" w:cs="Times New Roman"/>
          <w:szCs w:val="24"/>
        </w:rPr>
        <w:t>ustawie z dnia z dnia 3 października 2008 r. o udostępnianiu informacji o środowisku i jego ochronie, udziale społeczeństwa w ochronie środowiska oraz o ocenach oddziaływania na środowisko (</w:t>
      </w:r>
      <w:r w:rsidR="008958DF" w:rsidRPr="009428A4">
        <w:rPr>
          <w:rFonts w:ascii="Times New Roman" w:eastAsia="Times New Roman" w:hAnsi="Times New Roman" w:cs="Times New Roman"/>
          <w:szCs w:val="24"/>
        </w:rPr>
        <w:t>Dz. U. z 2021 r. poz. 247</w:t>
      </w:r>
      <w:r w:rsidR="001D4CF3">
        <w:rPr>
          <w:rFonts w:ascii="Times New Roman" w:eastAsia="Times New Roman" w:hAnsi="Times New Roman" w:cs="Times New Roman"/>
          <w:szCs w:val="24"/>
        </w:rPr>
        <w:t xml:space="preserve">, z </w:t>
      </w:r>
      <w:proofErr w:type="spellStart"/>
      <w:r w:rsidR="001D4CF3">
        <w:rPr>
          <w:rFonts w:ascii="Times New Roman" w:eastAsia="Times New Roman" w:hAnsi="Times New Roman" w:cs="Times New Roman"/>
          <w:szCs w:val="24"/>
        </w:rPr>
        <w:t>późn</w:t>
      </w:r>
      <w:proofErr w:type="spellEnd"/>
      <w:r w:rsidR="001D4CF3">
        <w:rPr>
          <w:rFonts w:ascii="Times New Roman" w:eastAsia="Times New Roman" w:hAnsi="Times New Roman" w:cs="Times New Roman"/>
          <w:szCs w:val="24"/>
        </w:rPr>
        <w:t>. zm.</w:t>
      </w:r>
      <w:r w:rsidR="004035E1" w:rsidRPr="009428A4">
        <w:rPr>
          <w:rFonts w:ascii="Times New Roman" w:eastAsia="Times New Roman" w:hAnsi="Times New Roman" w:cs="Times New Roman"/>
          <w:szCs w:val="24"/>
        </w:rPr>
        <w:t>)</w:t>
      </w:r>
      <w:r w:rsidR="001D4CF3">
        <w:rPr>
          <w:rFonts w:ascii="Times New Roman" w:eastAsia="Times New Roman" w:hAnsi="Times New Roman" w:cs="Times New Roman"/>
          <w:szCs w:val="24"/>
        </w:rPr>
        <w:t>, zwanej</w:t>
      </w:r>
      <w:r w:rsidR="004035E1" w:rsidRPr="009428A4">
        <w:rPr>
          <w:rFonts w:ascii="Times New Roman" w:eastAsia="Times New Roman" w:hAnsi="Times New Roman" w:cs="Times New Roman"/>
          <w:szCs w:val="24"/>
        </w:rPr>
        <w:t xml:space="preserve"> dalej </w:t>
      </w:r>
      <w:r w:rsidR="001D4CF3">
        <w:rPr>
          <w:rFonts w:ascii="Times New Roman" w:eastAsia="Times New Roman" w:hAnsi="Times New Roman" w:cs="Times New Roman"/>
          <w:szCs w:val="24"/>
        </w:rPr>
        <w:t>„</w:t>
      </w:r>
      <w:r w:rsidR="001D4CF3" w:rsidRPr="009428A4">
        <w:rPr>
          <w:rFonts w:ascii="Times New Roman" w:eastAsia="Times New Roman" w:hAnsi="Times New Roman" w:cs="Times New Roman"/>
          <w:szCs w:val="24"/>
        </w:rPr>
        <w:t>ustaw</w:t>
      </w:r>
      <w:r w:rsidR="001D4CF3">
        <w:rPr>
          <w:rFonts w:ascii="Times New Roman" w:eastAsia="Times New Roman" w:hAnsi="Times New Roman" w:cs="Times New Roman"/>
          <w:szCs w:val="24"/>
        </w:rPr>
        <w:t>ą</w:t>
      </w:r>
      <w:r w:rsidR="001D4CF3" w:rsidRPr="009428A4">
        <w:rPr>
          <w:rFonts w:ascii="Times New Roman" w:eastAsia="Times New Roman" w:hAnsi="Times New Roman" w:cs="Times New Roman"/>
          <w:szCs w:val="24"/>
        </w:rPr>
        <w:t xml:space="preserve"> </w:t>
      </w:r>
      <w:proofErr w:type="spellStart"/>
      <w:r w:rsidR="001D4CF3">
        <w:rPr>
          <w:rFonts w:ascii="Times New Roman" w:eastAsia="Times New Roman" w:hAnsi="Times New Roman" w:cs="Times New Roman"/>
          <w:szCs w:val="24"/>
        </w:rPr>
        <w:t>ooś</w:t>
      </w:r>
      <w:proofErr w:type="spellEnd"/>
      <w:r w:rsidR="001D4CF3">
        <w:rPr>
          <w:rFonts w:ascii="Times New Roman" w:eastAsia="Times New Roman" w:hAnsi="Times New Roman" w:cs="Times New Roman"/>
          <w:szCs w:val="24"/>
        </w:rPr>
        <w:t>”</w:t>
      </w:r>
      <w:r w:rsidR="006861D8" w:rsidRPr="009428A4">
        <w:rPr>
          <w:rFonts w:ascii="Times New Roman" w:eastAsia="Times New Roman" w:hAnsi="Times New Roman" w:cs="Times New Roman"/>
          <w:szCs w:val="24"/>
        </w:rPr>
        <w:t>.</w:t>
      </w:r>
      <w:r w:rsidR="004035E1" w:rsidRPr="009428A4">
        <w:rPr>
          <w:rFonts w:ascii="Times New Roman" w:eastAsia="Times New Roman" w:hAnsi="Times New Roman" w:cs="Times New Roman"/>
          <w:szCs w:val="24"/>
        </w:rPr>
        <w:t xml:space="preserve"> </w:t>
      </w:r>
    </w:p>
    <w:bookmarkEnd w:id="0"/>
    <w:p w14:paraId="777B8C08" w14:textId="60880B31" w:rsidR="001A22C2" w:rsidRPr="009428A4" w:rsidRDefault="001A22C2"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Celem niniejszej ustawy jest wprowadzenie rozwiązań służących wzmocnieni</w:t>
      </w:r>
      <w:r w:rsidR="00A35141">
        <w:rPr>
          <w:rFonts w:ascii="Times New Roman" w:eastAsia="Times New Roman" w:hAnsi="Times New Roman" w:cs="Times New Roman"/>
        </w:rPr>
        <w:t>u</w:t>
      </w:r>
      <w:r w:rsidRPr="009428A4">
        <w:rPr>
          <w:rFonts w:ascii="Times New Roman" w:eastAsia="Times New Roman" w:hAnsi="Times New Roman" w:cs="Times New Roman"/>
        </w:rPr>
        <w:t xml:space="preserve"> aspektów transformacji ekologicznej i klimatycznej miast. Projektowane rozwiązania wpisują się w szerokie spektrum działań realizowanych przez Ministra Klimatu i Środowiska w zakresie klimatu i zrównoważonego rozwoju.</w:t>
      </w:r>
    </w:p>
    <w:p w14:paraId="735000DA" w14:textId="3DC5B206" w:rsidR="001E5CA2" w:rsidRPr="009428A4" w:rsidRDefault="001E5CA2"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Miasta są obszarem</w:t>
      </w:r>
      <w:r w:rsidR="00E94CDB" w:rsidRPr="009428A4">
        <w:rPr>
          <w:rFonts w:ascii="Times New Roman" w:eastAsia="Times New Roman" w:hAnsi="Times New Roman" w:cs="Times New Roman"/>
        </w:rPr>
        <w:t>,</w:t>
      </w:r>
      <w:r w:rsidRPr="009428A4">
        <w:rPr>
          <w:rFonts w:ascii="Times New Roman" w:eastAsia="Times New Roman" w:hAnsi="Times New Roman" w:cs="Times New Roman"/>
        </w:rPr>
        <w:t xml:space="preserve"> </w:t>
      </w:r>
      <w:r w:rsidR="00647273" w:rsidRPr="009428A4">
        <w:rPr>
          <w:rFonts w:ascii="Times New Roman" w:eastAsia="Times New Roman" w:hAnsi="Times New Roman" w:cs="Times New Roman"/>
        </w:rPr>
        <w:t xml:space="preserve">w </w:t>
      </w:r>
      <w:r w:rsidRPr="009428A4">
        <w:rPr>
          <w:rFonts w:ascii="Times New Roman" w:eastAsia="Times New Roman" w:hAnsi="Times New Roman" w:cs="Times New Roman"/>
        </w:rPr>
        <w:t xml:space="preserve">którym koncentrują się współczesne wyzwania cywilizacyjne. Są również terenami najbardziej wrażliwymi na zmiany klimatu. Kryzys klimatyczny ma istotny wpływ zarówno na dynamikę rozwoju tkanki miejskiej, jak i jakość życia ich mieszkańców, stanowiących obecnie 60% całkowitej populacji Polski. </w:t>
      </w:r>
      <w:r w:rsidR="00647273" w:rsidRPr="009428A4">
        <w:rPr>
          <w:rFonts w:ascii="Times New Roman" w:eastAsia="Times New Roman" w:hAnsi="Times New Roman" w:cs="Times New Roman"/>
        </w:rPr>
        <w:t xml:space="preserve">Należy zatem dążyć do osiągnięcia neutralności klimatycznej miast oraz zwiększyć odporność miast na zachodzące zmiany klimatu. </w:t>
      </w:r>
    </w:p>
    <w:p w14:paraId="673C67FF" w14:textId="063CA385" w:rsidR="00070FEF" w:rsidRPr="009428A4" w:rsidRDefault="00070FEF"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Niniejszy pakiet zmian jest zgodny zarówno z krajowymi dokume</w:t>
      </w:r>
      <w:r w:rsidR="00903BA8" w:rsidRPr="009428A4">
        <w:rPr>
          <w:rFonts w:ascii="Times New Roman" w:eastAsia="Times New Roman" w:hAnsi="Times New Roman" w:cs="Times New Roman"/>
        </w:rPr>
        <w:t xml:space="preserve">ntami strategicznymi (Polityka </w:t>
      </w:r>
      <w:r w:rsidR="0050022C" w:rsidRPr="009428A4">
        <w:rPr>
          <w:rFonts w:ascii="Times New Roman" w:eastAsia="Times New Roman" w:hAnsi="Times New Roman" w:cs="Times New Roman"/>
        </w:rPr>
        <w:t>e</w:t>
      </w:r>
      <w:r w:rsidRPr="009428A4">
        <w:rPr>
          <w:rFonts w:ascii="Times New Roman" w:eastAsia="Times New Roman" w:hAnsi="Times New Roman" w:cs="Times New Roman"/>
        </w:rPr>
        <w:t xml:space="preserve">kologiczna </w:t>
      </w:r>
      <w:r w:rsidR="0050022C" w:rsidRPr="009428A4">
        <w:rPr>
          <w:rFonts w:ascii="Times New Roman" w:eastAsia="Times New Roman" w:hAnsi="Times New Roman" w:cs="Times New Roman"/>
        </w:rPr>
        <w:t>p</w:t>
      </w:r>
      <w:r w:rsidRPr="009428A4">
        <w:rPr>
          <w:rFonts w:ascii="Times New Roman" w:eastAsia="Times New Roman" w:hAnsi="Times New Roman" w:cs="Times New Roman"/>
        </w:rPr>
        <w:t>aństwa 2030</w:t>
      </w:r>
      <w:r w:rsidR="00903BA8" w:rsidRPr="009428A4">
        <w:rPr>
          <w:rFonts w:ascii="Times New Roman" w:eastAsia="Times New Roman" w:hAnsi="Times New Roman" w:cs="Times New Roman"/>
        </w:rPr>
        <w:t xml:space="preserve">, </w:t>
      </w:r>
      <w:r w:rsidR="008958DF" w:rsidRPr="009428A4">
        <w:rPr>
          <w:rFonts w:ascii="Times New Roman" w:eastAsia="Times New Roman" w:hAnsi="Times New Roman" w:cs="Times New Roman"/>
        </w:rPr>
        <w:t>Krajowa Polityka Miejska 2030</w:t>
      </w:r>
      <w:r w:rsidRPr="009428A4">
        <w:rPr>
          <w:rFonts w:ascii="Times New Roman" w:eastAsia="Times New Roman" w:hAnsi="Times New Roman" w:cs="Times New Roman"/>
        </w:rPr>
        <w:t>), jak również z inicjatywami unijnymi i</w:t>
      </w:r>
      <w:r w:rsidR="00DB09A0" w:rsidRPr="009428A4">
        <w:rPr>
          <w:rFonts w:ascii="Times New Roman" w:eastAsia="Times New Roman" w:hAnsi="Times New Roman" w:cs="Times New Roman"/>
        </w:rPr>
        <w:t> </w:t>
      </w:r>
      <w:r w:rsidRPr="009428A4">
        <w:rPr>
          <w:rFonts w:ascii="Times New Roman" w:eastAsia="Times New Roman" w:hAnsi="Times New Roman" w:cs="Times New Roman"/>
        </w:rPr>
        <w:t xml:space="preserve">międzynarodowymi w zakresie polityk miejskich, adaptacyjnych i </w:t>
      </w:r>
      <w:proofErr w:type="spellStart"/>
      <w:r w:rsidRPr="009428A4">
        <w:rPr>
          <w:rFonts w:ascii="Times New Roman" w:eastAsia="Times New Roman" w:hAnsi="Times New Roman" w:cs="Times New Roman"/>
        </w:rPr>
        <w:t>mitygacyjnych</w:t>
      </w:r>
      <w:proofErr w:type="spellEnd"/>
      <w:r w:rsidRPr="009428A4">
        <w:rPr>
          <w:rFonts w:ascii="Times New Roman" w:eastAsia="Times New Roman" w:hAnsi="Times New Roman" w:cs="Times New Roman"/>
        </w:rPr>
        <w:t>, takich jak Nowa Karta Lipska</w:t>
      </w:r>
      <w:r w:rsidR="00EE736C" w:rsidRPr="009428A4">
        <w:rPr>
          <w:rFonts w:ascii="Times New Roman" w:eastAsia="Times New Roman" w:hAnsi="Times New Roman" w:cs="Times New Roman"/>
        </w:rPr>
        <w:t xml:space="preserve">, </w:t>
      </w:r>
      <w:r w:rsidR="00146627" w:rsidRPr="009428A4">
        <w:rPr>
          <w:rFonts w:ascii="Times New Roman" w:eastAsia="Times New Roman" w:hAnsi="Times New Roman" w:cs="Times New Roman"/>
        </w:rPr>
        <w:t xml:space="preserve">Strategia UE w zakresie przystosowania się do zmian klimatu,  </w:t>
      </w:r>
      <w:r w:rsidR="0050022C" w:rsidRPr="009428A4">
        <w:rPr>
          <w:rFonts w:ascii="Times New Roman" w:eastAsia="Times New Roman" w:hAnsi="Times New Roman" w:cs="Times New Roman"/>
        </w:rPr>
        <w:t>Unijna</w:t>
      </w:r>
      <w:r w:rsidR="00146627" w:rsidRPr="009428A4">
        <w:rPr>
          <w:rFonts w:ascii="Times New Roman" w:eastAsia="Times New Roman" w:hAnsi="Times New Roman" w:cs="Times New Roman"/>
        </w:rPr>
        <w:t xml:space="preserve"> </w:t>
      </w:r>
      <w:r w:rsidR="0050022C" w:rsidRPr="009428A4">
        <w:rPr>
          <w:rFonts w:ascii="Times New Roman" w:eastAsia="Times New Roman" w:hAnsi="Times New Roman" w:cs="Times New Roman"/>
        </w:rPr>
        <w:t>s</w:t>
      </w:r>
      <w:r w:rsidR="00146627" w:rsidRPr="009428A4">
        <w:rPr>
          <w:rFonts w:ascii="Times New Roman" w:eastAsia="Times New Roman" w:hAnsi="Times New Roman" w:cs="Times New Roman"/>
        </w:rPr>
        <w:t xml:space="preserve">trategia na rzecz </w:t>
      </w:r>
      <w:r w:rsidR="0050022C" w:rsidRPr="009428A4">
        <w:rPr>
          <w:rFonts w:ascii="Times New Roman" w:eastAsia="Times New Roman" w:hAnsi="Times New Roman" w:cs="Times New Roman"/>
        </w:rPr>
        <w:t>b</w:t>
      </w:r>
      <w:r w:rsidR="00146627" w:rsidRPr="009428A4">
        <w:rPr>
          <w:rFonts w:ascii="Times New Roman" w:eastAsia="Times New Roman" w:hAnsi="Times New Roman" w:cs="Times New Roman"/>
        </w:rPr>
        <w:t xml:space="preserve">ioróżnorodności 2030 </w:t>
      </w:r>
      <w:r w:rsidRPr="009428A4">
        <w:rPr>
          <w:rFonts w:ascii="Times New Roman" w:eastAsia="Times New Roman" w:hAnsi="Times New Roman" w:cs="Times New Roman"/>
        </w:rPr>
        <w:t xml:space="preserve">czy Nowa Agenda Miejska ONZ. </w:t>
      </w:r>
    </w:p>
    <w:p w14:paraId="5F3DA9DC" w14:textId="5E223A88" w:rsidR="001E5CA2" w:rsidRPr="009428A4" w:rsidRDefault="001E5CA2"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 xml:space="preserve">Proponowany projekt stanowi jeden z rezultatów </w:t>
      </w:r>
      <w:r w:rsidR="00A2547D" w:rsidRPr="009428A4">
        <w:rPr>
          <w:rFonts w:ascii="Times New Roman" w:eastAsia="Times New Roman" w:hAnsi="Times New Roman" w:cs="Times New Roman"/>
        </w:rPr>
        <w:t>działań analitycznych podejmowanych w roku 2020 przez Ministerstwo Klimatu i Środowiska</w:t>
      </w:r>
      <w:r w:rsidR="006C0FC5">
        <w:rPr>
          <w:rFonts w:ascii="Times New Roman" w:eastAsia="Times New Roman" w:hAnsi="Times New Roman" w:cs="Times New Roman"/>
        </w:rPr>
        <w:t xml:space="preserve"> (</w:t>
      </w:r>
      <w:proofErr w:type="spellStart"/>
      <w:r w:rsidR="006C0FC5">
        <w:rPr>
          <w:rFonts w:ascii="Times New Roman" w:eastAsia="Times New Roman" w:hAnsi="Times New Roman" w:cs="Times New Roman"/>
        </w:rPr>
        <w:t>MKiŚ</w:t>
      </w:r>
      <w:proofErr w:type="spellEnd"/>
      <w:r w:rsidR="006C0FC5">
        <w:rPr>
          <w:rFonts w:ascii="Times New Roman" w:eastAsia="Times New Roman" w:hAnsi="Times New Roman" w:cs="Times New Roman"/>
        </w:rPr>
        <w:t>)</w:t>
      </w:r>
      <w:r w:rsidR="00A2547D" w:rsidRPr="009428A4">
        <w:rPr>
          <w:rFonts w:ascii="Times New Roman" w:eastAsia="Times New Roman" w:hAnsi="Times New Roman" w:cs="Times New Roman"/>
        </w:rPr>
        <w:t>, w tym wa</w:t>
      </w:r>
      <w:r w:rsidR="00401F50" w:rsidRPr="009428A4">
        <w:rPr>
          <w:rFonts w:ascii="Times New Roman" w:eastAsia="Times New Roman" w:hAnsi="Times New Roman" w:cs="Times New Roman"/>
        </w:rPr>
        <w:t>rsztatów miejskich prowadzonych</w:t>
      </w:r>
      <w:r w:rsidR="00401F50" w:rsidRPr="009428A4">
        <w:rPr>
          <w:rFonts w:ascii="Times New Roman" w:eastAsia="Times New Roman" w:hAnsi="Times New Roman" w:cs="Times New Roman"/>
        </w:rPr>
        <w:br/>
      </w:r>
      <w:r w:rsidRPr="009428A4">
        <w:rPr>
          <w:rFonts w:ascii="Times New Roman" w:eastAsia="Times New Roman" w:hAnsi="Times New Roman" w:cs="Times New Roman"/>
        </w:rPr>
        <w:t xml:space="preserve">z przedstawicielami samorządów miejskich, biznesu, </w:t>
      </w:r>
      <w:proofErr w:type="spellStart"/>
      <w:r w:rsidRPr="009428A4">
        <w:rPr>
          <w:rFonts w:ascii="Times New Roman" w:eastAsia="Times New Roman" w:hAnsi="Times New Roman" w:cs="Times New Roman"/>
        </w:rPr>
        <w:t>think</w:t>
      </w:r>
      <w:proofErr w:type="spellEnd"/>
      <w:r w:rsidRPr="009428A4">
        <w:rPr>
          <w:rFonts w:ascii="Times New Roman" w:eastAsia="Times New Roman" w:hAnsi="Times New Roman" w:cs="Times New Roman"/>
        </w:rPr>
        <w:t xml:space="preserve"> t</w:t>
      </w:r>
      <w:r w:rsidR="00401F50" w:rsidRPr="009428A4">
        <w:rPr>
          <w:rFonts w:ascii="Times New Roman" w:eastAsia="Times New Roman" w:hAnsi="Times New Roman" w:cs="Times New Roman"/>
        </w:rPr>
        <w:t>ank-ów, organizacji społecznych</w:t>
      </w:r>
      <w:r w:rsidR="00401F50" w:rsidRPr="009428A4">
        <w:rPr>
          <w:rFonts w:ascii="Times New Roman" w:eastAsia="Times New Roman" w:hAnsi="Times New Roman" w:cs="Times New Roman"/>
        </w:rPr>
        <w:br/>
      </w:r>
      <w:r w:rsidRPr="009428A4">
        <w:rPr>
          <w:rFonts w:ascii="Times New Roman" w:eastAsia="Times New Roman" w:hAnsi="Times New Roman" w:cs="Times New Roman"/>
        </w:rPr>
        <w:t>i obywatelskich, ekspertów, naukowców, architektów i urbanistów</w:t>
      </w:r>
      <w:r w:rsidR="00801127" w:rsidRPr="009428A4">
        <w:rPr>
          <w:rFonts w:ascii="Times New Roman" w:eastAsia="Times New Roman" w:hAnsi="Times New Roman" w:cs="Times New Roman"/>
        </w:rPr>
        <w:t xml:space="preserve"> </w:t>
      </w:r>
      <w:r w:rsidRPr="009428A4">
        <w:rPr>
          <w:rFonts w:ascii="Times New Roman" w:eastAsia="Times New Roman" w:hAnsi="Times New Roman" w:cs="Times New Roman"/>
        </w:rPr>
        <w:t xml:space="preserve">w ramach </w:t>
      </w:r>
      <w:r w:rsidR="00101A67" w:rsidRPr="009428A4">
        <w:rPr>
          <w:rFonts w:ascii="Times New Roman" w:eastAsia="Times New Roman" w:hAnsi="Times New Roman" w:cs="Times New Roman"/>
        </w:rPr>
        <w:t>projektu</w:t>
      </w:r>
      <w:r w:rsidR="00401F50" w:rsidRPr="009428A4">
        <w:rPr>
          <w:rFonts w:ascii="Times New Roman" w:eastAsia="Times New Roman" w:hAnsi="Times New Roman" w:cs="Times New Roman"/>
        </w:rPr>
        <w:t xml:space="preserve"> „Miasto</w:t>
      </w:r>
      <w:r w:rsidR="00401F50" w:rsidRPr="009428A4">
        <w:rPr>
          <w:rFonts w:ascii="Times New Roman" w:eastAsia="Times New Roman" w:hAnsi="Times New Roman" w:cs="Times New Roman"/>
        </w:rPr>
        <w:br/>
      </w:r>
      <w:r w:rsidRPr="009428A4">
        <w:rPr>
          <w:rFonts w:ascii="Times New Roman" w:eastAsia="Times New Roman" w:hAnsi="Times New Roman" w:cs="Times New Roman"/>
        </w:rPr>
        <w:t>z Klimatem”. Miały</w:t>
      </w:r>
      <w:r w:rsidR="00801127" w:rsidRPr="009428A4">
        <w:rPr>
          <w:rFonts w:ascii="Times New Roman" w:eastAsia="Times New Roman" w:hAnsi="Times New Roman" w:cs="Times New Roman"/>
        </w:rPr>
        <w:t xml:space="preserve"> one</w:t>
      </w:r>
      <w:r w:rsidRPr="009428A4">
        <w:rPr>
          <w:rFonts w:ascii="Times New Roman" w:eastAsia="Times New Roman" w:hAnsi="Times New Roman" w:cs="Times New Roman"/>
        </w:rPr>
        <w:t xml:space="preserve"> na celu zidentyfikowanie głównych problemów dot</w:t>
      </w:r>
      <w:r w:rsidR="009E4CFA" w:rsidRPr="009428A4">
        <w:rPr>
          <w:rFonts w:ascii="Times New Roman" w:eastAsia="Times New Roman" w:hAnsi="Times New Roman" w:cs="Times New Roman"/>
        </w:rPr>
        <w:t>yczących</w:t>
      </w:r>
      <w:r w:rsidRPr="009428A4">
        <w:rPr>
          <w:rFonts w:ascii="Times New Roman" w:eastAsia="Times New Roman" w:hAnsi="Times New Roman" w:cs="Times New Roman"/>
        </w:rPr>
        <w:t xml:space="preserve"> </w:t>
      </w:r>
      <w:r w:rsidR="00A2547D" w:rsidRPr="009428A4">
        <w:rPr>
          <w:rFonts w:ascii="Times New Roman" w:eastAsia="Times New Roman" w:hAnsi="Times New Roman" w:cs="Times New Roman"/>
        </w:rPr>
        <w:t xml:space="preserve">szeroko rozumianych </w:t>
      </w:r>
      <w:r w:rsidRPr="009428A4">
        <w:rPr>
          <w:rFonts w:ascii="Times New Roman" w:eastAsia="Times New Roman" w:hAnsi="Times New Roman" w:cs="Times New Roman"/>
        </w:rPr>
        <w:t>działań i polityki adaptacyjnej</w:t>
      </w:r>
      <w:r w:rsidR="00101A67" w:rsidRPr="009428A4">
        <w:rPr>
          <w:rFonts w:ascii="Times New Roman" w:eastAsia="Times New Roman" w:hAnsi="Times New Roman" w:cs="Times New Roman"/>
        </w:rPr>
        <w:t xml:space="preserve">. </w:t>
      </w:r>
      <w:r w:rsidRPr="009428A4">
        <w:rPr>
          <w:rFonts w:ascii="Times New Roman" w:eastAsia="Times New Roman" w:hAnsi="Times New Roman" w:cs="Times New Roman"/>
        </w:rPr>
        <w:t xml:space="preserve">W ich trakcie jednym z najczęściej podkreślanych problemów był niewystarczający stopień </w:t>
      </w:r>
      <w:r w:rsidR="00A2547D" w:rsidRPr="009428A4">
        <w:rPr>
          <w:rFonts w:ascii="Times New Roman" w:eastAsia="Times New Roman" w:hAnsi="Times New Roman" w:cs="Times New Roman"/>
        </w:rPr>
        <w:t xml:space="preserve">zaangażowania miast w opracowywanie miejskich planów adaptacji do zmian klimatu. </w:t>
      </w:r>
      <w:r w:rsidRPr="009428A4">
        <w:rPr>
          <w:rFonts w:ascii="Times New Roman" w:eastAsia="Times New Roman" w:hAnsi="Times New Roman" w:cs="Times New Roman"/>
        </w:rPr>
        <w:t>Wskaz</w:t>
      </w:r>
      <w:r w:rsidR="00101A67" w:rsidRPr="009428A4">
        <w:rPr>
          <w:rFonts w:ascii="Times New Roman" w:eastAsia="Times New Roman" w:hAnsi="Times New Roman" w:cs="Times New Roman"/>
        </w:rPr>
        <w:t>ywano</w:t>
      </w:r>
      <w:r w:rsidRPr="009428A4">
        <w:rPr>
          <w:rFonts w:ascii="Times New Roman" w:eastAsia="Times New Roman" w:hAnsi="Times New Roman" w:cs="Times New Roman"/>
        </w:rPr>
        <w:t xml:space="preserve">, że </w:t>
      </w:r>
      <w:r w:rsidR="00C60DCC" w:rsidRPr="009428A4">
        <w:rPr>
          <w:rFonts w:ascii="Times New Roman" w:eastAsia="Times New Roman" w:hAnsi="Times New Roman" w:cs="Times New Roman"/>
        </w:rPr>
        <w:t>miejskie plany adaptacji nie są osadzone w przepisach</w:t>
      </w:r>
      <w:r w:rsidR="00A2547D" w:rsidRPr="009428A4">
        <w:rPr>
          <w:rFonts w:ascii="Times New Roman" w:eastAsia="Times New Roman" w:hAnsi="Times New Roman" w:cs="Times New Roman"/>
        </w:rPr>
        <w:t xml:space="preserve"> prawa powszechnie obowiązującego</w:t>
      </w:r>
      <w:r w:rsidR="00C60DCC" w:rsidRPr="009428A4">
        <w:rPr>
          <w:rFonts w:ascii="Times New Roman" w:eastAsia="Times New Roman" w:hAnsi="Times New Roman" w:cs="Times New Roman"/>
        </w:rPr>
        <w:t xml:space="preserve">, a </w:t>
      </w:r>
      <w:r w:rsidRPr="009428A4">
        <w:rPr>
          <w:rFonts w:ascii="Times New Roman" w:eastAsia="Times New Roman" w:hAnsi="Times New Roman" w:cs="Times New Roman"/>
        </w:rPr>
        <w:t xml:space="preserve">w części miast nie są podejmowane </w:t>
      </w:r>
      <w:r w:rsidR="001A22C2" w:rsidRPr="009428A4">
        <w:rPr>
          <w:rFonts w:ascii="Times New Roman" w:eastAsia="Times New Roman" w:hAnsi="Times New Roman" w:cs="Times New Roman"/>
        </w:rPr>
        <w:t xml:space="preserve">wystarczające </w:t>
      </w:r>
      <w:r w:rsidRPr="009428A4">
        <w:rPr>
          <w:rFonts w:ascii="Times New Roman" w:eastAsia="Times New Roman" w:hAnsi="Times New Roman" w:cs="Times New Roman"/>
        </w:rPr>
        <w:t xml:space="preserve">działania </w:t>
      </w:r>
      <w:r w:rsidR="00101A67" w:rsidRPr="009428A4">
        <w:rPr>
          <w:rFonts w:ascii="Times New Roman" w:eastAsia="Times New Roman" w:hAnsi="Times New Roman" w:cs="Times New Roman"/>
        </w:rPr>
        <w:t>adaptacyjne pomimo stworzenia</w:t>
      </w:r>
      <w:r w:rsidRPr="009428A4">
        <w:rPr>
          <w:rFonts w:ascii="Times New Roman" w:eastAsia="Times New Roman" w:hAnsi="Times New Roman" w:cs="Times New Roman"/>
        </w:rPr>
        <w:t xml:space="preserve"> planów adaptacji do zmian klimatu.</w:t>
      </w:r>
      <w:r w:rsidR="00473F95" w:rsidRPr="009428A4">
        <w:rPr>
          <w:rFonts w:ascii="Times New Roman" w:eastAsia="Times New Roman" w:hAnsi="Times New Roman" w:cs="Times New Roman"/>
        </w:rPr>
        <w:t xml:space="preserve"> W projekcie ustawy uwzględniono również </w:t>
      </w:r>
      <w:r w:rsidR="00587FF0" w:rsidRPr="009428A4">
        <w:rPr>
          <w:rFonts w:ascii="Times New Roman" w:eastAsia="Times New Roman" w:hAnsi="Times New Roman" w:cs="Times New Roman"/>
        </w:rPr>
        <w:t xml:space="preserve">kwestie </w:t>
      </w:r>
      <w:r w:rsidR="00473F95" w:rsidRPr="009428A4">
        <w:rPr>
          <w:rFonts w:ascii="Times New Roman" w:eastAsia="Times New Roman" w:hAnsi="Times New Roman" w:cs="Times New Roman"/>
        </w:rPr>
        <w:t>zazieleniania obszarów miejskich jako element</w:t>
      </w:r>
      <w:r w:rsidR="001A22C2" w:rsidRPr="009428A4">
        <w:rPr>
          <w:rFonts w:ascii="Times New Roman" w:eastAsia="Times New Roman" w:hAnsi="Times New Roman" w:cs="Times New Roman"/>
        </w:rPr>
        <w:t>u aktywności</w:t>
      </w:r>
      <w:r w:rsidR="00473F95" w:rsidRPr="009428A4">
        <w:rPr>
          <w:rFonts w:ascii="Times New Roman" w:eastAsia="Times New Roman" w:hAnsi="Times New Roman" w:cs="Times New Roman"/>
        </w:rPr>
        <w:t xml:space="preserve"> </w:t>
      </w:r>
      <w:r w:rsidR="00587FF0" w:rsidRPr="009428A4">
        <w:rPr>
          <w:rFonts w:ascii="Times New Roman" w:eastAsia="Times New Roman" w:hAnsi="Times New Roman" w:cs="Times New Roman"/>
        </w:rPr>
        <w:t>miejskich</w:t>
      </w:r>
      <w:r w:rsidR="00473F95" w:rsidRPr="009428A4">
        <w:rPr>
          <w:rFonts w:ascii="Times New Roman" w:eastAsia="Times New Roman" w:hAnsi="Times New Roman" w:cs="Times New Roman"/>
        </w:rPr>
        <w:t>, co wynika z opublikowanej 20</w:t>
      </w:r>
      <w:r w:rsidR="001D4CF3">
        <w:rPr>
          <w:rFonts w:ascii="Times New Roman" w:eastAsia="Times New Roman" w:hAnsi="Times New Roman" w:cs="Times New Roman"/>
        </w:rPr>
        <w:t xml:space="preserve"> maja </w:t>
      </w:r>
      <w:r w:rsidR="00473F95" w:rsidRPr="009428A4">
        <w:rPr>
          <w:rFonts w:ascii="Times New Roman" w:eastAsia="Times New Roman" w:hAnsi="Times New Roman" w:cs="Times New Roman"/>
        </w:rPr>
        <w:t xml:space="preserve">2020 r. </w:t>
      </w:r>
      <w:r w:rsidR="001F218B" w:rsidRPr="009428A4">
        <w:rPr>
          <w:rFonts w:ascii="Times New Roman" w:eastAsia="Times New Roman" w:hAnsi="Times New Roman" w:cs="Times New Roman"/>
        </w:rPr>
        <w:t>Unijnej</w:t>
      </w:r>
      <w:r w:rsidR="00587FF0" w:rsidRPr="009428A4">
        <w:rPr>
          <w:rFonts w:ascii="Times New Roman" w:eastAsia="Times New Roman" w:hAnsi="Times New Roman" w:cs="Times New Roman"/>
        </w:rPr>
        <w:t xml:space="preserve"> </w:t>
      </w:r>
      <w:r w:rsidR="00473F95" w:rsidRPr="009428A4">
        <w:rPr>
          <w:rFonts w:ascii="Times New Roman" w:eastAsia="Times New Roman" w:hAnsi="Times New Roman" w:cs="Times New Roman"/>
        </w:rPr>
        <w:t xml:space="preserve">strategii na rzecz bioróżnorodności 2030 (COM(2020) 380 </w:t>
      </w:r>
      <w:proofErr w:type="spellStart"/>
      <w:r w:rsidR="00473F95" w:rsidRPr="009428A4">
        <w:rPr>
          <w:rFonts w:ascii="Times New Roman" w:eastAsia="Times New Roman" w:hAnsi="Times New Roman" w:cs="Times New Roman"/>
        </w:rPr>
        <w:t>final</w:t>
      </w:r>
      <w:proofErr w:type="spellEnd"/>
      <w:r w:rsidR="00473F95" w:rsidRPr="009428A4">
        <w:rPr>
          <w:rFonts w:ascii="Times New Roman" w:eastAsia="Times New Roman" w:hAnsi="Times New Roman" w:cs="Times New Roman"/>
        </w:rPr>
        <w:t xml:space="preserve">), w której Komisja Europejska wzywa europejskie miasta liczące co </w:t>
      </w:r>
      <w:r w:rsidR="00473F95" w:rsidRPr="009428A4">
        <w:rPr>
          <w:rFonts w:ascii="Times New Roman" w:eastAsia="Times New Roman" w:hAnsi="Times New Roman" w:cs="Times New Roman"/>
        </w:rPr>
        <w:lastRenderedPageBreak/>
        <w:t>najmniej 20 tys.</w:t>
      </w:r>
      <w:r w:rsidR="00F13E20" w:rsidRPr="009428A4">
        <w:rPr>
          <w:rFonts w:ascii="Times New Roman" w:eastAsia="Times New Roman" w:hAnsi="Times New Roman" w:cs="Times New Roman"/>
        </w:rPr>
        <w:t xml:space="preserve"> </w:t>
      </w:r>
      <w:r w:rsidR="00473F95" w:rsidRPr="009428A4">
        <w:rPr>
          <w:rFonts w:ascii="Times New Roman" w:eastAsia="Times New Roman" w:hAnsi="Times New Roman" w:cs="Times New Roman"/>
        </w:rPr>
        <w:t>mieszkańców do opracowania ambitnych planów zazieleniania obszarów miejskich. Plany te powinny obejmować środki służące tworzeniu różnorodnych biologicznie i dostępnych lasów miejskich, parków i ogrodów</w:t>
      </w:r>
      <w:r w:rsidR="001D4CF3">
        <w:rPr>
          <w:rFonts w:ascii="Times New Roman" w:eastAsia="Times New Roman" w:hAnsi="Times New Roman" w:cs="Times New Roman"/>
        </w:rPr>
        <w:t>,</w:t>
      </w:r>
      <w:r w:rsidR="00473F95" w:rsidRPr="009428A4">
        <w:rPr>
          <w:rFonts w:ascii="Times New Roman" w:eastAsia="Times New Roman" w:hAnsi="Times New Roman" w:cs="Times New Roman"/>
        </w:rPr>
        <w:t xml:space="preserve"> miejskich gospodarstw rolnych</w:t>
      </w:r>
      <w:r w:rsidR="001D4CF3">
        <w:rPr>
          <w:rFonts w:ascii="Times New Roman" w:eastAsia="Times New Roman" w:hAnsi="Times New Roman" w:cs="Times New Roman"/>
        </w:rPr>
        <w:t>,</w:t>
      </w:r>
      <w:r w:rsidR="00473F95" w:rsidRPr="009428A4">
        <w:rPr>
          <w:rFonts w:ascii="Times New Roman" w:eastAsia="Times New Roman" w:hAnsi="Times New Roman" w:cs="Times New Roman"/>
        </w:rPr>
        <w:t xml:space="preserve"> zielonych dachów i ścian</w:t>
      </w:r>
      <w:r w:rsidR="001D4CF3">
        <w:rPr>
          <w:rFonts w:ascii="Times New Roman" w:eastAsia="Times New Roman" w:hAnsi="Times New Roman" w:cs="Times New Roman"/>
        </w:rPr>
        <w:t>,</w:t>
      </w:r>
      <w:r w:rsidR="00473F95" w:rsidRPr="009428A4">
        <w:rPr>
          <w:rFonts w:ascii="Times New Roman" w:eastAsia="Times New Roman" w:hAnsi="Times New Roman" w:cs="Times New Roman"/>
        </w:rPr>
        <w:t xml:space="preserve"> ulic obsadzonych drzewami</w:t>
      </w:r>
      <w:r w:rsidR="001D4CF3">
        <w:rPr>
          <w:rFonts w:ascii="Times New Roman" w:eastAsia="Times New Roman" w:hAnsi="Times New Roman" w:cs="Times New Roman"/>
        </w:rPr>
        <w:t>,</w:t>
      </w:r>
      <w:r w:rsidR="00473F95" w:rsidRPr="009428A4">
        <w:rPr>
          <w:rFonts w:ascii="Times New Roman" w:eastAsia="Times New Roman" w:hAnsi="Times New Roman" w:cs="Times New Roman"/>
        </w:rPr>
        <w:t xml:space="preserve"> łąk miejskich oraz żywopłotów miejskich. </w:t>
      </w:r>
      <w:r w:rsidR="001A22C2" w:rsidRPr="009428A4">
        <w:rPr>
          <w:rFonts w:ascii="Times New Roman" w:eastAsia="Times New Roman" w:hAnsi="Times New Roman" w:cs="Times New Roman"/>
        </w:rPr>
        <w:t xml:space="preserve">Zazielenianie przestrzeni miejskich </w:t>
      </w:r>
      <w:r w:rsidR="00473F95" w:rsidRPr="009428A4">
        <w:rPr>
          <w:rFonts w:ascii="Times New Roman" w:eastAsia="Times New Roman" w:hAnsi="Times New Roman" w:cs="Times New Roman"/>
        </w:rPr>
        <w:t>powinn</w:t>
      </w:r>
      <w:r w:rsidR="001A22C2" w:rsidRPr="009428A4">
        <w:rPr>
          <w:rFonts w:ascii="Times New Roman" w:eastAsia="Times New Roman" w:hAnsi="Times New Roman" w:cs="Times New Roman"/>
        </w:rPr>
        <w:t>o</w:t>
      </w:r>
      <w:r w:rsidR="00473F95" w:rsidRPr="009428A4">
        <w:rPr>
          <w:rFonts w:ascii="Times New Roman" w:eastAsia="Times New Roman" w:hAnsi="Times New Roman" w:cs="Times New Roman"/>
        </w:rPr>
        <w:t xml:space="preserve"> przyczynić się do poprawy połączeń między terenami zielonymi, wyeliminowania stosowania pestycydów i ograniczenia nadmiernego koszenia zielonych przestrzeni miejskich, a także </w:t>
      </w:r>
      <w:r w:rsidR="00EB34DF" w:rsidRPr="009428A4">
        <w:rPr>
          <w:rFonts w:ascii="Times New Roman" w:eastAsia="Times New Roman" w:hAnsi="Times New Roman" w:cs="Times New Roman"/>
        </w:rPr>
        <w:t xml:space="preserve">wyeliminowania </w:t>
      </w:r>
      <w:r w:rsidR="00473F95" w:rsidRPr="009428A4">
        <w:rPr>
          <w:rFonts w:ascii="Times New Roman" w:eastAsia="Times New Roman" w:hAnsi="Times New Roman" w:cs="Times New Roman"/>
        </w:rPr>
        <w:t xml:space="preserve">stosowania innych praktyk szkodliwych dla różnorodności biologicznej. </w:t>
      </w:r>
      <w:r w:rsidR="00AC38F1" w:rsidRPr="009428A4">
        <w:rPr>
          <w:rFonts w:ascii="Times New Roman" w:eastAsia="Times New Roman" w:hAnsi="Times New Roman" w:cs="Times New Roman"/>
        </w:rPr>
        <w:t xml:space="preserve">Potrzeba dostępu do terenów zielonych w miastach </w:t>
      </w:r>
      <w:r w:rsidR="00506A1A" w:rsidRPr="009428A4">
        <w:rPr>
          <w:rFonts w:ascii="Times New Roman" w:eastAsia="Times New Roman" w:hAnsi="Times New Roman" w:cs="Times New Roman"/>
        </w:rPr>
        <w:t xml:space="preserve">jest </w:t>
      </w:r>
      <w:r w:rsidR="00AC38F1" w:rsidRPr="009428A4">
        <w:rPr>
          <w:rFonts w:ascii="Times New Roman" w:eastAsia="Times New Roman" w:hAnsi="Times New Roman" w:cs="Times New Roman"/>
        </w:rPr>
        <w:t xml:space="preserve">szczególnie widoczna w czasie trwania ograniczeń wynikających z epidemii SARS-CoV-2, kiedy w wyniku ograniczenia oferty kulturalnej, sportowej, gastronomicznej i handlowej, mieszkańcy miast licznie </w:t>
      </w:r>
      <w:r w:rsidR="00506A1A" w:rsidRPr="009428A4">
        <w:rPr>
          <w:rFonts w:ascii="Times New Roman" w:eastAsia="Times New Roman" w:hAnsi="Times New Roman" w:cs="Times New Roman"/>
        </w:rPr>
        <w:t xml:space="preserve">odwiedzają </w:t>
      </w:r>
      <w:r w:rsidR="00AC38F1" w:rsidRPr="009428A4">
        <w:rPr>
          <w:rFonts w:ascii="Times New Roman" w:eastAsia="Times New Roman" w:hAnsi="Times New Roman" w:cs="Times New Roman"/>
        </w:rPr>
        <w:t xml:space="preserve">skwery, parki i lasy miejskie. </w:t>
      </w:r>
      <w:r w:rsidRPr="009428A4">
        <w:rPr>
          <w:rFonts w:ascii="Times New Roman" w:eastAsia="Times New Roman" w:hAnsi="Times New Roman" w:cs="Times New Roman"/>
        </w:rPr>
        <w:t xml:space="preserve">Biorąc pod uwagę powyższe, </w:t>
      </w:r>
      <w:r w:rsidR="00A2547D" w:rsidRPr="009428A4">
        <w:rPr>
          <w:rFonts w:ascii="Times New Roman" w:eastAsia="Times New Roman" w:hAnsi="Times New Roman" w:cs="Times New Roman"/>
        </w:rPr>
        <w:t>zasadne jest stworzenie przestrzeni prawnej dla powiązania opracowania i</w:t>
      </w:r>
      <w:r w:rsidR="00C60DCC" w:rsidRPr="009428A4">
        <w:rPr>
          <w:rFonts w:ascii="Times New Roman" w:eastAsia="Times New Roman" w:hAnsi="Times New Roman" w:cs="Times New Roman"/>
        </w:rPr>
        <w:t xml:space="preserve"> wdrażania</w:t>
      </w:r>
      <w:r w:rsidR="00BA47F2" w:rsidRPr="009428A4">
        <w:rPr>
          <w:rFonts w:ascii="Times New Roman" w:eastAsia="Times New Roman" w:hAnsi="Times New Roman" w:cs="Times New Roman"/>
        </w:rPr>
        <w:t xml:space="preserve"> </w:t>
      </w:r>
      <w:r w:rsidR="00A2547D" w:rsidRPr="009428A4">
        <w:rPr>
          <w:rFonts w:ascii="Times New Roman" w:eastAsia="Times New Roman" w:hAnsi="Times New Roman" w:cs="Times New Roman"/>
        </w:rPr>
        <w:t xml:space="preserve">przez miasta </w:t>
      </w:r>
      <w:r w:rsidRPr="009428A4">
        <w:rPr>
          <w:rFonts w:ascii="Times New Roman" w:eastAsia="Times New Roman" w:hAnsi="Times New Roman" w:cs="Times New Roman"/>
        </w:rPr>
        <w:t>planów adaptacji do zmian klimatu</w:t>
      </w:r>
      <w:r w:rsidR="007D4E1A" w:rsidRPr="009428A4">
        <w:rPr>
          <w:rFonts w:ascii="Times New Roman" w:eastAsia="Times New Roman" w:hAnsi="Times New Roman" w:cs="Times New Roman"/>
        </w:rPr>
        <w:t xml:space="preserve">, </w:t>
      </w:r>
      <w:r w:rsidR="001A22C2" w:rsidRPr="009428A4">
        <w:rPr>
          <w:rFonts w:ascii="Times New Roman" w:eastAsia="Times New Roman" w:hAnsi="Times New Roman" w:cs="Times New Roman"/>
        </w:rPr>
        <w:t>w których istotnym elementem będą kwestie</w:t>
      </w:r>
      <w:r w:rsidRPr="009428A4">
        <w:rPr>
          <w:rFonts w:ascii="Times New Roman" w:eastAsia="Times New Roman" w:hAnsi="Times New Roman" w:cs="Times New Roman"/>
        </w:rPr>
        <w:t xml:space="preserve"> zazielenienia obszarów miejskich</w:t>
      </w:r>
      <w:r w:rsidR="00A2547D" w:rsidRPr="009428A4">
        <w:rPr>
          <w:rFonts w:ascii="Times New Roman" w:eastAsia="Times New Roman" w:hAnsi="Times New Roman" w:cs="Times New Roman"/>
        </w:rPr>
        <w:t xml:space="preserve">, </w:t>
      </w:r>
      <w:r w:rsidR="007D4E1A" w:rsidRPr="009428A4">
        <w:rPr>
          <w:rFonts w:ascii="Times New Roman" w:eastAsia="Times New Roman" w:hAnsi="Times New Roman" w:cs="Times New Roman"/>
        </w:rPr>
        <w:t>a także</w:t>
      </w:r>
      <w:r w:rsidR="00A2547D" w:rsidRPr="009428A4">
        <w:rPr>
          <w:rFonts w:ascii="Times New Roman" w:eastAsia="Times New Roman" w:hAnsi="Times New Roman" w:cs="Times New Roman"/>
        </w:rPr>
        <w:t xml:space="preserve"> </w:t>
      </w:r>
      <w:r w:rsidR="00C60DCC" w:rsidRPr="009428A4">
        <w:rPr>
          <w:rFonts w:ascii="Times New Roman" w:eastAsia="Times New Roman" w:hAnsi="Times New Roman" w:cs="Times New Roman"/>
        </w:rPr>
        <w:t>powiązania tych planów z innymi dokumentami</w:t>
      </w:r>
      <w:r w:rsidR="00A2547D" w:rsidRPr="009428A4">
        <w:rPr>
          <w:rFonts w:ascii="Times New Roman" w:eastAsia="Times New Roman" w:hAnsi="Times New Roman" w:cs="Times New Roman"/>
        </w:rPr>
        <w:t xml:space="preserve"> strategicznymi i</w:t>
      </w:r>
      <w:r w:rsidR="00C60DCC" w:rsidRPr="009428A4">
        <w:rPr>
          <w:rFonts w:ascii="Times New Roman" w:eastAsia="Times New Roman" w:hAnsi="Times New Roman" w:cs="Times New Roman"/>
        </w:rPr>
        <w:t xml:space="preserve"> planistycznymi</w:t>
      </w:r>
      <w:r w:rsidR="00F56C5E" w:rsidRPr="009428A4">
        <w:rPr>
          <w:rFonts w:ascii="Times New Roman" w:eastAsia="Times New Roman" w:hAnsi="Times New Roman" w:cs="Times New Roman"/>
        </w:rPr>
        <w:t xml:space="preserve"> na poziomie lokalnym</w:t>
      </w:r>
      <w:r w:rsidRPr="009428A4">
        <w:rPr>
          <w:rFonts w:ascii="Times New Roman" w:eastAsia="Times New Roman" w:hAnsi="Times New Roman" w:cs="Times New Roman"/>
        </w:rPr>
        <w:t>.</w:t>
      </w:r>
    </w:p>
    <w:p w14:paraId="5BAA4C7D" w14:textId="3DCC6F3F" w:rsidR="003E77EB" w:rsidRPr="009428A4" w:rsidRDefault="001E5CA2"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 xml:space="preserve">Aby rozwiązać </w:t>
      </w:r>
      <w:r w:rsidR="001D4CF3">
        <w:rPr>
          <w:rFonts w:ascii="Times New Roman" w:eastAsia="Times New Roman" w:hAnsi="Times New Roman" w:cs="Times New Roman"/>
        </w:rPr>
        <w:t>przestawione</w:t>
      </w:r>
      <w:r w:rsidRPr="009428A4">
        <w:rPr>
          <w:rFonts w:ascii="Times New Roman" w:eastAsia="Times New Roman" w:hAnsi="Times New Roman" w:cs="Times New Roman"/>
        </w:rPr>
        <w:t xml:space="preserve"> problem</w:t>
      </w:r>
      <w:r w:rsidR="001D4CF3">
        <w:rPr>
          <w:rFonts w:ascii="Times New Roman" w:eastAsia="Times New Roman" w:hAnsi="Times New Roman" w:cs="Times New Roman"/>
        </w:rPr>
        <w:t>y</w:t>
      </w:r>
      <w:r w:rsidRPr="009428A4">
        <w:rPr>
          <w:rFonts w:ascii="Times New Roman" w:eastAsia="Times New Roman" w:hAnsi="Times New Roman" w:cs="Times New Roman"/>
        </w:rPr>
        <w:t xml:space="preserve"> zdecydowano się na wprowadzenie zmian polegających</w:t>
      </w:r>
      <w:r w:rsidR="003E77EB" w:rsidRPr="009428A4">
        <w:rPr>
          <w:rFonts w:ascii="Times New Roman" w:eastAsia="Times New Roman" w:hAnsi="Times New Roman" w:cs="Times New Roman"/>
        </w:rPr>
        <w:t xml:space="preserve"> na:</w:t>
      </w:r>
    </w:p>
    <w:p w14:paraId="2F454302" w14:textId="44587035" w:rsidR="003E77EB" w:rsidRPr="009428A4" w:rsidRDefault="003E77EB"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w:t>
      </w:r>
      <w:r w:rsidR="00101A67" w:rsidRPr="009428A4">
        <w:rPr>
          <w:rFonts w:ascii="Times New Roman" w:eastAsia="Times New Roman" w:hAnsi="Times New Roman" w:cs="Times New Roman"/>
        </w:rPr>
        <w:t xml:space="preserve"> </w:t>
      </w:r>
      <w:r w:rsidR="00587FF0" w:rsidRPr="009428A4">
        <w:rPr>
          <w:rFonts w:ascii="Times New Roman" w:eastAsia="Times New Roman" w:hAnsi="Times New Roman" w:cs="Times New Roman"/>
        </w:rPr>
        <w:t>wprowadzeni</w:t>
      </w:r>
      <w:r w:rsidR="009F7D2B" w:rsidRPr="009428A4">
        <w:rPr>
          <w:rFonts w:ascii="Times New Roman" w:eastAsia="Times New Roman" w:hAnsi="Times New Roman" w:cs="Times New Roman"/>
        </w:rPr>
        <w:t>u</w:t>
      </w:r>
      <w:r w:rsidR="00587FF0" w:rsidRPr="009428A4">
        <w:rPr>
          <w:rFonts w:ascii="Times New Roman" w:eastAsia="Times New Roman" w:hAnsi="Times New Roman" w:cs="Times New Roman"/>
        </w:rPr>
        <w:t xml:space="preserve"> obowiązku opracowania miejskich planów adaptacji do zmian klimatu przez miasta  o liczbie mieszkańców większej niż 20 tys</w:t>
      </w:r>
      <w:r w:rsidR="00EB34DF" w:rsidRPr="009428A4">
        <w:rPr>
          <w:rFonts w:ascii="Times New Roman" w:eastAsia="Times New Roman" w:hAnsi="Times New Roman" w:cs="Times New Roman"/>
        </w:rPr>
        <w:t>.</w:t>
      </w:r>
      <w:r w:rsidRPr="009428A4">
        <w:rPr>
          <w:rFonts w:ascii="Times New Roman" w:eastAsia="Times New Roman" w:hAnsi="Times New Roman" w:cs="Times New Roman"/>
        </w:rPr>
        <w:t xml:space="preserve">, </w:t>
      </w:r>
    </w:p>
    <w:p w14:paraId="6B1BB0DC" w14:textId="66D4969B" w:rsidR="007B19B5" w:rsidRPr="009428A4" w:rsidRDefault="007B19B5" w:rsidP="00C614D4">
      <w:pPr>
        <w:shd w:val="clear" w:color="auto" w:fill="FFFFFF"/>
        <w:spacing w:after="120" w:line="264" w:lineRule="auto"/>
        <w:jc w:val="both"/>
        <w:rPr>
          <w:rFonts w:ascii="Times New Roman" w:hAnsi="Times New Roman" w:cs="Times New Roman"/>
        </w:rPr>
      </w:pPr>
      <w:r w:rsidRPr="009428A4">
        <w:rPr>
          <w:rFonts w:ascii="Times New Roman" w:eastAsia="Times New Roman" w:hAnsi="Times New Roman" w:cs="Times New Roman"/>
        </w:rPr>
        <w:t xml:space="preserve">- </w:t>
      </w:r>
      <w:r w:rsidRPr="009428A4">
        <w:rPr>
          <w:rFonts w:ascii="Times New Roman" w:hAnsi="Times New Roman" w:cs="Times New Roman"/>
        </w:rPr>
        <w:t xml:space="preserve">określeniu działań zmniejszających </w:t>
      </w:r>
      <w:r w:rsidR="00A7122A" w:rsidRPr="009428A4">
        <w:rPr>
          <w:rFonts w:ascii="Times New Roman" w:hAnsi="Times New Roman" w:cs="Times New Roman"/>
        </w:rPr>
        <w:t>podatność</w:t>
      </w:r>
      <w:r w:rsidRPr="009428A4">
        <w:rPr>
          <w:rFonts w:ascii="Times New Roman" w:hAnsi="Times New Roman" w:cs="Times New Roman"/>
        </w:rPr>
        <w:t xml:space="preserve"> na zmiany klimat</w:t>
      </w:r>
      <w:r w:rsidR="00A7122A" w:rsidRPr="009428A4">
        <w:rPr>
          <w:rFonts w:ascii="Times New Roman" w:hAnsi="Times New Roman" w:cs="Times New Roman"/>
        </w:rPr>
        <w:t>u</w:t>
      </w:r>
      <w:r w:rsidRPr="009428A4">
        <w:rPr>
          <w:rFonts w:ascii="Times New Roman" w:hAnsi="Times New Roman" w:cs="Times New Roman"/>
        </w:rPr>
        <w:t xml:space="preserve">, a w szczególności rekomendacji i wniosków zawartych w </w:t>
      </w:r>
      <w:r w:rsidR="009F7D2B" w:rsidRPr="009428A4">
        <w:rPr>
          <w:rFonts w:ascii="Times New Roman" w:hAnsi="Times New Roman" w:cs="Times New Roman"/>
        </w:rPr>
        <w:t xml:space="preserve">miejskich </w:t>
      </w:r>
      <w:r w:rsidRPr="009428A4">
        <w:rPr>
          <w:rFonts w:ascii="Times New Roman" w:hAnsi="Times New Roman" w:cs="Times New Roman"/>
        </w:rPr>
        <w:t>planach adaptacji</w:t>
      </w:r>
      <w:r w:rsidR="00401F50" w:rsidRPr="009428A4">
        <w:rPr>
          <w:rFonts w:ascii="Times New Roman" w:hAnsi="Times New Roman" w:cs="Times New Roman"/>
        </w:rPr>
        <w:t xml:space="preserve"> do zmian klimatu, jako jednego</w:t>
      </w:r>
      <w:r w:rsidR="00401F50" w:rsidRPr="009428A4">
        <w:rPr>
          <w:rFonts w:ascii="Times New Roman" w:hAnsi="Times New Roman" w:cs="Times New Roman"/>
        </w:rPr>
        <w:br/>
      </w:r>
      <w:r w:rsidRPr="009428A4">
        <w:rPr>
          <w:rFonts w:ascii="Times New Roman" w:hAnsi="Times New Roman" w:cs="Times New Roman"/>
        </w:rPr>
        <w:t>z kluczowych elementów polityki przestrzennej</w:t>
      </w:r>
      <w:r w:rsidR="001D4CF3">
        <w:rPr>
          <w:rFonts w:ascii="Times New Roman" w:hAnsi="Times New Roman" w:cs="Times New Roman"/>
        </w:rPr>
        <w:t>,</w:t>
      </w:r>
      <w:r w:rsidRPr="009428A4">
        <w:rPr>
          <w:rFonts w:ascii="Times New Roman" w:hAnsi="Times New Roman" w:cs="Times New Roman"/>
        </w:rPr>
        <w:t xml:space="preserve"> </w:t>
      </w:r>
    </w:p>
    <w:p w14:paraId="4136714C" w14:textId="6B49BD11" w:rsidR="00F32AA6" w:rsidRPr="009428A4" w:rsidRDefault="00E94CDB"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 xml:space="preserve">- </w:t>
      </w:r>
      <w:r w:rsidR="00866E0C" w:rsidRPr="009428A4">
        <w:rPr>
          <w:rFonts w:ascii="Times New Roman" w:eastAsia="Times New Roman" w:hAnsi="Times New Roman" w:cs="Times New Roman"/>
        </w:rPr>
        <w:t>doprecyzowani</w:t>
      </w:r>
      <w:r w:rsidR="007B19B5" w:rsidRPr="009428A4">
        <w:rPr>
          <w:rFonts w:ascii="Times New Roman" w:eastAsia="Times New Roman" w:hAnsi="Times New Roman" w:cs="Times New Roman"/>
        </w:rPr>
        <w:t>u</w:t>
      </w:r>
      <w:r w:rsidR="00866E0C" w:rsidRPr="009428A4">
        <w:rPr>
          <w:rFonts w:ascii="Times New Roman" w:eastAsia="Times New Roman" w:hAnsi="Times New Roman" w:cs="Times New Roman"/>
        </w:rPr>
        <w:t xml:space="preserve"> przygotowywanej </w:t>
      </w:r>
      <w:r w:rsidR="001E5CA2" w:rsidRPr="009428A4">
        <w:rPr>
          <w:rFonts w:ascii="Times New Roman" w:eastAsia="Times New Roman" w:hAnsi="Times New Roman" w:cs="Times New Roman"/>
        </w:rPr>
        <w:t xml:space="preserve">przez samorząd województwa </w:t>
      </w:r>
      <w:r w:rsidR="00401F50" w:rsidRPr="009428A4">
        <w:rPr>
          <w:rFonts w:ascii="Times New Roman" w:eastAsia="Times New Roman" w:hAnsi="Times New Roman" w:cs="Times New Roman"/>
        </w:rPr>
        <w:t>polityki rozwoju województwa</w:t>
      </w:r>
      <w:r w:rsidR="00401F50" w:rsidRPr="009428A4">
        <w:rPr>
          <w:rFonts w:ascii="Times New Roman" w:eastAsia="Times New Roman" w:hAnsi="Times New Roman" w:cs="Times New Roman"/>
        </w:rPr>
        <w:br/>
      </w:r>
      <w:r w:rsidR="00866E0C" w:rsidRPr="009428A4">
        <w:rPr>
          <w:rFonts w:ascii="Times New Roman" w:eastAsia="Times New Roman" w:hAnsi="Times New Roman" w:cs="Times New Roman"/>
        </w:rPr>
        <w:t xml:space="preserve">o kontekst </w:t>
      </w:r>
      <w:r w:rsidR="001E5CA2" w:rsidRPr="009428A4">
        <w:rPr>
          <w:rFonts w:ascii="Times New Roman" w:eastAsia="Times New Roman" w:hAnsi="Times New Roman" w:cs="Times New Roman"/>
        </w:rPr>
        <w:t>działań na rzecz adaptacji sektorów</w:t>
      </w:r>
      <w:r w:rsidR="001D4CF3">
        <w:rPr>
          <w:rFonts w:ascii="Times New Roman" w:eastAsia="Times New Roman" w:hAnsi="Times New Roman" w:cs="Times New Roman"/>
        </w:rPr>
        <w:t xml:space="preserve"> wrażliwych</w:t>
      </w:r>
      <w:r w:rsidR="001E5CA2" w:rsidRPr="009428A4">
        <w:rPr>
          <w:rFonts w:ascii="Times New Roman" w:eastAsia="Times New Roman" w:hAnsi="Times New Roman" w:cs="Times New Roman"/>
        </w:rPr>
        <w:t xml:space="preserve"> i obszarów </w:t>
      </w:r>
      <w:r w:rsidR="00322AB4">
        <w:rPr>
          <w:rFonts w:ascii="Times New Roman" w:eastAsia="Times New Roman" w:hAnsi="Times New Roman" w:cs="Times New Roman"/>
        </w:rPr>
        <w:t>podatnych</w:t>
      </w:r>
      <w:r w:rsidR="00322AB4" w:rsidRPr="009428A4">
        <w:rPr>
          <w:rFonts w:ascii="Times New Roman" w:eastAsia="Times New Roman" w:hAnsi="Times New Roman" w:cs="Times New Roman"/>
        </w:rPr>
        <w:t xml:space="preserve"> </w:t>
      </w:r>
      <w:r w:rsidR="001E5CA2" w:rsidRPr="009428A4">
        <w:rPr>
          <w:rFonts w:ascii="Times New Roman" w:eastAsia="Times New Roman" w:hAnsi="Times New Roman" w:cs="Times New Roman"/>
        </w:rPr>
        <w:t>na zmiany klimatu</w:t>
      </w:r>
      <w:r w:rsidR="00F32AA6" w:rsidRPr="009428A4">
        <w:rPr>
          <w:rFonts w:ascii="Times New Roman" w:eastAsia="Times New Roman" w:hAnsi="Times New Roman" w:cs="Times New Roman"/>
        </w:rPr>
        <w:t>,</w:t>
      </w:r>
    </w:p>
    <w:p w14:paraId="6F969C94" w14:textId="2404E30A" w:rsidR="009F7D2B" w:rsidRPr="009428A4" w:rsidRDefault="007B19B5"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 xml:space="preserve">- wyodrębnieniu puli środków w budżecie obywatelskim, które mają zostać przeznaczone na projekty związane z ochroną miejskiego środowiska przyrodniczego, w szczególności na projekty, które dążą do </w:t>
      </w:r>
      <w:r w:rsidR="009F7D2B" w:rsidRPr="009428A4">
        <w:rPr>
          <w:rFonts w:ascii="Times New Roman" w:eastAsia="Times New Roman" w:hAnsi="Times New Roman" w:cs="Times New Roman"/>
        </w:rPr>
        <w:t>poprawy stanu oraz zwiększania powierzchni terenów zieleni w mieście,</w:t>
      </w:r>
    </w:p>
    <w:p w14:paraId="5558AB91" w14:textId="6EA9E5B4" w:rsidR="00023F02" w:rsidRDefault="007B19B5" w:rsidP="00C614D4">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 xml:space="preserve">- doprecyzowanie przepisów ustawy </w:t>
      </w:r>
      <w:proofErr w:type="spellStart"/>
      <w:r w:rsidR="001D4CF3">
        <w:rPr>
          <w:rFonts w:ascii="Times New Roman" w:eastAsia="Times New Roman" w:hAnsi="Times New Roman" w:cs="Times New Roman"/>
        </w:rPr>
        <w:t>ooś</w:t>
      </w:r>
      <w:proofErr w:type="spellEnd"/>
      <w:r w:rsidRPr="009428A4">
        <w:rPr>
          <w:rFonts w:ascii="Times New Roman" w:eastAsia="Times New Roman" w:hAnsi="Times New Roman" w:cs="Times New Roman"/>
        </w:rPr>
        <w:t>, dotyczących zakresu</w:t>
      </w:r>
      <w:r w:rsidR="00724822">
        <w:rPr>
          <w:rFonts w:ascii="Times New Roman" w:eastAsia="Times New Roman" w:hAnsi="Times New Roman" w:cs="Times New Roman"/>
        </w:rPr>
        <w:t xml:space="preserve">  oraz </w:t>
      </w:r>
      <w:r w:rsidRPr="009428A4">
        <w:rPr>
          <w:rFonts w:ascii="Times New Roman" w:eastAsia="Times New Roman" w:hAnsi="Times New Roman" w:cs="Times New Roman"/>
        </w:rPr>
        <w:t>elementów niezbędnych oceny oddziaływania na środowisko w obszarze dotyczącym analiz klimatycznych (</w:t>
      </w:r>
      <w:r w:rsidR="004922F2" w:rsidRPr="009428A4">
        <w:rPr>
          <w:rFonts w:ascii="Times New Roman" w:eastAsia="Times New Roman" w:hAnsi="Times New Roman" w:cs="Times New Roman"/>
        </w:rPr>
        <w:t xml:space="preserve">wprowadzenie wprost obowiązku wykonania analizy podatności przedsięwzięcia na zmiany klimatu, obejmującej analizę narażenia oraz odporności przedsięwzięcia na zmiany klimatu, zgodnie z treścią znowelizowanej w 2014 r. dyrektywy </w:t>
      </w:r>
      <w:r w:rsidR="00EB34DF" w:rsidRPr="009428A4">
        <w:rPr>
          <w:rFonts w:ascii="Times New Roman" w:eastAsia="Times New Roman" w:hAnsi="Times New Roman" w:cs="Times New Roman"/>
        </w:rPr>
        <w:t xml:space="preserve">Parlamentu Europejskiego i Rady 2011/92/UE z dnia 13 grudnia 2011 r. w sprawie oceny skutków wywieranych przez niektóre przedsięwzięcia publiczne i prywatne na środowisko (dyrektywa </w:t>
      </w:r>
      <w:proofErr w:type="spellStart"/>
      <w:r w:rsidR="00EB34DF" w:rsidRPr="009428A4">
        <w:rPr>
          <w:rFonts w:ascii="Times New Roman" w:eastAsia="Times New Roman" w:hAnsi="Times New Roman" w:cs="Times New Roman"/>
        </w:rPr>
        <w:t>ooś</w:t>
      </w:r>
      <w:proofErr w:type="spellEnd"/>
      <w:r w:rsidRPr="009428A4">
        <w:rPr>
          <w:rFonts w:ascii="Times New Roman" w:eastAsia="Times New Roman" w:hAnsi="Times New Roman" w:cs="Times New Roman"/>
        </w:rPr>
        <w:t xml:space="preserve">). </w:t>
      </w:r>
    </w:p>
    <w:p w14:paraId="6C7C4383" w14:textId="77777777" w:rsidR="001464FB" w:rsidRPr="009428A4" w:rsidRDefault="001464FB" w:rsidP="00C614D4">
      <w:pPr>
        <w:shd w:val="clear" w:color="auto" w:fill="FFFFFF"/>
        <w:spacing w:after="120" w:line="264" w:lineRule="auto"/>
        <w:jc w:val="both"/>
        <w:rPr>
          <w:rFonts w:ascii="Times New Roman" w:eastAsia="Times New Roman" w:hAnsi="Times New Roman" w:cs="Times New Roman"/>
        </w:rPr>
      </w:pPr>
    </w:p>
    <w:p w14:paraId="0A0EBC2E" w14:textId="77777777" w:rsidR="00C268CB" w:rsidRPr="009428A4" w:rsidRDefault="00D0681D" w:rsidP="00C614D4">
      <w:pPr>
        <w:numPr>
          <w:ilvl w:val="0"/>
          <w:numId w:val="1"/>
        </w:numPr>
        <w:tabs>
          <w:tab w:val="left" w:pos="0"/>
        </w:tabs>
        <w:spacing w:after="120" w:line="264" w:lineRule="auto"/>
        <w:ind w:left="567" w:hanging="567"/>
        <w:jc w:val="both"/>
        <w:rPr>
          <w:rFonts w:ascii="Times New Roman" w:eastAsia="Times New Roman" w:hAnsi="Times New Roman" w:cs="Times New Roman"/>
          <w:b/>
          <w:i/>
          <w:smallCaps/>
          <w:kern w:val="28"/>
        </w:rPr>
      </w:pPr>
      <w:r w:rsidRPr="009428A4">
        <w:rPr>
          <w:rFonts w:ascii="Times New Roman" w:eastAsia="Times New Roman" w:hAnsi="Times New Roman" w:cs="Times New Roman"/>
          <w:b/>
          <w:smallCaps/>
          <w:kern w:val="28"/>
        </w:rPr>
        <w:t>obecny stan prawny i szczegółowe przedstawienie zmian</w:t>
      </w:r>
      <w:r w:rsidR="00F9655C" w:rsidRPr="009428A4">
        <w:rPr>
          <w:rFonts w:ascii="Times New Roman" w:eastAsia="Times New Roman" w:hAnsi="Times New Roman" w:cs="Times New Roman"/>
          <w:b/>
          <w:smallCaps/>
          <w:kern w:val="28"/>
        </w:rPr>
        <w:t xml:space="preserve"> </w:t>
      </w:r>
    </w:p>
    <w:p w14:paraId="2AB7A728" w14:textId="2A807A9E" w:rsidR="00C7100B" w:rsidRPr="009428A4" w:rsidRDefault="00F9655C" w:rsidP="00C7100B">
      <w:pPr>
        <w:spacing w:after="120" w:line="264" w:lineRule="auto"/>
        <w:jc w:val="both"/>
        <w:rPr>
          <w:rFonts w:ascii="Times New Roman" w:eastAsia="Times New Roman" w:hAnsi="Times New Roman" w:cs="Times New Roman"/>
          <w:b/>
          <w:i/>
          <w:smallCaps/>
          <w:kern w:val="28"/>
        </w:rPr>
      </w:pPr>
      <w:r w:rsidRPr="009428A4">
        <w:rPr>
          <w:rFonts w:ascii="Times New Roman" w:eastAsia="Times New Roman" w:hAnsi="Times New Roman" w:cs="Times New Roman"/>
          <w:b/>
          <w:smallCaps/>
          <w:kern w:val="28"/>
        </w:rPr>
        <w:t>art. 1 –</w:t>
      </w:r>
      <w:r w:rsidR="00C7100B" w:rsidRPr="00C7100B">
        <w:rPr>
          <w:rFonts w:ascii="Times New Roman" w:eastAsia="Times New Roman" w:hAnsi="Times New Roman" w:cs="Times New Roman"/>
          <w:b/>
          <w:smallCaps/>
          <w:kern w:val="28"/>
        </w:rPr>
        <w:t xml:space="preserve"> </w:t>
      </w:r>
      <w:r w:rsidR="00C7100B" w:rsidRPr="009428A4">
        <w:rPr>
          <w:rFonts w:ascii="Times New Roman" w:eastAsia="Times New Roman" w:hAnsi="Times New Roman" w:cs="Times New Roman"/>
          <w:b/>
          <w:smallCaps/>
          <w:kern w:val="28"/>
        </w:rPr>
        <w:t>zmiany w ustawie o samorządzie gminnym</w:t>
      </w:r>
    </w:p>
    <w:p w14:paraId="629471AF" w14:textId="77777777" w:rsidR="00C7100B" w:rsidRPr="009428A4" w:rsidRDefault="00C7100B" w:rsidP="00C7100B">
      <w:pPr>
        <w:spacing w:after="120" w:line="264" w:lineRule="auto"/>
        <w:rPr>
          <w:rFonts w:ascii="Times New Roman" w:hAnsi="Times New Roman" w:cs="Times New Roman"/>
          <w:b/>
        </w:rPr>
      </w:pPr>
      <w:r w:rsidRPr="009428A4">
        <w:rPr>
          <w:rFonts w:ascii="Times New Roman" w:hAnsi="Times New Roman" w:cs="Times New Roman"/>
          <w:b/>
        </w:rPr>
        <w:t>Zmiana art. 5a</w:t>
      </w:r>
    </w:p>
    <w:p w14:paraId="73DA43B4" w14:textId="622C4FA4" w:rsidR="00C7100B" w:rsidRPr="009428A4" w:rsidRDefault="00C7100B" w:rsidP="00C7100B">
      <w:pPr>
        <w:spacing w:after="120" w:line="264" w:lineRule="auto"/>
        <w:jc w:val="both"/>
        <w:rPr>
          <w:rFonts w:ascii="Times New Roman" w:hAnsi="Times New Roman" w:cs="Times New Roman"/>
          <w:color w:val="000000"/>
          <w:spacing w:val="-2"/>
        </w:rPr>
      </w:pPr>
      <w:r w:rsidRPr="009428A4">
        <w:rPr>
          <w:rFonts w:ascii="Times New Roman" w:hAnsi="Times New Roman" w:cs="Times New Roman"/>
        </w:rPr>
        <w:t xml:space="preserve">Proponowane rozwiązanie zakłada obowiązek przeznaczania co najmniej 30% środków zaplanowanych już do wydatkowania w ramach budżetu obywatelskiego </w:t>
      </w:r>
      <w:r w:rsidRPr="009428A4">
        <w:rPr>
          <w:rFonts w:ascii="Times New Roman" w:hAnsi="Times New Roman" w:cs="Times New Roman"/>
          <w:color w:val="000000"/>
          <w:spacing w:val="-2"/>
        </w:rPr>
        <w:t>na ochronę miejskiego środowiska przyrodniczego, w szczególności na projekty, które będą dążyły do poprawy stanu oraz zwiększania powierzchni terenów zieleni w mieście, o których mowa w art. 5 pkt. 21 ustawy z dnia 16 kwietnia 2004 r. o ochronie przyrody</w:t>
      </w:r>
      <w:r w:rsidR="00724822">
        <w:rPr>
          <w:rFonts w:ascii="Times New Roman" w:hAnsi="Times New Roman" w:cs="Times New Roman"/>
          <w:color w:val="000000"/>
          <w:spacing w:val="-2"/>
        </w:rPr>
        <w:t xml:space="preserve"> (Dz. U. z 2021 r. poz. 1098)</w:t>
      </w:r>
      <w:r w:rsidR="007C5833">
        <w:rPr>
          <w:rFonts w:ascii="Times New Roman" w:hAnsi="Times New Roman" w:cs="Times New Roman"/>
          <w:color w:val="000000"/>
          <w:spacing w:val="-2"/>
        </w:rPr>
        <w:t>, tzw. budżet „zielony”</w:t>
      </w:r>
    </w:p>
    <w:p w14:paraId="17643745" w14:textId="77777777" w:rsidR="00C7100B" w:rsidRPr="009428A4" w:rsidRDefault="00C7100B" w:rsidP="00C7100B">
      <w:pPr>
        <w:spacing w:after="120" w:line="264" w:lineRule="auto"/>
        <w:jc w:val="both"/>
        <w:rPr>
          <w:rFonts w:ascii="Times New Roman" w:hAnsi="Times New Roman" w:cs="Times New Roman"/>
        </w:rPr>
      </w:pPr>
      <w:r w:rsidRPr="009428A4">
        <w:rPr>
          <w:rFonts w:ascii="Times New Roman" w:hAnsi="Times New Roman" w:cs="Times New Roman"/>
        </w:rPr>
        <w:t xml:space="preserve">Obowiązek ten będzie dotyczył tylko gmin o statusie miasta na prawach powiatu, które aktualnie są zobowiązane ustawowo do tworzenia budżetu obywatelskiego, oraz do wydatkowania na ten cel co </w:t>
      </w:r>
      <w:r w:rsidRPr="009428A4">
        <w:rPr>
          <w:rFonts w:ascii="Times New Roman" w:hAnsi="Times New Roman" w:cs="Times New Roman"/>
        </w:rPr>
        <w:lastRenderedPageBreak/>
        <w:t>najmniej 0,5% wydatków gminy zawartych w ostatnim przedłożonym sprawozdaniu z wykonania budżetu.</w:t>
      </w:r>
    </w:p>
    <w:p w14:paraId="7AA914AD" w14:textId="58F8376B" w:rsidR="00C7100B" w:rsidRPr="009428A4" w:rsidRDefault="00C7100B" w:rsidP="00C7100B">
      <w:pPr>
        <w:spacing w:after="120" w:line="264" w:lineRule="auto"/>
        <w:jc w:val="both"/>
        <w:rPr>
          <w:rFonts w:ascii="Times New Roman" w:hAnsi="Times New Roman" w:cs="Times New Roman"/>
        </w:rPr>
      </w:pPr>
      <w:r w:rsidRPr="009428A4">
        <w:rPr>
          <w:rFonts w:ascii="Times New Roman" w:hAnsi="Times New Roman" w:cs="Times New Roman"/>
        </w:rPr>
        <w:t xml:space="preserve">Konsultacje społeczne stanowią jedną z podstawowych form partycypacji obywatelskiej w procesie wykonywania władzy publicznej. Art. 5 ustawy o samorządzie gminnym wprowadza tę instytucję na grunt prawa samorządowego, dodatkowo określając sprawy podlegające tym konsultacjom. Omawiany </w:t>
      </w:r>
      <w:r w:rsidR="00724822">
        <w:rPr>
          <w:rFonts w:ascii="Times New Roman" w:hAnsi="Times New Roman" w:cs="Times New Roman"/>
        </w:rPr>
        <w:t>przepis</w:t>
      </w:r>
      <w:r w:rsidR="00724822" w:rsidRPr="009428A4">
        <w:rPr>
          <w:rFonts w:ascii="Times New Roman" w:hAnsi="Times New Roman" w:cs="Times New Roman"/>
        </w:rPr>
        <w:t xml:space="preserve"> </w:t>
      </w:r>
      <w:r w:rsidRPr="009428A4">
        <w:rPr>
          <w:rFonts w:ascii="Times New Roman" w:hAnsi="Times New Roman" w:cs="Times New Roman"/>
        </w:rPr>
        <w:t xml:space="preserve">określa szczególną formę konsultacji społecznych – budżet obywatelski, którego istotą jest konsultowanie mieszkańców danej gminy, co do przeznaczenia określonych kwot budżetowych na konkretne cele publiczne. Stanowi więc on finansowy instrument uczestnictwa mieszkańców wspólnoty samorządowej oraz jest realizacją zasady subsydiarności </w:t>
      </w:r>
      <w:r w:rsidRPr="009428A4">
        <w:rPr>
          <w:rFonts w:ascii="Times New Roman" w:hAnsi="Times New Roman" w:cs="Times New Roman"/>
        </w:rPr>
        <w:br/>
        <w:t>i partycypacji w samorządzie terytorialnym. Utworzenie budżetu obywatelskiego jest fakultatywne, z wyjątkiem miast na prawach powiatu.</w:t>
      </w:r>
    </w:p>
    <w:p w14:paraId="438B1D0B" w14:textId="2D7FF486" w:rsidR="00C7100B" w:rsidRPr="009428A4" w:rsidRDefault="00C7100B" w:rsidP="00C7100B">
      <w:pPr>
        <w:spacing w:after="120" w:line="264" w:lineRule="auto"/>
        <w:jc w:val="both"/>
        <w:rPr>
          <w:rFonts w:ascii="Times New Roman" w:hAnsi="Times New Roman" w:cs="Times New Roman"/>
        </w:rPr>
      </w:pPr>
      <w:r w:rsidRPr="009428A4">
        <w:rPr>
          <w:rFonts w:ascii="Times New Roman" w:hAnsi="Times New Roman" w:cs="Times New Roman"/>
        </w:rPr>
        <w:t>Projektowana ustawa proponuje tym samym minimalizację skutków problemu</w:t>
      </w:r>
      <w:r w:rsidR="006C0FC5">
        <w:rPr>
          <w:rFonts w:ascii="Times New Roman" w:hAnsi="Times New Roman" w:cs="Times New Roman"/>
        </w:rPr>
        <w:t>,</w:t>
      </w:r>
      <w:r w:rsidRPr="009428A4">
        <w:rPr>
          <w:rFonts w:ascii="Times New Roman" w:hAnsi="Times New Roman" w:cs="Times New Roman"/>
        </w:rPr>
        <w:t xml:space="preserve"> jakim jest zbyt małe zaangażowanie mieszkańców w kwestie związane z ochroną miejskiego środowiska, w szczególności w kontekście stanu zieleni w przestrzeni publicznej. </w:t>
      </w:r>
    </w:p>
    <w:p w14:paraId="4AE613ED" w14:textId="4572F2D7" w:rsidR="00C7100B" w:rsidRPr="009428A4" w:rsidRDefault="00C7100B" w:rsidP="00C7100B">
      <w:pPr>
        <w:shd w:val="clear" w:color="auto" w:fill="FFFFFF"/>
        <w:spacing w:after="120" w:line="264" w:lineRule="auto"/>
        <w:jc w:val="both"/>
        <w:rPr>
          <w:rFonts w:ascii="Times New Roman" w:eastAsia="Times New Roman" w:hAnsi="Times New Roman" w:cs="Times New Roman"/>
        </w:rPr>
      </w:pPr>
      <w:r w:rsidRPr="009428A4">
        <w:rPr>
          <w:rFonts w:ascii="Times New Roman" w:eastAsia="Times New Roman" w:hAnsi="Times New Roman" w:cs="Times New Roman"/>
        </w:rPr>
        <w:t>Kwestią bezpośrednio związaną z realizacją polityki klimatycznej i ekologicznej oraz wykonywalnością dokumentów strategicznych na poziomie jednostek samorządu terytorialnego</w:t>
      </w:r>
      <w:r w:rsidR="004A6246">
        <w:rPr>
          <w:rFonts w:ascii="Times New Roman" w:eastAsia="Times New Roman" w:hAnsi="Times New Roman" w:cs="Times New Roman"/>
        </w:rPr>
        <w:t xml:space="preserve"> (</w:t>
      </w:r>
      <w:proofErr w:type="spellStart"/>
      <w:r w:rsidR="004A6246">
        <w:rPr>
          <w:rFonts w:ascii="Times New Roman" w:eastAsia="Times New Roman" w:hAnsi="Times New Roman" w:cs="Times New Roman"/>
        </w:rPr>
        <w:t>jst</w:t>
      </w:r>
      <w:proofErr w:type="spellEnd"/>
      <w:r w:rsidR="004A6246">
        <w:rPr>
          <w:rFonts w:ascii="Times New Roman" w:eastAsia="Times New Roman" w:hAnsi="Times New Roman" w:cs="Times New Roman"/>
        </w:rPr>
        <w:t>)</w:t>
      </w:r>
      <w:r w:rsidRPr="009428A4">
        <w:rPr>
          <w:rFonts w:ascii="Times New Roman" w:eastAsia="Times New Roman" w:hAnsi="Times New Roman" w:cs="Times New Roman"/>
        </w:rPr>
        <w:t xml:space="preserve"> jest zagadnienie zazieleniania budżetu obywatelskiego. Z przeprowadzonych analiz wynika, że istnieje problem niewystarczających środków w budżetach miast na realizację projektów związanych </w:t>
      </w:r>
      <w:r w:rsidRPr="009428A4">
        <w:rPr>
          <w:rFonts w:ascii="Times New Roman" w:eastAsia="Times New Roman" w:hAnsi="Times New Roman" w:cs="Times New Roman"/>
        </w:rPr>
        <w:br/>
        <w:t>z zielono-niebieską infrastrukturą i różnorodnością biologiczną.</w:t>
      </w:r>
      <w:r w:rsidRPr="009428A4">
        <w:rPr>
          <w:rFonts w:ascii="Times New Roman" w:hAnsi="Times New Roman" w:cs="Times New Roman"/>
        </w:rPr>
        <w:t xml:space="preserve"> Zaproponowane w przedmiotowym projekcie ustawy r</w:t>
      </w:r>
      <w:r w:rsidRPr="009428A4">
        <w:rPr>
          <w:rFonts w:ascii="Times New Roman" w:eastAsia="Times New Roman" w:hAnsi="Times New Roman" w:cs="Times New Roman"/>
        </w:rPr>
        <w:t>ozwiązanie, w zakresie ustawy o samorządzie gminnym, polega na wyodrębnieniu puli środków w budżecie obywatelskim, które mają zostać przeznaczone na projekty związane z ochroną miejskiego środowiska przyrodniczego, w szczególności na projekty, które dążą do stworzenia nowej albo utrzymania funkcjonującej powierzchni biologicznie czynnej.</w:t>
      </w:r>
    </w:p>
    <w:p w14:paraId="77973845" w14:textId="2184BA73" w:rsidR="00C7100B" w:rsidRPr="009428A4" w:rsidRDefault="00C7100B" w:rsidP="00C7100B">
      <w:pPr>
        <w:spacing w:after="120" w:line="264" w:lineRule="auto"/>
        <w:jc w:val="both"/>
        <w:rPr>
          <w:rFonts w:ascii="Times New Roman" w:hAnsi="Times New Roman" w:cs="Times New Roman"/>
          <w:i/>
        </w:rPr>
      </w:pPr>
      <w:r w:rsidRPr="009428A4">
        <w:rPr>
          <w:rFonts w:ascii="Times New Roman" w:hAnsi="Times New Roman" w:cs="Times New Roman"/>
        </w:rPr>
        <w:t>Zielono-niebieska infrastruktura doceniana jest przez społeczność lokalną, co odzwierciedla wzrost aktywności mieszkańców na rzecz budowania potencjału przyrodniczego miasta. Ma to również swój wydźwięk w projektach realizowanych w budżetach obywatelskich. Działania na rzecz gospodarki komunalnej i ochrony środowiska stanowiły w latach 2016-2018 drugi najpopularniejszy rodzaj zadań (23%), a na ich realizację przeznaczono 24 661,5 tys. zł</w:t>
      </w:r>
      <w:r w:rsidRPr="009428A4">
        <w:rPr>
          <w:rStyle w:val="Odwoanieprzypisudolnego"/>
          <w:rFonts w:ascii="Times New Roman" w:hAnsi="Times New Roman" w:cs="Times New Roman"/>
        </w:rPr>
        <w:footnoteReference w:id="2"/>
      </w:r>
      <w:r w:rsidR="006C0FC5">
        <w:rPr>
          <w:rFonts w:ascii="Times New Roman" w:hAnsi="Times New Roman" w:cs="Times New Roman"/>
          <w:vertAlign w:val="superscript"/>
        </w:rPr>
        <w:t>)</w:t>
      </w:r>
      <w:r w:rsidRPr="009428A4">
        <w:rPr>
          <w:rFonts w:ascii="Times New Roman" w:hAnsi="Times New Roman" w:cs="Times New Roman"/>
        </w:rPr>
        <w:t xml:space="preserve"> w badanych przez </w:t>
      </w:r>
      <w:r w:rsidR="00FA20A2">
        <w:rPr>
          <w:rFonts w:ascii="Times New Roman" w:hAnsi="Times New Roman" w:cs="Times New Roman"/>
        </w:rPr>
        <w:t>Najwyższą Izbę Kontroli</w:t>
      </w:r>
      <w:r w:rsidR="00FA20A2" w:rsidRPr="009428A4">
        <w:rPr>
          <w:rFonts w:ascii="Times New Roman" w:hAnsi="Times New Roman" w:cs="Times New Roman"/>
        </w:rPr>
        <w:t xml:space="preserve"> </w:t>
      </w:r>
      <w:r w:rsidRPr="009428A4">
        <w:rPr>
          <w:rFonts w:ascii="Times New Roman" w:hAnsi="Times New Roman" w:cs="Times New Roman"/>
        </w:rPr>
        <w:t>miastach. Jak wspomniano wyżej, często w dyskursie publicznym podnoszona jest jednak kwestia niewystarczających środków w budżetach miast przeznaczanych na realizację projektów związanych z ochroną miejskiego środowiska przyrodniczego. Potwierdzają to dotychczas prowadzone badania, które wskazują, iż zadania zaspokajania zbiorowych potrzeb wspólnoty w zakresie ochrony środowiska i przyrody, które należą do zadań własnych gminny, nie są w pełni realizowane przez samorząd i wymagają uzupełnienia</w:t>
      </w:r>
      <w:r w:rsidRPr="009428A4">
        <w:rPr>
          <w:rStyle w:val="Odwoanieprzypisudolnego"/>
          <w:rFonts w:ascii="Times New Roman" w:hAnsi="Times New Roman" w:cs="Times New Roman"/>
        </w:rPr>
        <w:footnoteReference w:id="3"/>
      </w:r>
      <w:r w:rsidR="006C0FC5">
        <w:rPr>
          <w:rFonts w:ascii="Times New Roman" w:hAnsi="Times New Roman" w:cs="Times New Roman"/>
          <w:vertAlign w:val="superscript"/>
        </w:rPr>
        <w:t>)</w:t>
      </w:r>
      <w:r w:rsidRPr="009428A4">
        <w:rPr>
          <w:rFonts w:ascii="Times New Roman" w:hAnsi="Times New Roman" w:cs="Times New Roman"/>
        </w:rPr>
        <w:t xml:space="preserve">. Następstwem tej tendencji jest utworzenie w kilku miastach Polski (m.in. Kraków, Gdańsk, Katowice, Lublin, Poznań, Szamotuły) specjalnie wyróżnionej puli finansowej w budżecie obywatelskim na inicjatywy w zakresie szeroko pojętej ekologii i ochrony środowiska, czyli tzw. </w:t>
      </w:r>
      <w:r w:rsidRPr="00C46A2B">
        <w:rPr>
          <w:rFonts w:ascii="Times New Roman" w:hAnsi="Times New Roman" w:cs="Times New Roman"/>
          <w:iCs/>
        </w:rPr>
        <w:t>Zielonego Budżetu Obywatelskiego.</w:t>
      </w:r>
      <w:r w:rsidRPr="009428A4">
        <w:rPr>
          <w:rFonts w:ascii="Times New Roman" w:hAnsi="Times New Roman" w:cs="Times New Roman"/>
          <w:i/>
        </w:rPr>
        <w:t xml:space="preserve"> </w:t>
      </w:r>
    </w:p>
    <w:p w14:paraId="7F56B2B6" w14:textId="0BAEC6A3" w:rsidR="00C7100B" w:rsidRPr="009428A4" w:rsidRDefault="00C7100B" w:rsidP="00C7100B">
      <w:pPr>
        <w:spacing w:after="120" w:line="264" w:lineRule="auto"/>
        <w:jc w:val="both"/>
        <w:rPr>
          <w:rFonts w:ascii="Times New Roman" w:hAnsi="Times New Roman" w:cs="Times New Roman"/>
          <w:color w:val="000000"/>
        </w:rPr>
      </w:pPr>
      <w:r w:rsidRPr="009428A4">
        <w:rPr>
          <w:rFonts w:ascii="Times New Roman" w:hAnsi="Times New Roman" w:cs="Times New Roman"/>
        </w:rPr>
        <w:t>Ważne znaczenie lokalnych terenów zieleni potwierdzają wyniki badania świadomości i zachowań ekologicznych mieszkańców Polski pn.: „Zazielenienie obszarów lokalnych”</w:t>
      </w:r>
      <w:r w:rsidRPr="009428A4">
        <w:rPr>
          <w:rStyle w:val="Odwoanieprzypisudolnego"/>
          <w:rFonts w:ascii="Times New Roman" w:hAnsi="Times New Roman" w:cs="Times New Roman"/>
        </w:rPr>
        <w:footnoteReference w:id="4"/>
      </w:r>
      <w:r w:rsidR="006C0FC5">
        <w:rPr>
          <w:rFonts w:ascii="Times New Roman" w:hAnsi="Times New Roman" w:cs="Times New Roman"/>
          <w:vertAlign w:val="superscript"/>
        </w:rPr>
        <w:t>)</w:t>
      </w:r>
      <w:r w:rsidRPr="009428A4">
        <w:rPr>
          <w:rFonts w:ascii="Times New Roman" w:hAnsi="Times New Roman" w:cs="Times New Roman"/>
        </w:rPr>
        <w:t xml:space="preserve"> zrealizowanego na zlecenie </w:t>
      </w:r>
      <w:proofErr w:type="spellStart"/>
      <w:r w:rsidRPr="009428A4">
        <w:rPr>
          <w:rFonts w:ascii="Times New Roman" w:hAnsi="Times New Roman" w:cs="Times New Roman"/>
        </w:rPr>
        <w:t>MKiŚ</w:t>
      </w:r>
      <w:proofErr w:type="spellEnd"/>
      <w:r w:rsidRPr="009428A4">
        <w:rPr>
          <w:rFonts w:ascii="Times New Roman" w:hAnsi="Times New Roman" w:cs="Times New Roman"/>
        </w:rPr>
        <w:t xml:space="preserve"> w 2020 r.: 97% mieszkańców naszego kraju deklaruje posiadanie terenów zielonych </w:t>
      </w:r>
      <w:r w:rsidRPr="009428A4">
        <w:rPr>
          <w:rFonts w:ascii="Times New Roman" w:hAnsi="Times New Roman" w:cs="Times New Roman"/>
        </w:rPr>
        <w:lastRenderedPageBreak/>
        <w:t>w okolicy zamieszkania jako ważne</w:t>
      </w:r>
      <w:r w:rsidR="006C0FC5">
        <w:rPr>
          <w:rFonts w:ascii="Times New Roman" w:hAnsi="Times New Roman" w:cs="Times New Roman"/>
        </w:rPr>
        <w:t>,</w:t>
      </w:r>
      <w:r w:rsidRPr="009428A4">
        <w:rPr>
          <w:rFonts w:ascii="Times New Roman" w:hAnsi="Times New Roman" w:cs="Times New Roman"/>
        </w:rPr>
        <w:t xml:space="preserve"> 9 na 10 osób w ciągu ostatnich 12 miesięcy co najmniej dwa razy w ciągu miesiąca odwiedziło tereny zielone w okolicy zamieszkania</w:t>
      </w:r>
      <w:r w:rsidR="006C0FC5">
        <w:rPr>
          <w:rFonts w:ascii="Times New Roman" w:hAnsi="Times New Roman" w:cs="Times New Roman"/>
        </w:rPr>
        <w:t>,</w:t>
      </w:r>
      <w:r w:rsidRPr="009428A4">
        <w:rPr>
          <w:rFonts w:ascii="Times New Roman" w:hAnsi="Times New Roman" w:cs="Times New Roman"/>
        </w:rPr>
        <w:t xml:space="preserve"> aż 75% osób jest gotowych zaangażować się w tworzenie i dbanie o istniejące tereny zielone w najbliższej okolicy. </w:t>
      </w:r>
    </w:p>
    <w:p w14:paraId="3C12F5DD" w14:textId="6E4074D3" w:rsidR="00C7100B" w:rsidRPr="009428A4" w:rsidRDefault="00C7100B" w:rsidP="00C7100B">
      <w:pPr>
        <w:spacing w:after="120" w:line="264" w:lineRule="auto"/>
        <w:jc w:val="both"/>
        <w:rPr>
          <w:rFonts w:ascii="Times New Roman" w:hAnsi="Times New Roman" w:cs="Times New Roman"/>
          <w:color w:val="000000"/>
        </w:rPr>
      </w:pPr>
      <w:r w:rsidRPr="009428A4">
        <w:rPr>
          <w:rFonts w:ascii="Times New Roman" w:hAnsi="Times New Roman" w:cs="Times New Roman"/>
          <w:color w:val="000000"/>
        </w:rPr>
        <w:t xml:space="preserve">Jak wynika z sondażu online </w:t>
      </w:r>
      <w:proofErr w:type="spellStart"/>
      <w:r w:rsidRPr="009428A4">
        <w:rPr>
          <w:rFonts w:ascii="Times New Roman" w:hAnsi="Times New Roman" w:cs="Times New Roman"/>
          <w:color w:val="000000"/>
        </w:rPr>
        <w:t>YouGov</w:t>
      </w:r>
      <w:proofErr w:type="spellEnd"/>
      <w:r w:rsidRPr="009428A4">
        <w:rPr>
          <w:rStyle w:val="Odwoanieprzypisudolnego"/>
          <w:rFonts w:ascii="Times New Roman" w:hAnsi="Times New Roman" w:cs="Times New Roman"/>
          <w:color w:val="000000"/>
        </w:rPr>
        <w:footnoteReference w:id="5"/>
      </w:r>
      <w:r w:rsidR="006C0FC5">
        <w:rPr>
          <w:rFonts w:ascii="Times New Roman" w:hAnsi="Times New Roman" w:cs="Times New Roman"/>
          <w:color w:val="000000"/>
          <w:vertAlign w:val="superscript"/>
        </w:rPr>
        <w:t>)</w:t>
      </w:r>
      <w:r w:rsidRPr="009428A4">
        <w:rPr>
          <w:rFonts w:ascii="Times New Roman" w:hAnsi="Times New Roman" w:cs="Times New Roman"/>
          <w:color w:val="000000"/>
        </w:rPr>
        <w:t xml:space="preserve">  przeprowadzonego wśród wszystkich dorosłych mieszkańców Warszawy i Krakowa, mieszkańcy największych polskich miast domagają się więcej terenów zielonych i bardziej sprawiedliwego podziału przestrzeni publicznej między samochodami, transportem publicznym, rowerami i pieszymi. Niemal wszyscy mieszkańcy (93% w Krakowie i 92% w Warszawie) pragną więcej roślin i terenów zielonych w swoich miastach, co stanowi rekordowy wynik wśród wszystkich 15 miast w Europie objętych badaniem (średnia dla wszystkich badanych miast to 82%).</w:t>
      </w:r>
    </w:p>
    <w:p w14:paraId="3E6F01F7" w14:textId="3DB8C4BB" w:rsidR="00C7100B" w:rsidRPr="009428A4" w:rsidRDefault="00C7100B" w:rsidP="00C7100B">
      <w:pPr>
        <w:spacing w:after="120" w:line="264" w:lineRule="auto"/>
        <w:jc w:val="both"/>
        <w:rPr>
          <w:rFonts w:ascii="Times New Roman" w:hAnsi="Times New Roman" w:cs="Times New Roman"/>
        </w:rPr>
      </w:pPr>
      <w:r w:rsidRPr="009428A4">
        <w:rPr>
          <w:rFonts w:ascii="Times New Roman" w:hAnsi="Times New Roman" w:cs="Times New Roman"/>
        </w:rPr>
        <w:t xml:space="preserve">Zwiększenie możliwości finansowania </w:t>
      </w:r>
      <w:r w:rsidR="006C0FC5">
        <w:rPr>
          <w:rFonts w:ascii="Times New Roman" w:hAnsi="Times New Roman" w:cs="Times New Roman"/>
        </w:rPr>
        <w:t>tych</w:t>
      </w:r>
      <w:r w:rsidRPr="009428A4">
        <w:rPr>
          <w:rFonts w:ascii="Times New Roman" w:hAnsi="Times New Roman" w:cs="Times New Roman"/>
        </w:rPr>
        <w:t xml:space="preserve"> inwestycji, przy jednoczesnym zaangażowaniu mieszkańców, będzie miało ogromny wpływ zarówno na tworzenie przyjaznej i zielonej przestrzeni miejskiej, adaptację miast do zmian klimatu, jak i również kształtowanie świadomości obywateli w zakresie zmian klimatycznych i ekologii. Projektowana zmiana nie reguluje wysokości kwoty, jaka ma zostać przez samorząd wygospodarowana na projekty związane z ochroną środowiska, w ramach realizowanych inicjatyw budżetu obywatelskiego, a jedynie określa odsetek środków na „zielony budżet partycypacyjny”. </w:t>
      </w:r>
    </w:p>
    <w:p w14:paraId="43AB4309" w14:textId="06DE0D86" w:rsidR="00C7100B" w:rsidRDefault="00C7100B" w:rsidP="00C7100B">
      <w:pPr>
        <w:spacing w:after="120"/>
        <w:jc w:val="both"/>
        <w:rPr>
          <w:rFonts w:ascii="Times New Roman" w:hAnsi="Times New Roman" w:cs="Times New Roman"/>
          <w:color w:val="000000"/>
          <w:spacing w:val="-2"/>
        </w:rPr>
      </w:pPr>
      <w:bookmarkStart w:id="1" w:name="_Hlk71098501"/>
      <w:r w:rsidRPr="009428A4">
        <w:rPr>
          <w:rFonts w:ascii="Times New Roman" w:hAnsi="Times New Roman" w:cs="Times New Roman"/>
          <w:color w:val="000000"/>
          <w:spacing w:val="-2"/>
        </w:rPr>
        <w:t>Projektowana zmiana zakłada bowiem obowiązek przeznaczania co najmniej 30% środków zaplanowanych już do wydatkowania w ramach budżetu obywatelskiego. Obowiązek ten będzie dotyczył tylko gmin o statusie miasta na prawach powiatu, które aktualnie są zobowiązane ustawowo do tworzenia budżetu obywatelskiego, oraz do wydatkowania na ten cel co najmniej 0,5% wydatków gminy zawartych w ostatnim przedłożonym sprawozdaniu z wykonania budżetu</w:t>
      </w:r>
      <w:bookmarkEnd w:id="1"/>
      <w:r w:rsidRPr="009428A4">
        <w:rPr>
          <w:rFonts w:ascii="Times New Roman" w:hAnsi="Times New Roman" w:cs="Times New Roman"/>
          <w:color w:val="000000"/>
          <w:spacing w:val="-2"/>
        </w:rPr>
        <w:t>.</w:t>
      </w:r>
    </w:p>
    <w:p w14:paraId="1C379619" w14:textId="14BF29AE" w:rsidR="00C7100B" w:rsidRDefault="007C5833" w:rsidP="00C7100B">
      <w:pPr>
        <w:spacing w:after="120"/>
        <w:jc w:val="both"/>
        <w:rPr>
          <w:rFonts w:ascii="Times New Roman" w:hAnsi="Times New Roman" w:cs="Times New Roman"/>
          <w:color w:val="000000"/>
          <w:spacing w:val="-2"/>
        </w:rPr>
      </w:pPr>
      <w:r>
        <w:rPr>
          <w:rFonts w:ascii="Times New Roman" w:hAnsi="Times New Roman" w:cs="Times New Roman"/>
          <w:color w:val="000000"/>
          <w:spacing w:val="-2"/>
        </w:rPr>
        <w:t xml:space="preserve">Gminy o statusie miasta na prawach powiatu uwzględnią w swoich uchwałach wydanych na podstawie art. 5a ust. 7 ustawy o samorządzie gminnym również przeznaczenie 30% na budżet zielony. Wymogi formalne projektów, zasady oceny projektów i przeprowadzanie głosowania określa gmina, </w:t>
      </w:r>
      <w:r w:rsidR="00024679">
        <w:rPr>
          <w:rFonts w:ascii="Times New Roman" w:hAnsi="Times New Roman" w:cs="Times New Roman"/>
          <w:color w:val="000000"/>
          <w:spacing w:val="-2"/>
        </w:rPr>
        <w:t>przy czym</w:t>
      </w:r>
      <w:r>
        <w:rPr>
          <w:rFonts w:ascii="Times New Roman" w:hAnsi="Times New Roman" w:cs="Times New Roman"/>
          <w:color w:val="000000"/>
          <w:spacing w:val="-2"/>
        </w:rPr>
        <w:t xml:space="preserve"> ustalenie wyników głosowania musi uwzględniać, że 30% środków powinno zostać przeznaczone na inwestycje „zielone”.</w:t>
      </w:r>
      <w:r w:rsidR="00FA20A2">
        <w:rPr>
          <w:rFonts w:ascii="Times New Roman" w:hAnsi="Times New Roman" w:cs="Times New Roman"/>
          <w:color w:val="000000"/>
          <w:spacing w:val="-2"/>
        </w:rPr>
        <w:t xml:space="preserve"> </w:t>
      </w:r>
      <w:r w:rsidR="00C7100B" w:rsidRPr="009428A4">
        <w:rPr>
          <w:rFonts w:ascii="Times New Roman" w:hAnsi="Times New Roman" w:cs="Times New Roman"/>
          <w:color w:val="000000"/>
          <w:spacing w:val="-2"/>
        </w:rPr>
        <w:t>Ponadto, jak wskazuje Najwyższa Izba Kontroli w raporcie „Funkcjonowanie budżetów partycypacyjnych (obywatelskich) 2019, w latach 2016-2018 w skontrolowanych miastach 23% budżetu obywatelskiego przeznaczono na gospodarkę komunalną i ochronę środowiska – także procentowy udział budżetu obywatelskiego przeznaczanego i zaplanowanego w niniejszym projekcie ustawie na projekty „zielone” jest zbliżony.</w:t>
      </w:r>
    </w:p>
    <w:p w14:paraId="25C887EC" w14:textId="40E1123D" w:rsidR="00242792" w:rsidRPr="009428A4" w:rsidRDefault="00242792" w:rsidP="00C7100B">
      <w:pPr>
        <w:spacing w:after="120"/>
        <w:jc w:val="both"/>
        <w:rPr>
          <w:rFonts w:ascii="Times New Roman" w:hAnsi="Times New Roman" w:cs="Times New Roman"/>
          <w:color w:val="000000"/>
          <w:spacing w:val="-2"/>
        </w:rPr>
      </w:pPr>
      <w:r>
        <w:rPr>
          <w:rFonts w:ascii="Times New Roman" w:hAnsi="Times New Roman" w:cs="Times New Roman"/>
          <w:color w:val="000000"/>
          <w:spacing w:val="-2"/>
        </w:rPr>
        <w:t>Zgodnie z art. 5a ust. 7 ustawy o samorządzie gminnym rada gminy określa w uchwale wymagania, jakie powinien spełniać projekt budżetu obywatelskiego. Proponowana zmiana może wpłynąć na brzmienie</w:t>
      </w:r>
      <w:r w:rsidR="009C4855">
        <w:rPr>
          <w:rFonts w:ascii="Times New Roman" w:hAnsi="Times New Roman" w:cs="Times New Roman"/>
          <w:color w:val="000000"/>
          <w:spacing w:val="-2"/>
        </w:rPr>
        <w:t xml:space="preserve"> dotychczas</w:t>
      </w:r>
      <w:r>
        <w:rPr>
          <w:rFonts w:ascii="Times New Roman" w:hAnsi="Times New Roman" w:cs="Times New Roman"/>
          <w:color w:val="000000"/>
          <w:spacing w:val="-2"/>
        </w:rPr>
        <w:t xml:space="preserve"> podjętych w gminach będących miastami na prawach powiatu uchwał, stąd projekt ustawy zawiera propozycję przepisu dostosowującego</w:t>
      </w:r>
      <w:r w:rsidR="009C4855">
        <w:rPr>
          <w:rFonts w:ascii="Times New Roman" w:hAnsi="Times New Roman" w:cs="Times New Roman"/>
          <w:color w:val="000000"/>
          <w:spacing w:val="-2"/>
        </w:rPr>
        <w:t xml:space="preserve"> (art. 6 projektu ustawy)</w:t>
      </w:r>
      <w:r>
        <w:rPr>
          <w:rFonts w:ascii="Times New Roman" w:hAnsi="Times New Roman" w:cs="Times New Roman"/>
          <w:color w:val="000000"/>
          <w:spacing w:val="-2"/>
        </w:rPr>
        <w:t>.</w:t>
      </w:r>
    </w:p>
    <w:p w14:paraId="5D054E02" w14:textId="77777777" w:rsidR="00C7100B" w:rsidRPr="009428A4" w:rsidRDefault="00C7100B" w:rsidP="00C7100B">
      <w:pPr>
        <w:spacing w:after="120" w:line="264" w:lineRule="auto"/>
        <w:jc w:val="both"/>
        <w:rPr>
          <w:rFonts w:ascii="Times New Roman" w:eastAsia="Times New Roman" w:hAnsi="Times New Roman" w:cs="Times New Roman"/>
          <w:b/>
          <w:i/>
          <w:smallCaps/>
          <w:kern w:val="28"/>
        </w:rPr>
      </w:pPr>
      <w:r w:rsidRPr="009428A4">
        <w:rPr>
          <w:rFonts w:ascii="Times New Roman" w:eastAsia="Times New Roman" w:hAnsi="Times New Roman" w:cs="Times New Roman"/>
          <w:b/>
          <w:smallCaps/>
          <w:kern w:val="28"/>
        </w:rPr>
        <w:t>art. 2 – zmiany w ustawie o samorządzie województwa</w:t>
      </w:r>
    </w:p>
    <w:p w14:paraId="2F8E96B8" w14:textId="77777777" w:rsidR="00C7100B" w:rsidRPr="009428A4" w:rsidRDefault="00C7100B" w:rsidP="00C7100B">
      <w:pPr>
        <w:spacing w:after="120" w:line="264" w:lineRule="auto"/>
        <w:rPr>
          <w:rFonts w:ascii="Times New Roman" w:hAnsi="Times New Roman" w:cs="Times New Roman"/>
          <w:b/>
        </w:rPr>
      </w:pPr>
      <w:r w:rsidRPr="009428A4">
        <w:rPr>
          <w:rFonts w:ascii="Times New Roman" w:hAnsi="Times New Roman" w:cs="Times New Roman"/>
          <w:b/>
        </w:rPr>
        <w:t>Zmiana art. 11 ust. 2</w:t>
      </w:r>
    </w:p>
    <w:p w14:paraId="0C38CB37" w14:textId="77777777" w:rsidR="00C7100B" w:rsidRPr="009428A4" w:rsidRDefault="00C7100B" w:rsidP="00C7100B">
      <w:pPr>
        <w:spacing w:after="120" w:line="264" w:lineRule="auto"/>
        <w:jc w:val="both"/>
        <w:rPr>
          <w:rFonts w:ascii="Times New Roman" w:hAnsi="Times New Roman" w:cs="Times New Roman"/>
        </w:rPr>
      </w:pPr>
      <w:r w:rsidRPr="009428A4">
        <w:rPr>
          <w:rFonts w:ascii="Times New Roman" w:hAnsi="Times New Roman" w:cs="Times New Roman"/>
        </w:rPr>
        <w:t xml:space="preserve">Artykuł 11 ust. 2 jest przepisem regulującym w sposób ramowy prowadzenie polityki rozwoju województwa. Stanowi on również samodzielną podstawę do prowadzenia przez samorząd województwa polityki rozwoju. Zgodnie z obecnym stanem prawnym, przez politykę rozwoju rozumie się zespół wzajemnie powiązanych działań podejmowanych i realizowanych w celu zapewnienia trwałego i zrównoważonego rozwoju kraju, spójności społeczno-gospodarczej, regionalnej i przestrzennej, podnoszenia konkurencyjności gospodarki oraz tworzenia nowych miejsc pracy w skali krajowej, regionalnej lub lokalnej. Fundusze na rozwój regionalny są przyznawane </w:t>
      </w:r>
      <w:r w:rsidRPr="009428A4">
        <w:rPr>
          <w:rFonts w:ascii="Times New Roman" w:hAnsi="Times New Roman" w:cs="Times New Roman"/>
        </w:rPr>
        <w:lastRenderedPageBreak/>
        <w:t>w formie dofinansowania do konkretnych programów, natomiast art. 11 ustawy konstytuuje obowiązek jej prowadzenia przez samorząd województwa i także wskazuje źródło jej finansowania.</w:t>
      </w:r>
    </w:p>
    <w:p w14:paraId="79D8C38F" w14:textId="5581F619" w:rsidR="00C7100B" w:rsidRPr="009428A4" w:rsidRDefault="00C7100B" w:rsidP="00C7100B">
      <w:pPr>
        <w:spacing w:after="120" w:line="264" w:lineRule="auto"/>
        <w:jc w:val="both"/>
        <w:rPr>
          <w:rFonts w:ascii="Times New Roman" w:hAnsi="Times New Roman" w:cs="Times New Roman"/>
        </w:rPr>
      </w:pPr>
      <w:r w:rsidRPr="009428A4">
        <w:rPr>
          <w:rFonts w:ascii="Times New Roman" w:hAnsi="Times New Roman" w:cs="Times New Roman"/>
        </w:rPr>
        <w:t xml:space="preserve">Aktualnie samorząd </w:t>
      </w:r>
      <w:bookmarkStart w:id="2" w:name="highlightHit_56"/>
      <w:bookmarkEnd w:id="2"/>
      <w:r w:rsidRPr="009428A4">
        <w:rPr>
          <w:rFonts w:ascii="Times New Roman" w:hAnsi="Times New Roman" w:cs="Times New Roman"/>
        </w:rPr>
        <w:t xml:space="preserve">województwa prowadził politykę rozwoju </w:t>
      </w:r>
      <w:bookmarkStart w:id="3" w:name="highlightHit_57"/>
      <w:bookmarkEnd w:id="3"/>
      <w:r w:rsidRPr="009428A4">
        <w:rPr>
          <w:rFonts w:ascii="Times New Roman" w:hAnsi="Times New Roman" w:cs="Times New Roman"/>
        </w:rPr>
        <w:t xml:space="preserve">województwa, na którą składa się racjonalne korzystanie z zasobów przyrody oraz kształtowanie środowiska naturalnego, zgodnie z zasadą zrównoważonego rozwoju. Tym samym, aktualny stan prawny nie uwzględnia </w:t>
      </w:r>
      <w:r w:rsidR="004A6246">
        <w:rPr>
          <w:rFonts w:ascii="Times New Roman" w:hAnsi="Times New Roman" w:cs="Times New Roman"/>
        </w:rPr>
        <w:t xml:space="preserve">w pełni </w:t>
      </w:r>
      <w:r w:rsidRPr="009428A4">
        <w:rPr>
          <w:rFonts w:ascii="Times New Roman" w:hAnsi="Times New Roman" w:cs="Times New Roman"/>
        </w:rPr>
        <w:t xml:space="preserve">kwestii odnoszących się do kontekstu klimatyczno-przyrodniczego. Obecny stan prawny może prowadzić do problemów związanych z wdrażaniem krajowej polityki adaptacyjnej. Działania na rzecz adaptacji do zmian klimatycznych są bowiem działaniami wymagającymi szerszego spojrzenia terytorialnego, wykraczającego poza obszar konkretnej gminy. </w:t>
      </w:r>
    </w:p>
    <w:p w14:paraId="0BD34933" w14:textId="1558C6B1" w:rsidR="00C7100B" w:rsidRPr="009428A4" w:rsidRDefault="00C7100B" w:rsidP="007C5833">
      <w:pPr>
        <w:spacing w:after="120" w:line="264" w:lineRule="auto"/>
        <w:jc w:val="both"/>
        <w:rPr>
          <w:rFonts w:ascii="Times New Roman" w:hAnsi="Times New Roman" w:cs="Times New Roman"/>
        </w:rPr>
      </w:pPr>
      <w:r w:rsidRPr="009428A4">
        <w:rPr>
          <w:rFonts w:ascii="Times New Roman" w:hAnsi="Times New Roman" w:cs="Times New Roman"/>
        </w:rPr>
        <w:t xml:space="preserve">Ponadto w zakresie tworzenia warunków dla prowadzenia działań na rzecz ochrony klimatu oraz adaptacji sektorów </w:t>
      </w:r>
      <w:r w:rsidR="004A6246">
        <w:rPr>
          <w:rFonts w:ascii="Times New Roman" w:hAnsi="Times New Roman" w:cs="Times New Roman"/>
        </w:rPr>
        <w:t>wrażliwych</w:t>
      </w:r>
      <w:r w:rsidR="007C5833">
        <w:rPr>
          <w:rFonts w:ascii="Times New Roman" w:hAnsi="Times New Roman" w:cs="Times New Roman"/>
        </w:rPr>
        <w:t>, tj. g</w:t>
      </w:r>
      <w:r w:rsidR="007C5833" w:rsidRPr="007C5833">
        <w:rPr>
          <w:rFonts w:ascii="Times New Roman" w:hAnsi="Times New Roman" w:cs="Times New Roman"/>
        </w:rPr>
        <w:t xml:space="preserve">ospodarka wodna,  </w:t>
      </w:r>
      <w:r w:rsidR="007C5833">
        <w:rPr>
          <w:rFonts w:ascii="Times New Roman" w:hAnsi="Times New Roman" w:cs="Times New Roman"/>
        </w:rPr>
        <w:t>r</w:t>
      </w:r>
      <w:r w:rsidR="007C5833" w:rsidRPr="007C5833">
        <w:rPr>
          <w:rFonts w:ascii="Times New Roman" w:hAnsi="Times New Roman" w:cs="Times New Roman"/>
        </w:rPr>
        <w:t xml:space="preserve">óżnorodność biologiczna i obszary prawnie chronione, </w:t>
      </w:r>
      <w:r w:rsidR="007C5833">
        <w:rPr>
          <w:rFonts w:ascii="Times New Roman" w:hAnsi="Times New Roman" w:cs="Times New Roman"/>
        </w:rPr>
        <w:t>l</w:t>
      </w:r>
      <w:r w:rsidR="007C5833" w:rsidRPr="007C5833">
        <w:rPr>
          <w:rFonts w:ascii="Times New Roman" w:hAnsi="Times New Roman" w:cs="Times New Roman"/>
        </w:rPr>
        <w:t xml:space="preserve">eśnictwo, </w:t>
      </w:r>
      <w:r w:rsidR="007C5833">
        <w:rPr>
          <w:rFonts w:ascii="Times New Roman" w:hAnsi="Times New Roman" w:cs="Times New Roman"/>
        </w:rPr>
        <w:t>e</w:t>
      </w:r>
      <w:r w:rsidR="007C5833" w:rsidRPr="007C5833">
        <w:rPr>
          <w:rFonts w:ascii="Times New Roman" w:hAnsi="Times New Roman" w:cs="Times New Roman"/>
        </w:rPr>
        <w:t>nergetyka</w:t>
      </w:r>
      <w:r w:rsidR="007C5833">
        <w:rPr>
          <w:rFonts w:ascii="Times New Roman" w:hAnsi="Times New Roman" w:cs="Times New Roman"/>
        </w:rPr>
        <w:t>, s</w:t>
      </w:r>
      <w:r w:rsidR="007C5833" w:rsidRPr="007C5833">
        <w:rPr>
          <w:rFonts w:ascii="Times New Roman" w:hAnsi="Times New Roman" w:cs="Times New Roman"/>
        </w:rPr>
        <w:t xml:space="preserve">trefa wybrzeża, </w:t>
      </w:r>
      <w:r w:rsidR="007C5833">
        <w:rPr>
          <w:rFonts w:ascii="Times New Roman" w:hAnsi="Times New Roman" w:cs="Times New Roman"/>
        </w:rPr>
        <w:t>r</w:t>
      </w:r>
      <w:r w:rsidR="007C5833" w:rsidRPr="007C5833">
        <w:rPr>
          <w:rFonts w:ascii="Times New Roman" w:hAnsi="Times New Roman" w:cs="Times New Roman"/>
        </w:rPr>
        <w:t xml:space="preserve">olnictwo, </w:t>
      </w:r>
      <w:r w:rsidR="007C5833">
        <w:rPr>
          <w:rFonts w:ascii="Times New Roman" w:hAnsi="Times New Roman" w:cs="Times New Roman"/>
        </w:rPr>
        <w:t>t</w:t>
      </w:r>
      <w:r w:rsidR="007C5833" w:rsidRPr="007C5833">
        <w:rPr>
          <w:rFonts w:ascii="Times New Roman" w:hAnsi="Times New Roman" w:cs="Times New Roman"/>
        </w:rPr>
        <w:t xml:space="preserve">ransport, </w:t>
      </w:r>
      <w:r w:rsidR="007C5833">
        <w:rPr>
          <w:rFonts w:ascii="Times New Roman" w:hAnsi="Times New Roman" w:cs="Times New Roman"/>
        </w:rPr>
        <w:t>g</w:t>
      </w:r>
      <w:r w:rsidR="007C5833" w:rsidRPr="007C5833">
        <w:rPr>
          <w:rFonts w:ascii="Times New Roman" w:hAnsi="Times New Roman" w:cs="Times New Roman"/>
        </w:rPr>
        <w:t xml:space="preserve">ospodarka przestrzenna i obszary zurbanizowane, </w:t>
      </w:r>
      <w:r w:rsidR="007C5833">
        <w:rPr>
          <w:rFonts w:ascii="Times New Roman" w:hAnsi="Times New Roman" w:cs="Times New Roman"/>
        </w:rPr>
        <w:t>b</w:t>
      </w:r>
      <w:r w:rsidR="007C5833" w:rsidRPr="007C5833">
        <w:rPr>
          <w:rFonts w:ascii="Times New Roman" w:hAnsi="Times New Roman" w:cs="Times New Roman"/>
        </w:rPr>
        <w:t xml:space="preserve">udownictwo, </w:t>
      </w:r>
      <w:r w:rsidR="007C5833">
        <w:rPr>
          <w:rFonts w:ascii="Times New Roman" w:hAnsi="Times New Roman" w:cs="Times New Roman"/>
        </w:rPr>
        <w:t>z</w:t>
      </w:r>
      <w:r w:rsidR="007C5833" w:rsidRPr="007C5833">
        <w:rPr>
          <w:rFonts w:ascii="Times New Roman" w:hAnsi="Times New Roman" w:cs="Times New Roman"/>
        </w:rPr>
        <w:t>drowie</w:t>
      </w:r>
      <w:r w:rsidR="00F50617">
        <w:rPr>
          <w:rFonts w:ascii="Times New Roman" w:hAnsi="Times New Roman" w:cs="Times New Roman"/>
        </w:rPr>
        <w:t xml:space="preserve"> publiczne, turystyka, dziedzictwo kulturowe</w:t>
      </w:r>
      <w:r w:rsidR="004A6246">
        <w:rPr>
          <w:rFonts w:ascii="Times New Roman" w:hAnsi="Times New Roman" w:cs="Times New Roman"/>
        </w:rPr>
        <w:t xml:space="preserve"> </w:t>
      </w:r>
      <w:r w:rsidRPr="009428A4">
        <w:rPr>
          <w:rFonts w:ascii="Times New Roman" w:hAnsi="Times New Roman" w:cs="Times New Roman"/>
        </w:rPr>
        <w:t xml:space="preserve">i obszarów </w:t>
      </w:r>
      <w:r w:rsidR="004A6246">
        <w:rPr>
          <w:rFonts w:ascii="Times New Roman" w:hAnsi="Times New Roman" w:cs="Times New Roman"/>
        </w:rPr>
        <w:t>podatnych</w:t>
      </w:r>
      <w:r w:rsidR="004A6246" w:rsidRPr="009428A4">
        <w:rPr>
          <w:rFonts w:ascii="Times New Roman" w:hAnsi="Times New Roman" w:cs="Times New Roman"/>
        </w:rPr>
        <w:t xml:space="preserve"> </w:t>
      </w:r>
      <w:r w:rsidRPr="009428A4">
        <w:rPr>
          <w:rFonts w:ascii="Times New Roman" w:hAnsi="Times New Roman" w:cs="Times New Roman"/>
        </w:rPr>
        <w:t xml:space="preserve">na zmiany klimatu, należy wskazać, że samorządy województw są odpowiedzialne za programowanie i wdrażanie regionalnych programów operacyjnych (RPO), które obejmują wsparcie dla </w:t>
      </w:r>
      <w:proofErr w:type="spellStart"/>
      <w:r w:rsidR="004A6246">
        <w:rPr>
          <w:rFonts w:ascii="Times New Roman" w:hAnsi="Times New Roman" w:cs="Times New Roman"/>
        </w:rPr>
        <w:t>jst</w:t>
      </w:r>
      <w:proofErr w:type="spellEnd"/>
      <w:r w:rsidRPr="009428A4">
        <w:rPr>
          <w:rFonts w:ascii="Times New Roman" w:hAnsi="Times New Roman" w:cs="Times New Roman"/>
        </w:rPr>
        <w:t xml:space="preserve">. W ramach RPO programuje się oraz wdraża szereg działań z zakresu </w:t>
      </w:r>
      <w:proofErr w:type="spellStart"/>
      <w:r w:rsidRPr="009428A4">
        <w:rPr>
          <w:rFonts w:ascii="Times New Roman" w:hAnsi="Times New Roman" w:cs="Times New Roman"/>
        </w:rPr>
        <w:t>mitygacji</w:t>
      </w:r>
      <w:proofErr w:type="spellEnd"/>
      <w:r w:rsidRPr="009428A4">
        <w:rPr>
          <w:rFonts w:ascii="Times New Roman" w:hAnsi="Times New Roman" w:cs="Times New Roman"/>
        </w:rPr>
        <w:t xml:space="preserve"> oraz adaptacji do zmian klimatu, a co więcej,  istnieje konieczność przeznaczania określonych minimalnych alokacji na te działania w ramach koncentracji tematycznej oraz tak zwanego "</w:t>
      </w:r>
      <w:proofErr w:type="spellStart"/>
      <w:r w:rsidRPr="009428A4">
        <w:rPr>
          <w:rFonts w:ascii="Times New Roman" w:hAnsi="Times New Roman" w:cs="Times New Roman"/>
        </w:rPr>
        <w:t>mainstreamingu</w:t>
      </w:r>
      <w:proofErr w:type="spellEnd"/>
      <w:r w:rsidRPr="009428A4">
        <w:rPr>
          <w:rFonts w:ascii="Times New Roman" w:hAnsi="Times New Roman" w:cs="Times New Roman"/>
        </w:rPr>
        <w:t xml:space="preserve"> klimatycznego</w:t>
      </w:r>
      <w:r w:rsidR="004A6246">
        <w:rPr>
          <w:rFonts w:ascii="Times New Roman" w:hAnsi="Times New Roman" w:cs="Times New Roman"/>
        </w:rPr>
        <w:t>”</w:t>
      </w:r>
      <w:r w:rsidRPr="009428A4">
        <w:rPr>
          <w:rFonts w:ascii="Times New Roman" w:hAnsi="Times New Roman" w:cs="Times New Roman"/>
        </w:rPr>
        <w:t xml:space="preserve">. Działania zaplanowane w ramach RPO są jednocześnie komplementarne do analogicznego wsparcia </w:t>
      </w:r>
      <w:proofErr w:type="spellStart"/>
      <w:r w:rsidRPr="009428A4">
        <w:rPr>
          <w:rFonts w:ascii="Times New Roman" w:hAnsi="Times New Roman" w:cs="Times New Roman"/>
        </w:rPr>
        <w:t>jst</w:t>
      </w:r>
      <w:proofErr w:type="spellEnd"/>
      <w:r w:rsidRPr="009428A4">
        <w:rPr>
          <w:rFonts w:ascii="Times New Roman" w:hAnsi="Times New Roman" w:cs="Times New Roman"/>
        </w:rPr>
        <w:t xml:space="preserve"> z krajowych programów operacyjnych z uwzględnieniem obowiązującej linii demarkacyjnej.</w:t>
      </w:r>
    </w:p>
    <w:p w14:paraId="43ABF3EE" w14:textId="09CB30EC" w:rsidR="00C7100B" w:rsidRPr="009428A4" w:rsidRDefault="00C7100B" w:rsidP="00C7100B">
      <w:pPr>
        <w:spacing w:after="120" w:line="264" w:lineRule="auto"/>
        <w:jc w:val="both"/>
        <w:rPr>
          <w:rFonts w:ascii="Times New Roman" w:hAnsi="Times New Roman" w:cs="Times New Roman"/>
        </w:rPr>
      </w:pPr>
      <w:r w:rsidRPr="009428A4">
        <w:rPr>
          <w:rFonts w:ascii="Times New Roman" w:hAnsi="Times New Roman" w:cs="Times New Roman"/>
        </w:rPr>
        <w:t>W związku z tym, w projektowanej zmianie proponuje się doprecyzowanie zakresu prowadzenia przez samorząd polityki rozwoju poprzez uzupełnienie katalogu o kwestie tworzenia warunków dla prowadzenia działań na rzecz ochrony klimatu oraz adaptacji sektorów</w:t>
      </w:r>
      <w:r w:rsidR="004A6246">
        <w:rPr>
          <w:rFonts w:ascii="Times New Roman" w:hAnsi="Times New Roman" w:cs="Times New Roman"/>
        </w:rPr>
        <w:t xml:space="preserve"> wrażliwych</w:t>
      </w:r>
      <w:r w:rsidRPr="009428A4">
        <w:rPr>
          <w:rFonts w:ascii="Times New Roman" w:hAnsi="Times New Roman" w:cs="Times New Roman"/>
        </w:rPr>
        <w:t xml:space="preserve"> i obszarów </w:t>
      </w:r>
      <w:r w:rsidR="004A6246">
        <w:rPr>
          <w:rFonts w:ascii="Times New Roman" w:hAnsi="Times New Roman" w:cs="Times New Roman"/>
        </w:rPr>
        <w:t>podatnych</w:t>
      </w:r>
      <w:r w:rsidR="004A6246" w:rsidRPr="009428A4">
        <w:rPr>
          <w:rFonts w:ascii="Times New Roman" w:hAnsi="Times New Roman" w:cs="Times New Roman"/>
        </w:rPr>
        <w:t xml:space="preserve"> </w:t>
      </w:r>
      <w:r w:rsidRPr="009428A4">
        <w:rPr>
          <w:rFonts w:ascii="Times New Roman" w:hAnsi="Times New Roman" w:cs="Times New Roman"/>
        </w:rPr>
        <w:t>na zmiany klimatu.</w:t>
      </w:r>
    </w:p>
    <w:p w14:paraId="36B9D976" w14:textId="6D9BB339" w:rsidR="00C7100B" w:rsidRPr="009428A4" w:rsidRDefault="00C7100B" w:rsidP="00C7100B">
      <w:pPr>
        <w:spacing w:after="120" w:line="264" w:lineRule="auto"/>
        <w:jc w:val="both"/>
        <w:rPr>
          <w:rFonts w:ascii="Times New Roman" w:hAnsi="Times New Roman" w:cs="Times New Roman"/>
        </w:rPr>
      </w:pPr>
      <w:r w:rsidRPr="009428A4">
        <w:rPr>
          <w:rFonts w:ascii="Times New Roman" w:hAnsi="Times New Roman" w:cs="Times New Roman"/>
        </w:rPr>
        <w:t>Aktualne brzmienie</w:t>
      </w:r>
      <w:r w:rsidR="00322AB4">
        <w:rPr>
          <w:rFonts w:ascii="Times New Roman" w:hAnsi="Times New Roman" w:cs="Times New Roman"/>
        </w:rPr>
        <w:t xml:space="preserve"> </w:t>
      </w:r>
      <w:r w:rsidRPr="009428A4">
        <w:rPr>
          <w:rFonts w:ascii="Times New Roman" w:hAnsi="Times New Roman" w:cs="Times New Roman"/>
        </w:rPr>
        <w:t xml:space="preserve">ustawy enumeratywnie wymienia 9 elementów, które składają się na prowadzoną przez samorząd województwa politykę rozwoju. Projektowane rozwiązanie dodaje nowy 10 element, który zobowiąże samorząd województwa do tworzenia warunków dla prowadzenia działań na rzecz adaptacji sektorów </w:t>
      </w:r>
      <w:r w:rsidR="004A6246">
        <w:rPr>
          <w:rFonts w:ascii="Times New Roman" w:hAnsi="Times New Roman" w:cs="Times New Roman"/>
        </w:rPr>
        <w:t xml:space="preserve">wrażliwych </w:t>
      </w:r>
      <w:r w:rsidRPr="009428A4">
        <w:rPr>
          <w:rFonts w:ascii="Times New Roman" w:hAnsi="Times New Roman" w:cs="Times New Roman"/>
        </w:rPr>
        <w:t xml:space="preserve">i obszarów </w:t>
      </w:r>
      <w:r w:rsidR="004A6246">
        <w:rPr>
          <w:rFonts w:ascii="Times New Roman" w:hAnsi="Times New Roman" w:cs="Times New Roman"/>
        </w:rPr>
        <w:t>podatnych</w:t>
      </w:r>
      <w:r w:rsidR="004A6246" w:rsidRPr="009428A4">
        <w:rPr>
          <w:rFonts w:ascii="Times New Roman" w:hAnsi="Times New Roman" w:cs="Times New Roman"/>
        </w:rPr>
        <w:t xml:space="preserve"> </w:t>
      </w:r>
      <w:r w:rsidRPr="009428A4">
        <w:rPr>
          <w:rFonts w:ascii="Times New Roman" w:hAnsi="Times New Roman" w:cs="Times New Roman"/>
        </w:rPr>
        <w:t>na zmiany klimatu. Rola samorządu województwa jest kluczowa m.in. w zakresie programowania i wdrażania nowej perspektywy finansowej UE, w której kontekst adaptacji do zmian klimatu będzie działaniem horyzontalnym, w związku z tym włączenie tych kwestii do polityki rozwoju województwa jest wysoce uzasadnione. Jedynie działania na wszystkich szczeblach rządowych, jak i samorządowych zapewnią kompleksowość działań na rzecz wzmacniania polityki adaptacyjnej, zwłaszcza w kontekście sektorów i obszarów wrażliwych na zmiany klimatu.</w:t>
      </w:r>
    </w:p>
    <w:p w14:paraId="3717E4F7" w14:textId="4B634CE6" w:rsidR="00C7100B" w:rsidRDefault="00C7100B" w:rsidP="00C614D4">
      <w:pPr>
        <w:spacing w:after="120" w:line="264" w:lineRule="auto"/>
        <w:jc w:val="both"/>
        <w:rPr>
          <w:rFonts w:ascii="Times New Roman" w:eastAsia="Times New Roman" w:hAnsi="Times New Roman" w:cs="Times New Roman"/>
          <w:b/>
          <w:smallCaps/>
          <w:kern w:val="28"/>
        </w:rPr>
      </w:pPr>
      <w:r w:rsidRPr="009428A4">
        <w:rPr>
          <w:rFonts w:ascii="Times New Roman" w:hAnsi="Times New Roman" w:cs="Times New Roman"/>
        </w:rPr>
        <w:t>Zmiana art. 11 ust. 2 nie wymaga regulacji przejściowych.</w:t>
      </w:r>
    </w:p>
    <w:p w14:paraId="7255EE4D" w14:textId="53635291" w:rsidR="003E77EB" w:rsidRPr="009428A4" w:rsidRDefault="00F9655C" w:rsidP="00C614D4">
      <w:pPr>
        <w:spacing w:after="120" w:line="264" w:lineRule="auto"/>
        <w:jc w:val="both"/>
        <w:rPr>
          <w:rFonts w:ascii="Times New Roman" w:eastAsia="Times New Roman" w:hAnsi="Times New Roman" w:cs="Times New Roman"/>
          <w:b/>
          <w:smallCaps/>
          <w:kern w:val="28"/>
        </w:rPr>
      </w:pPr>
      <w:r w:rsidRPr="009428A4">
        <w:rPr>
          <w:rFonts w:ascii="Times New Roman" w:eastAsia="Times New Roman" w:hAnsi="Times New Roman" w:cs="Times New Roman"/>
          <w:b/>
          <w:smallCaps/>
          <w:kern w:val="28"/>
        </w:rPr>
        <w:t xml:space="preserve"> </w:t>
      </w:r>
      <w:r w:rsidR="00C7100B">
        <w:rPr>
          <w:rFonts w:ascii="Times New Roman" w:eastAsia="Times New Roman" w:hAnsi="Times New Roman" w:cs="Times New Roman"/>
          <w:b/>
          <w:smallCaps/>
          <w:kern w:val="28"/>
        </w:rPr>
        <w:t xml:space="preserve">Art. 3 – </w:t>
      </w:r>
      <w:r w:rsidRPr="009428A4">
        <w:rPr>
          <w:rFonts w:ascii="Times New Roman" w:eastAsia="Times New Roman" w:hAnsi="Times New Roman" w:cs="Times New Roman"/>
          <w:b/>
          <w:smallCaps/>
          <w:kern w:val="28"/>
        </w:rPr>
        <w:t xml:space="preserve">zmiany w ustawie - </w:t>
      </w:r>
      <w:r w:rsidR="003E77EB" w:rsidRPr="009428A4">
        <w:rPr>
          <w:rFonts w:ascii="Times New Roman" w:eastAsia="Times New Roman" w:hAnsi="Times New Roman" w:cs="Times New Roman"/>
          <w:b/>
          <w:smallCaps/>
          <w:kern w:val="28"/>
        </w:rPr>
        <w:t>prawo ochrony środowiska</w:t>
      </w:r>
    </w:p>
    <w:p w14:paraId="6EB13B47" w14:textId="5B184348" w:rsidR="00D6793A" w:rsidRDefault="00D6793A" w:rsidP="00C614D4">
      <w:pPr>
        <w:spacing w:after="120" w:line="264" w:lineRule="auto"/>
        <w:jc w:val="both"/>
        <w:rPr>
          <w:rFonts w:ascii="Times New Roman" w:hAnsi="Times New Roman" w:cs="Times New Roman"/>
          <w:b/>
        </w:rPr>
      </w:pPr>
      <w:r>
        <w:rPr>
          <w:rFonts w:ascii="Times New Roman" w:hAnsi="Times New Roman" w:cs="Times New Roman"/>
          <w:b/>
        </w:rPr>
        <w:t>Zmiana w art. 3</w:t>
      </w:r>
    </w:p>
    <w:p w14:paraId="1810991C" w14:textId="7BF1928F" w:rsidR="00D6793A" w:rsidRDefault="009C4855" w:rsidP="00C614D4">
      <w:pPr>
        <w:spacing w:after="120" w:line="264" w:lineRule="auto"/>
        <w:jc w:val="both"/>
        <w:rPr>
          <w:rFonts w:ascii="Times New Roman" w:hAnsi="Times New Roman" w:cs="Times New Roman"/>
        </w:rPr>
      </w:pPr>
      <w:r>
        <w:rPr>
          <w:rFonts w:ascii="Times New Roman" w:hAnsi="Times New Roman" w:cs="Times New Roman"/>
        </w:rPr>
        <w:t>W art. 3 proponuje się dodanie nowego pkt 9a, zawierającego</w:t>
      </w:r>
      <w:r w:rsidR="00D6793A">
        <w:rPr>
          <w:rFonts w:ascii="Times New Roman" w:hAnsi="Times New Roman" w:cs="Times New Roman"/>
        </w:rPr>
        <w:t xml:space="preserve"> definicj</w:t>
      </w:r>
      <w:r>
        <w:rPr>
          <w:rFonts w:ascii="Times New Roman" w:hAnsi="Times New Roman" w:cs="Times New Roman"/>
        </w:rPr>
        <w:t>ę</w:t>
      </w:r>
      <w:r w:rsidR="00D6793A">
        <w:rPr>
          <w:rFonts w:ascii="Times New Roman" w:hAnsi="Times New Roman" w:cs="Times New Roman"/>
        </w:rPr>
        <w:t xml:space="preserve"> miejskiego planu adaptacji do zmian klimatu</w:t>
      </w:r>
      <w:r>
        <w:rPr>
          <w:rFonts w:ascii="Times New Roman" w:hAnsi="Times New Roman" w:cs="Times New Roman"/>
        </w:rPr>
        <w:t xml:space="preserve">. </w:t>
      </w:r>
      <w:r w:rsidR="00F50617" w:rsidRPr="00F50617">
        <w:rPr>
          <w:rFonts w:ascii="Times New Roman" w:hAnsi="Times New Roman" w:cs="Times New Roman"/>
        </w:rPr>
        <w:t xml:space="preserve">Opracowanie planów adaptacji do zmian klimatu w miastach powyżej 100 tys. mieszkańców </w:t>
      </w:r>
      <w:r w:rsidR="00F50617">
        <w:rPr>
          <w:rFonts w:ascii="Times New Roman" w:hAnsi="Times New Roman" w:cs="Times New Roman"/>
        </w:rPr>
        <w:t xml:space="preserve">zainicjowało w 2017 r. </w:t>
      </w:r>
      <w:r w:rsidR="00F50617" w:rsidRPr="00F50617">
        <w:rPr>
          <w:rFonts w:ascii="Times New Roman" w:hAnsi="Times New Roman" w:cs="Times New Roman"/>
        </w:rPr>
        <w:t>Ministerstw</w:t>
      </w:r>
      <w:r w:rsidR="00F50617">
        <w:rPr>
          <w:rFonts w:ascii="Times New Roman" w:hAnsi="Times New Roman" w:cs="Times New Roman"/>
        </w:rPr>
        <w:t>o</w:t>
      </w:r>
      <w:r w:rsidR="00F50617" w:rsidRPr="00F50617">
        <w:rPr>
          <w:rFonts w:ascii="Times New Roman" w:hAnsi="Times New Roman" w:cs="Times New Roman"/>
        </w:rPr>
        <w:t xml:space="preserve"> Środowiska</w:t>
      </w:r>
      <w:r w:rsidR="00F50617">
        <w:rPr>
          <w:rFonts w:ascii="Times New Roman" w:hAnsi="Times New Roman" w:cs="Times New Roman"/>
        </w:rPr>
        <w:t xml:space="preserve"> w ramach</w:t>
      </w:r>
      <w:r w:rsidR="00F50617" w:rsidRPr="00F50617">
        <w:rPr>
          <w:rFonts w:ascii="Times New Roman" w:hAnsi="Times New Roman" w:cs="Times New Roman"/>
        </w:rPr>
        <w:t xml:space="preserve"> projekt</w:t>
      </w:r>
      <w:r w:rsidR="00F50617">
        <w:rPr>
          <w:rFonts w:ascii="Times New Roman" w:hAnsi="Times New Roman" w:cs="Times New Roman"/>
        </w:rPr>
        <w:t>u</w:t>
      </w:r>
      <w:r w:rsidR="00F50617" w:rsidRPr="00F50617">
        <w:rPr>
          <w:rFonts w:ascii="Times New Roman" w:hAnsi="Times New Roman" w:cs="Times New Roman"/>
        </w:rPr>
        <w:t xml:space="preserve">, którego głównym celem </w:t>
      </w:r>
      <w:r w:rsidR="00F50617">
        <w:rPr>
          <w:rFonts w:ascii="Times New Roman" w:hAnsi="Times New Roman" w:cs="Times New Roman"/>
        </w:rPr>
        <w:t>była</w:t>
      </w:r>
      <w:r w:rsidR="00F50617" w:rsidRPr="00F50617">
        <w:rPr>
          <w:rFonts w:ascii="Times New Roman" w:hAnsi="Times New Roman" w:cs="Times New Roman"/>
        </w:rPr>
        <w:t xml:space="preserve"> ocena wrażliwości na zmiany klimatu 44 największych polskich miast i zaplanowanie działań adaptacyjnych, adekwatnych do zidentyfikowanych zagrożeń.</w:t>
      </w:r>
      <w:r w:rsidR="00CB4B05">
        <w:rPr>
          <w:rFonts w:ascii="Times New Roman" w:hAnsi="Times New Roman" w:cs="Times New Roman"/>
        </w:rPr>
        <w:t xml:space="preserve"> Wzorem tych 44 miast niektóre mniejsze polskie miasta we własnym zakresie przystąpiły do opracowania planów. </w:t>
      </w:r>
      <w:r w:rsidR="00024679" w:rsidRPr="00024679">
        <w:rPr>
          <w:rFonts w:ascii="Times New Roman" w:hAnsi="Times New Roman" w:cs="Times New Roman"/>
        </w:rPr>
        <w:t xml:space="preserve">Z szacunków </w:t>
      </w:r>
      <w:r w:rsidR="00FA20A2">
        <w:rPr>
          <w:rFonts w:ascii="Times New Roman" w:hAnsi="Times New Roman" w:cs="Times New Roman"/>
        </w:rPr>
        <w:t>Ministerstwa Klimatu i Środowiska</w:t>
      </w:r>
      <w:r w:rsidR="00FA20A2" w:rsidRPr="00024679">
        <w:rPr>
          <w:rFonts w:ascii="Times New Roman" w:hAnsi="Times New Roman" w:cs="Times New Roman"/>
        </w:rPr>
        <w:t xml:space="preserve"> </w:t>
      </w:r>
      <w:r w:rsidR="00024679" w:rsidRPr="00024679">
        <w:rPr>
          <w:rFonts w:ascii="Times New Roman" w:hAnsi="Times New Roman" w:cs="Times New Roman"/>
        </w:rPr>
        <w:t xml:space="preserve">wynika, że 79 miast powyżej 20 000 mieszkańców </w:t>
      </w:r>
      <w:r w:rsidR="00024679" w:rsidRPr="00024679">
        <w:rPr>
          <w:rFonts w:ascii="Times New Roman" w:hAnsi="Times New Roman" w:cs="Times New Roman"/>
        </w:rPr>
        <w:lastRenderedPageBreak/>
        <w:t>już we własnym zakresie rozpoczęło prace nad opracowaniem MPA, w tym 64 miasta mają gotowy projekt MPA lub przyjęły go w drodze uchwały.</w:t>
      </w:r>
    </w:p>
    <w:p w14:paraId="366A084E" w14:textId="5FB0AE03" w:rsidR="00F30A1C" w:rsidRPr="001D0767" w:rsidRDefault="00D6793A" w:rsidP="00C614D4">
      <w:pPr>
        <w:spacing w:after="120" w:line="264" w:lineRule="auto"/>
        <w:jc w:val="both"/>
        <w:rPr>
          <w:rFonts w:ascii="Times New Roman" w:hAnsi="Times New Roman" w:cs="Times New Roman"/>
          <w:b/>
        </w:rPr>
      </w:pPr>
      <w:r>
        <w:rPr>
          <w:rFonts w:ascii="Times New Roman" w:hAnsi="Times New Roman" w:cs="Times New Roman"/>
          <w:b/>
        </w:rPr>
        <w:t>Zmiana art. 14 ust. 2 oraz d</w:t>
      </w:r>
      <w:r w:rsidR="00F30A1C">
        <w:rPr>
          <w:rFonts w:ascii="Times New Roman" w:hAnsi="Times New Roman" w:cs="Times New Roman"/>
          <w:b/>
        </w:rPr>
        <w:t>odanie</w:t>
      </w:r>
      <w:r w:rsidR="00F30A1C" w:rsidRPr="009428A4">
        <w:rPr>
          <w:rFonts w:ascii="Times New Roman" w:hAnsi="Times New Roman" w:cs="Times New Roman"/>
          <w:b/>
        </w:rPr>
        <w:t xml:space="preserve"> art. </w:t>
      </w:r>
      <w:r w:rsidR="00F30A1C">
        <w:rPr>
          <w:rFonts w:ascii="Times New Roman" w:hAnsi="Times New Roman" w:cs="Times New Roman"/>
          <w:b/>
        </w:rPr>
        <w:t>1</w:t>
      </w:r>
      <w:r>
        <w:rPr>
          <w:rFonts w:ascii="Times New Roman" w:hAnsi="Times New Roman" w:cs="Times New Roman"/>
          <w:b/>
        </w:rPr>
        <w:t>8a</w:t>
      </w:r>
    </w:p>
    <w:p w14:paraId="42E1DD63" w14:textId="33E344AA" w:rsidR="00736B16" w:rsidRPr="009428A4" w:rsidRDefault="00731341" w:rsidP="008F28E8">
      <w:pPr>
        <w:spacing w:line="276" w:lineRule="auto"/>
        <w:jc w:val="both"/>
        <w:rPr>
          <w:rFonts w:ascii="Times New Roman" w:hAnsi="Times New Roman" w:cs="Times New Roman"/>
        </w:rPr>
      </w:pPr>
      <w:r>
        <w:rPr>
          <w:rFonts w:ascii="Times New Roman" w:hAnsi="Times New Roman" w:cs="Times New Roman"/>
        </w:rPr>
        <w:t xml:space="preserve">Proponuje się uzupełnienie art. 14 ust. 2 o wskazanie MPA jako kolejnego narzędzia, za pomocą którego jest prowadzona polityka ochrony środowiska </w:t>
      </w:r>
      <w:r w:rsidR="00FA20A2">
        <w:rPr>
          <w:rFonts w:ascii="Times New Roman" w:hAnsi="Times New Roman" w:cs="Times New Roman"/>
        </w:rPr>
        <w:t xml:space="preserve">.  </w:t>
      </w:r>
      <w:r w:rsidR="009C4855">
        <w:rPr>
          <w:rFonts w:ascii="Times New Roman" w:hAnsi="Times New Roman" w:cs="Times New Roman"/>
        </w:rPr>
        <w:t>Dodane zostają także nowe regulacje  -</w:t>
      </w:r>
      <w:r w:rsidR="009F7D2B" w:rsidRPr="009428A4">
        <w:rPr>
          <w:rFonts w:ascii="Times New Roman" w:hAnsi="Times New Roman" w:cs="Times New Roman"/>
        </w:rPr>
        <w:t>art. 18a</w:t>
      </w:r>
      <w:r w:rsidR="006A6EA6" w:rsidRPr="009428A4">
        <w:rPr>
          <w:rFonts w:ascii="Times New Roman" w:hAnsi="Times New Roman" w:cs="Times New Roman"/>
        </w:rPr>
        <w:t xml:space="preserve">, </w:t>
      </w:r>
      <w:r w:rsidR="00FA20A2">
        <w:rPr>
          <w:rFonts w:ascii="Times New Roman" w:hAnsi="Times New Roman" w:cs="Times New Roman"/>
        </w:rPr>
        <w:t>zgodnie z którymi</w:t>
      </w:r>
      <w:r w:rsidR="000530B1" w:rsidRPr="009428A4">
        <w:rPr>
          <w:rFonts w:ascii="Times New Roman" w:hAnsi="Times New Roman" w:cs="Times New Roman"/>
        </w:rPr>
        <w:t xml:space="preserve"> </w:t>
      </w:r>
      <w:r w:rsidR="00F439AC" w:rsidRPr="009428A4">
        <w:rPr>
          <w:rFonts w:ascii="Times New Roman" w:hAnsi="Times New Roman" w:cs="Times New Roman"/>
        </w:rPr>
        <w:t xml:space="preserve">burmistrz lub prezydent </w:t>
      </w:r>
      <w:r w:rsidR="000530B1" w:rsidRPr="009428A4">
        <w:rPr>
          <w:rFonts w:ascii="Times New Roman" w:hAnsi="Times New Roman" w:cs="Times New Roman"/>
        </w:rPr>
        <w:t>miast</w:t>
      </w:r>
      <w:r w:rsidR="009F7D2B" w:rsidRPr="009428A4">
        <w:rPr>
          <w:rFonts w:ascii="Times New Roman" w:hAnsi="Times New Roman" w:cs="Times New Roman"/>
        </w:rPr>
        <w:t>a</w:t>
      </w:r>
      <w:r w:rsidR="000530B1" w:rsidRPr="009428A4">
        <w:rPr>
          <w:rFonts w:ascii="Times New Roman" w:hAnsi="Times New Roman" w:cs="Times New Roman"/>
        </w:rPr>
        <w:t xml:space="preserve"> powyżej 20 tys. mieszkańców</w:t>
      </w:r>
      <w:r w:rsidR="00274E63" w:rsidRPr="009428A4">
        <w:rPr>
          <w:rFonts w:ascii="Times New Roman" w:hAnsi="Times New Roman" w:cs="Times New Roman"/>
        </w:rPr>
        <w:t xml:space="preserve"> </w:t>
      </w:r>
      <w:r w:rsidR="00F439AC" w:rsidRPr="009428A4">
        <w:rPr>
          <w:rFonts w:ascii="Times New Roman" w:hAnsi="Times New Roman" w:cs="Times New Roman"/>
        </w:rPr>
        <w:t>powinien</w:t>
      </w:r>
      <w:r w:rsidR="000530B1" w:rsidRPr="009428A4">
        <w:rPr>
          <w:rFonts w:ascii="Times New Roman" w:hAnsi="Times New Roman" w:cs="Times New Roman"/>
        </w:rPr>
        <w:t xml:space="preserve"> </w:t>
      </w:r>
      <w:r w:rsidR="009F7D2B" w:rsidRPr="009428A4">
        <w:rPr>
          <w:rFonts w:ascii="Times New Roman" w:hAnsi="Times New Roman" w:cs="Times New Roman"/>
        </w:rPr>
        <w:t xml:space="preserve">opracować </w:t>
      </w:r>
      <w:r w:rsidR="000530B1" w:rsidRPr="009428A4">
        <w:rPr>
          <w:rFonts w:ascii="Times New Roman" w:hAnsi="Times New Roman" w:cs="Times New Roman"/>
        </w:rPr>
        <w:t xml:space="preserve">miejski </w:t>
      </w:r>
      <w:r w:rsidR="002E75C2" w:rsidRPr="009428A4">
        <w:rPr>
          <w:rFonts w:ascii="Times New Roman" w:hAnsi="Times New Roman" w:cs="Times New Roman"/>
        </w:rPr>
        <w:t>plan adaptacji do zmian klimatu</w:t>
      </w:r>
      <w:r w:rsidR="00483D1E" w:rsidRPr="009428A4">
        <w:rPr>
          <w:rFonts w:ascii="Times New Roman" w:hAnsi="Times New Roman" w:cs="Times New Roman"/>
        </w:rPr>
        <w:t xml:space="preserve"> (MPA)</w:t>
      </w:r>
      <w:r w:rsidR="00F17115" w:rsidRPr="009428A4">
        <w:rPr>
          <w:rFonts w:ascii="Times New Roman" w:hAnsi="Times New Roman" w:cs="Times New Roman"/>
        </w:rPr>
        <w:t>.</w:t>
      </w:r>
      <w:r w:rsidR="00024679">
        <w:rPr>
          <w:rFonts w:ascii="Times New Roman" w:hAnsi="Times New Roman" w:cs="Times New Roman"/>
        </w:rPr>
        <w:t xml:space="preserve"> Przyjęcie założenia, że opracowanie miejskich planów adaptacji będzie obligatoryjne dla miast powyżej 20 tys. mieszkańców wynika z potrzeby zwiększania liczby </w:t>
      </w:r>
      <w:r w:rsidR="00852B7F">
        <w:rPr>
          <w:rFonts w:ascii="Times New Roman" w:hAnsi="Times New Roman" w:cs="Times New Roman"/>
        </w:rPr>
        <w:t xml:space="preserve">mniejszych </w:t>
      </w:r>
      <w:r w:rsidR="00024679">
        <w:rPr>
          <w:rFonts w:ascii="Times New Roman" w:hAnsi="Times New Roman" w:cs="Times New Roman"/>
        </w:rPr>
        <w:t xml:space="preserve">miast, które </w:t>
      </w:r>
      <w:r w:rsidR="00852B7F">
        <w:rPr>
          <w:rFonts w:ascii="Times New Roman" w:hAnsi="Times New Roman" w:cs="Times New Roman"/>
        </w:rPr>
        <w:t>zwiększą</w:t>
      </w:r>
      <w:r w:rsidR="00024679">
        <w:rPr>
          <w:rFonts w:ascii="Times New Roman" w:hAnsi="Times New Roman" w:cs="Times New Roman"/>
        </w:rPr>
        <w:t xml:space="preserve"> swój potencjał </w:t>
      </w:r>
      <w:r w:rsidR="00852B7F">
        <w:rPr>
          <w:rFonts w:ascii="Times New Roman" w:hAnsi="Times New Roman" w:cs="Times New Roman"/>
        </w:rPr>
        <w:t>dot</w:t>
      </w:r>
      <w:r w:rsidR="00FA20A2">
        <w:rPr>
          <w:rFonts w:ascii="Times New Roman" w:hAnsi="Times New Roman" w:cs="Times New Roman"/>
        </w:rPr>
        <w:t xml:space="preserve">yczący </w:t>
      </w:r>
      <w:r w:rsidR="00852B7F">
        <w:rPr>
          <w:rFonts w:ascii="Times New Roman" w:hAnsi="Times New Roman" w:cs="Times New Roman"/>
        </w:rPr>
        <w:t>adaptacji</w:t>
      </w:r>
      <w:r w:rsidR="00024679">
        <w:rPr>
          <w:rFonts w:ascii="Times New Roman" w:hAnsi="Times New Roman" w:cs="Times New Roman"/>
        </w:rPr>
        <w:t xml:space="preserve"> do zmian klimatu</w:t>
      </w:r>
      <w:r w:rsidR="00852B7F">
        <w:rPr>
          <w:rFonts w:ascii="Times New Roman" w:hAnsi="Times New Roman" w:cs="Times New Roman"/>
        </w:rPr>
        <w:t xml:space="preserve"> </w:t>
      </w:r>
      <w:r w:rsidR="00024679">
        <w:rPr>
          <w:rFonts w:ascii="Times New Roman" w:hAnsi="Times New Roman" w:cs="Times New Roman"/>
        </w:rPr>
        <w:t>Dodatkowo</w:t>
      </w:r>
      <w:r w:rsidR="00FA20A2">
        <w:rPr>
          <w:rFonts w:ascii="Times New Roman" w:hAnsi="Times New Roman" w:cs="Times New Roman"/>
        </w:rPr>
        <w:t>,</w:t>
      </w:r>
      <w:r w:rsidR="00024679">
        <w:rPr>
          <w:rFonts w:ascii="Times New Roman" w:hAnsi="Times New Roman" w:cs="Times New Roman"/>
        </w:rPr>
        <w:t xml:space="preserve"> przyjęte założenie będzie spójne z </w:t>
      </w:r>
      <w:r w:rsidR="00852B7F">
        <w:rPr>
          <w:rFonts w:ascii="Times New Roman" w:hAnsi="Times New Roman" w:cs="Times New Roman"/>
        </w:rPr>
        <w:t xml:space="preserve">założeniem </w:t>
      </w:r>
      <w:r w:rsidR="00024679">
        <w:rPr>
          <w:rFonts w:ascii="Times New Roman" w:hAnsi="Times New Roman" w:cs="Times New Roman"/>
        </w:rPr>
        <w:t>przyjętym w</w:t>
      </w:r>
      <w:r w:rsidR="00852B7F" w:rsidRPr="00852B7F">
        <w:rPr>
          <w:rFonts w:ascii="Times New Roman" w:eastAsia="Times New Roman" w:hAnsi="Times New Roman" w:cs="Times New Roman"/>
        </w:rPr>
        <w:t xml:space="preserve"> </w:t>
      </w:r>
      <w:r w:rsidR="00852B7F" w:rsidRPr="009428A4">
        <w:rPr>
          <w:rFonts w:ascii="Times New Roman" w:eastAsia="Times New Roman" w:hAnsi="Times New Roman" w:cs="Times New Roman"/>
        </w:rPr>
        <w:t xml:space="preserve">Unijnej strategii na rzecz bioróżnorodności 2030 (COM(2020) 380 </w:t>
      </w:r>
      <w:proofErr w:type="spellStart"/>
      <w:r w:rsidR="00852B7F" w:rsidRPr="009428A4">
        <w:rPr>
          <w:rFonts w:ascii="Times New Roman" w:eastAsia="Times New Roman" w:hAnsi="Times New Roman" w:cs="Times New Roman"/>
        </w:rPr>
        <w:t>final</w:t>
      </w:r>
      <w:proofErr w:type="spellEnd"/>
      <w:r w:rsidR="00852B7F" w:rsidRPr="009428A4">
        <w:rPr>
          <w:rFonts w:ascii="Times New Roman" w:eastAsia="Times New Roman" w:hAnsi="Times New Roman" w:cs="Times New Roman"/>
        </w:rPr>
        <w:t>)</w:t>
      </w:r>
      <w:r w:rsidR="00852B7F">
        <w:rPr>
          <w:rFonts w:ascii="Times New Roman" w:eastAsia="Times New Roman" w:hAnsi="Times New Roman" w:cs="Times New Roman"/>
        </w:rPr>
        <w:t xml:space="preserve">, gdzie </w:t>
      </w:r>
      <w:r w:rsidR="00852B7F" w:rsidRPr="009428A4">
        <w:rPr>
          <w:rFonts w:ascii="Times New Roman" w:eastAsia="Times New Roman" w:hAnsi="Times New Roman" w:cs="Times New Roman"/>
        </w:rPr>
        <w:t>Komisja Europejska wzywa europejskie miasta liczące co najmniej 20 tys. mieszkańców do opracowania ambitnych planów zazieleniania obszarów miejskich</w:t>
      </w:r>
      <w:r w:rsidR="00852B7F">
        <w:rPr>
          <w:rFonts w:ascii="Times New Roman" w:eastAsia="Times New Roman" w:hAnsi="Times New Roman" w:cs="Times New Roman"/>
        </w:rPr>
        <w:t>.</w:t>
      </w:r>
      <w:r w:rsidR="00024679">
        <w:rPr>
          <w:rFonts w:ascii="Times New Roman" w:hAnsi="Times New Roman" w:cs="Times New Roman"/>
        </w:rPr>
        <w:t xml:space="preserve">  </w:t>
      </w:r>
      <w:r w:rsidR="00274E63" w:rsidRPr="009428A4">
        <w:rPr>
          <w:rFonts w:ascii="Times New Roman" w:hAnsi="Times New Roman" w:cs="Times New Roman"/>
        </w:rPr>
        <w:t>Należy przyjąć, że miasto pow</w:t>
      </w:r>
      <w:r w:rsidR="00EB34DF" w:rsidRPr="009428A4">
        <w:rPr>
          <w:rFonts w:ascii="Times New Roman" w:hAnsi="Times New Roman" w:cs="Times New Roman"/>
        </w:rPr>
        <w:t>yżej</w:t>
      </w:r>
      <w:r w:rsidR="00274E63" w:rsidRPr="009428A4">
        <w:rPr>
          <w:rFonts w:ascii="Times New Roman" w:hAnsi="Times New Roman" w:cs="Times New Roman"/>
        </w:rPr>
        <w:t xml:space="preserve"> 20 tys. mieszkańców</w:t>
      </w:r>
      <w:r w:rsidR="00736B16" w:rsidRPr="009428A4">
        <w:rPr>
          <w:rFonts w:ascii="Times New Roman" w:hAnsi="Times New Roman" w:cs="Times New Roman"/>
        </w:rPr>
        <w:t>, które będzie zobowiązane do opracowania miejskich planów adaptacji do zmian klimatu, to miasto</w:t>
      </w:r>
      <w:r w:rsidR="00483D1E" w:rsidRPr="009428A4">
        <w:rPr>
          <w:rFonts w:ascii="Times New Roman" w:hAnsi="Times New Roman" w:cs="Times New Roman"/>
        </w:rPr>
        <w:t>,</w:t>
      </w:r>
      <w:r w:rsidR="00736B16" w:rsidRPr="009428A4">
        <w:rPr>
          <w:rFonts w:ascii="Times New Roman" w:hAnsi="Times New Roman" w:cs="Times New Roman"/>
        </w:rPr>
        <w:t xml:space="preserve"> w którym liczba ludności w dniu wejścia w życie ustawy, a także w</w:t>
      </w:r>
      <w:r w:rsidR="00DB09A0" w:rsidRPr="009428A4">
        <w:rPr>
          <w:rFonts w:ascii="Times New Roman" w:hAnsi="Times New Roman" w:cs="Times New Roman"/>
        </w:rPr>
        <w:t> </w:t>
      </w:r>
      <w:r w:rsidR="00736B16" w:rsidRPr="009428A4">
        <w:rPr>
          <w:rFonts w:ascii="Times New Roman" w:hAnsi="Times New Roman" w:cs="Times New Roman"/>
        </w:rPr>
        <w:t>trzech kolejnych latach poprzedzających wejście w życie ustawy, przekraczała 20 tys. mieszkańców.</w:t>
      </w:r>
    </w:p>
    <w:p w14:paraId="444D0E04" w14:textId="55DD4BC6" w:rsidR="00A30B10" w:rsidRPr="009428A4" w:rsidRDefault="005B3BB0" w:rsidP="008F28E8">
      <w:pPr>
        <w:spacing w:line="276" w:lineRule="auto"/>
        <w:jc w:val="both"/>
        <w:rPr>
          <w:rFonts w:ascii="Times New Roman" w:hAnsi="Times New Roman" w:cs="Times New Roman"/>
        </w:rPr>
      </w:pPr>
      <w:r w:rsidRPr="009428A4">
        <w:rPr>
          <w:rFonts w:ascii="Times New Roman" w:hAnsi="Times New Roman" w:cs="Times New Roman"/>
        </w:rPr>
        <w:t>MPA są</w:t>
      </w:r>
      <w:r w:rsidR="003E77EB" w:rsidRPr="009428A4">
        <w:rPr>
          <w:rFonts w:ascii="Times New Roman" w:hAnsi="Times New Roman" w:cs="Times New Roman"/>
        </w:rPr>
        <w:t xml:space="preserve"> instrument</w:t>
      </w:r>
      <w:r w:rsidRPr="009428A4">
        <w:rPr>
          <w:rFonts w:ascii="Times New Roman" w:hAnsi="Times New Roman" w:cs="Times New Roman"/>
        </w:rPr>
        <w:t>ami</w:t>
      </w:r>
      <w:r w:rsidR="009D7141" w:rsidRPr="009428A4">
        <w:rPr>
          <w:rFonts w:ascii="Times New Roman" w:hAnsi="Times New Roman" w:cs="Times New Roman"/>
        </w:rPr>
        <w:t xml:space="preserve"> wspierając</w:t>
      </w:r>
      <w:r w:rsidR="00F439AC" w:rsidRPr="009428A4">
        <w:rPr>
          <w:rFonts w:ascii="Times New Roman" w:hAnsi="Times New Roman" w:cs="Times New Roman"/>
        </w:rPr>
        <w:t>ymi</w:t>
      </w:r>
      <w:r w:rsidR="009D7141" w:rsidRPr="009428A4">
        <w:rPr>
          <w:rFonts w:ascii="Times New Roman" w:hAnsi="Times New Roman" w:cs="Times New Roman"/>
        </w:rPr>
        <w:t xml:space="preserve"> działania na rzecz zwiększenia </w:t>
      </w:r>
      <w:r w:rsidR="001B2D4B" w:rsidRPr="009428A4">
        <w:rPr>
          <w:rFonts w:ascii="Times New Roman" w:hAnsi="Times New Roman" w:cs="Times New Roman"/>
        </w:rPr>
        <w:t>odporności</w:t>
      </w:r>
      <w:r w:rsidR="009D7141" w:rsidRPr="009428A4">
        <w:rPr>
          <w:rFonts w:ascii="Times New Roman" w:hAnsi="Times New Roman" w:cs="Times New Roman"/>
        </w:rPr>
        <w:t xml:space="preserve"> na zmiany klimatu, w tym zwiększenia retencji wody opadowej i roztopowej, rozwoju zieleni oraz tzw. „</w:t>
      </w:r>
      <w:proofErr w:type="spellStart"/>
      <w:r w:rsidR="009D7141" w:rsidRPr="009428A4">
        <w:rPr>
          <w:rFonts w:ascii="Times New Roman" w:hAnsi="Times New Roman" w:cs="Times New Roman"/>
        </w:rPr>
        <w:t>odbetonowania</w:t>
      </w:r>
      <w:proofErr w:type="spellEnd"/>
      <w:r w:rsidR="009D7141" w:rsidRPr="009428A4">
        <w:rPr>
          <w:rFonts w:ascii="Times New Roman" w:hAnsi="Times New Roman" w:cs="Times New Roman"/>
        </w:rPr>
        <w:t>” przestrzeni miejskiej.</w:t>
      </w:r>
      <w:r w:rsidR="003E77EB" w:rsidRPr="009428A4">
        <w:rPr>
          <w:rFonts w:ascii="Times New Roman" w:hAnsi="Times New Roman" w:cs="Times New Roman"/>
        </w:rPr>
        <w:t xml:space="preserve"> W obecn</w:t>
      </w:r>
      <w:r w:rsidR="00D3263B" w:rsidRPr="009428A4">
        <w:rPr>
          <w:rFonts w:ascii="Times New Roman" w:hAnsi="Times New Roman" w:cs="Times New Roman"/>
        </w:rPr>
        <w:t>ym</w:t>
      </w:r>
      <w:r w:rsidR="003E77EB" w:rsidRPr="009428A4">
        <w:rPr>
          <w:rFonts w:ascii="Times New Roman" w:hAnsi="Times New Roman" w:cs="Times New Roman"/>
        </w:rPr>
        <w:t xml:space="preserve"> stanie prawnym</w:t>
      </w:r>
      <w:r w:rsidR="00F32AA6" w:rsidRPr="009428A4">
        <w:rPr>
          <w:rFonts w:ascii="Times New Roman" w:hAnsi="Times New Roman" w:cs="Times New Roman"/>
        </w:rPr>
        <w:t xml:space="preserve"> </w:t>
      </w:r>
      <w:r w:rsidR="004E14C5" w:rsidRPr="009428A4">
        <w:rPr>
          <w:rFonts w:ascii="Times New Roman" w:hAnsi="Times New Roman" w:cs="Times New Roman"/>
        </w:rPr>
        <w:t xml:space="preserve">nie uwzględnia się </w:t>
      </w:r>
      <w:r w:rsidR="003E77EB" w:rsidRPr="009428A4">
        <w:rPr>
          <w:rFonts w:ascii="Times New Roman" w:hAnsi="Times New Roman" w:cs="Times New Roman"/>
        </w:rPr>
        <w:t>kwestii adaptacji do zmian klimatu</w:t>
      </w:r>
      <w:r w:rsidR="001B2D4B" w:rsidRPr="009428A4">
        <w:rPr>
          <w:rFonts w:ascii="Times New Roman" w:hAnsi="Times New Roman" w:cs="Times New Roman"/>
        </w:rPr>
        <w:t xml:space="preserve"> i nie ma wymogu przygotowania </w:t>
      </w:r>
      <w:r w:rsidR="004A6246">
        <w:rPr>
          <w:rFonts w:ascii="Times New Roman" w:hAnsi="Times New Roman" w:cs="Times New Roman"/>
        </w:rPr>
        <w:t xml:space="preserve"> tych</w:t>
      </w:r>
      <w:r w:rsidR="001B2D4B" w:rsidRPr="009428A4">
        <w:rPr>
          <w:rFonts w:ascii="Times New Roman" w:hAnsi="Times New Roman" w:cs="Times New Roman"/>
        </w:rPr>
        <w:t xml:space="preserve"> dokumentów.</w:t>
      </w:r>
    </w:p>
    <w:p w14:paraId="4FC11CBC" w14:textId="7B088D71" w:rsidR="009A6C98" w:rsidRPr="009428A4" w:rsidRDefault="00A30B10"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Niewystarczające uwzględnienie kwestii </w:t>
      </w:r>
      <w:r w:rsidR="00790064" w:rsidRPr="009428A4">
        <w:rPr>
          <w:rFonts w:ascii="Times New Roman" w:hAnsi="Times New Roman" w:cs="Times New Roman"/>
        </w:rPr>
        <w:t>klimatycznego wymiaru polityki miejskiej</w:t>
      </w:r>
      <w:r w:rsidRPr="009428A4">
        <w:rPr>
          <w:rFonts w:ascii="Times New Roman" w:hAnsi="Times New Roman" w:cs="Times New Roman"/>
        </w:rPr>
        <w:t>, w tym planowania działań adaptacyjnych oraz planowania zazieleniania przestrzeni miejskiej, w</w:t>
      </w:r>
      <w:r w:rsidR="00DB09A0" w:rsidRPr="009428A4">
        <w:rPr>
          <w:rFonts w:ascii="Times New Roman" w:hAnsi="Times New Roman" w:cs="Times New Roman"/>
        </w:rPr>
        <w:t> </w:t>
      </w:r>
      <w:r w:rsidRPr="009428A4">
        <w:rPr>
          <w:rFonts w:ascii="Times New Roman" w:hAnsi="Times New Roman" w:cs="Times New Roman"/>
        </w:rPr>
        <w:t xml:space="preserve">dokumentach strategicznych </w:t>
      </w:r>
      <w:r w:rsidR="00B40733" w:rsidRPr="009428A4">
        <w:rPr>
          <w:rFonts w:ascii="Times New Roman" w:hAnsi="Times New Roman" w:cs="Times New Roman"/>
        </w:rPr>
        <w:t xml:space="preserve">i planistycznych </w:t>
      </w:r>
      <w:r w:rsidRPr="009428A4">
        <w:rPr>
          <w:rFonts w:ascii="Times New Roman" w:hAnsi="Times New Roman" w:cs="Times New Roman"/>
        </w:rPr>
        <w:t>przygotowywanych przez miasta hamuje działania i</w:t>
      </w:r>
      <w:r w:rsidR="00DB09A0" w:rsidRPr="009428A4">
        <w:rPr>
          <w:rFonts w:ascii="Times New Roman" w:hAnsi="Times New Roman" w:cs="Times New Roman"/>
        </w:rPr>
        <w:t> </w:t>
      </w:r>
      <w:r w:rsidRPr="009428A4">
        <w:rPr>
          <w:rFonts w:ascii="Times New Roman" w:hAnsi="Times New Roman" w:cs="Times New Roman"/>
        </w:rPr>
        <w:t>programy podejmowane w ramach polityki krajowej</w:t>
      </w:r>
      <w:r w:rsidR="009C5A1D" w:rsidRPr="009428A4">
        <w:rPr>
          <w:rFonts w:ascii="Times New Roman" w:hAnsi="Times New Roman" w:cs="Times New Roman"/>
        </w:rPr>
        <w:t xml:space="preserve">. </w:t>
      </w:r>
      <w:r w:rsidRPr="009428A4">
        <w:rPr>
          <w:rFonts w:ascii="Times New Roman" w:hAnsi="Times New Roman" w:cs="Times New Roman"/>
        </w:rPr>
        <w:t xml:space="preserve">Mają one na celu przystosowanie miast do zmian klimatu, zmniejszenie ich podatności na zjawiska ekstremalne oraz zwiększenie potencjału do przeciwdziałania i zwalczania skutków tych zjawisk i ich pochodnych. Uwzględnienie ich w </w:t>
      </w:r>
      <w:r w:rsidR="002E75C2" w:rsidRPr="009428A4">
        <w:rPr>
          <w:rFonts w:ascii="Times New Roman" w:hAnsi="Times New Roman" w:cs="Times New Roman"/>
        </w:rPr>
        <w:t>polityce miasta</w:t>
      </w:r>
      <w:r w:rsidRPr="009428A4">
        <w:rPr>
          <w:rFonts w:ascii="Times New Roman" w:hAnsi="Times New Roman" w:cs="Times New Roman"/>
        </w:rPr>
        <w:t xml:space="preserve"> będzie miało pozytywny wpływ na przestrzeń miast, ich odporność</w:t>
      </w:r>
      <w:r w:rsidR="00EC4C04" w:rsidRPr="009428A4">
        <w:rPr>
          <w:rFonts w:ascii="Times New Roman" w:hAnsi="Times New Roman" w:cs="Times New Roman"/>
        </w:rPr>
        <w:t xml:space="preserve"> na zmiany klimatu</w:t>
      </w:r>
      <w:r w:rsidR="009C5A1D" w:rsidRPr="009428A4">
        <w:rPr>
          <w:rFonts w:ascii="Times New Roman" w:hAnsi="Times New Roman" w:cs="Times New Roman"/>
        </w:rPr>
        <w:t xml:space="preserve"> oraz estetykę</w:t>
      </w:r>
      <w:r w:rsidRPr="009428A4">
        <w:rPr>
          <w:rFonts w:ascii="Times New Roman" w:hAnsi="Times New Roman" w:cs="Times New Roman"/>
        </w:rPr>
        <w:t xml:space="preserve">, a tym samym </w:t>
      </w:r>
      <w:r w:rsidR="009C5A1D" w:rsidRPr="009428A4">
        <w:rPr>
          <w:rFonts w:ascii="Times New Roman" w:hAnsi="Times New Roman" w:cs="Times New Roman"/>
        </w:rPr>
        <w:t xml:space="preserve">podniesie </w:t>
      </w:r>
      <w:r w:rsidRPr="009428A4">
        <w:rPr>
          <w:rFonts w:ascii="Times New Roman" w:hAnsi="Times New Roman" w:cs="Times New Roman"/>
        </w:rPr>
        <w:t xml:space="preserve">komfort życia </w:t>
      </w:r>
      <w:r w:rsidR="007238E5" w:rsidRPr="009428A4">
        <w:rPr>
          <w:rFonts w:ascii="Times New Roman" w:hAnsi="Times New Roman" w:cs="Times New Roman"/>
        </w:rPr>
        <w:t xml:space="preserve">i bezpieczeństwo </w:t>
      </w:r>
      <w:r w:rsidRPr="009428A4">
        <w:rPr>
          <w:rFonts w:ascii="Times New Roman" w:hAnsi="Times New Roman" w:cs="Times New Roman"/>
        </w:rPr>
        <w:t>mies</w:t>
      </w:r>
      <w:r w:rsidR="004E14C5" w:rsidRPr="009428A4">
        <w:rPr>
          <w:rFonts w:ascii="Times New Roman" w:hAnsi="Times New Roman" w:cs="Times New Roman"/>
        </w:rPr>
        <w:t xml:space="preserve">zkańców. Dodatkowo </w:t>
      </w:r>
      <w:r w:rsidR="00483D1E" w:rsidRPr="009428A4">
        <w:rPr>
          <w:rFonts w:ascii="Times New Roman" w:hAnsi="Times New Roman" w:cs="Times New Roman"/>
        </w:rPr>
        <w:t xml:space="preserve">uwzględnienie kwestii </w:t>
      </w:r>
      <w:r w:rsidRPr="009428A4">
        <w:rPr>
          <w:rFonts w:ascii="Times New Roman" w:hAnsi="Times New Roman" w:cs="Times New Roman"/>
        </w:rPr>
        <w:t xml:space="preserve">zazieleniania obszarów miejskich </w:t>
      </w:r>
      <w:r w:rsidR="00483D1E" w:rsidRPr="009428A4">
        <w:rPr>
          <w:rFonts w:ascii="Times New Roman" w:hAnsi="Times New Roman" w:cs="Times New Roman"/>
        </w:rPr>
        <w:t xml:space="preserve">w MPA </w:t>
      </w:r>
      <w:r w:rsidRPr="009428A4">
        <w:rPr>
          <w:rFonts w:ascii="Times New Roman" w:hAnsi="Times New Roman" w:cs="Times New Roman"/>
        </w:rPr>
        <w:t xml:space="preserve">pozwoli </w:t>
      </w:r>
      <w:r w:rsidR="002E75C2" w:rsidRPr="009428A4">
        <w:rPr>
          <w:rFonts w:ascii="Times New Roman" w:hAnsi="Times New Roman" w:cs="Times New Roman"/>
        </w:rPr>
        <w:t xml:space="preserve">pośrednio </w:t>
      </w:r>
      <w:r w:rsidRPr="009428A4">
        <w:rPr>
          <w:rFonts w:ascii="Times New Roman" w:hAnsi="Times New Roman" w:cs="Times New Roman"/>
        </w:rPr>
        <w:t>na zatrzymanie oraz spowolnienie odpływu wód deszczowych, a także ich retencjonowanie i lokalne wykorzystanie</w:t>
      </w:r>
      <w:r w:rsidR="00EC4C04" w:rsidRPr="009428A4">
        <w:rPr>
          <w:rFonts w:ascii="Times New Roman" w:hAnsi="Times New Roman" w:cs="Times New Roman"/>
        </w:rPr>
        <w:t xml:space="preserve"> na cele związane z zielenią (w tym zielono-niebiesk</w:t>
      </w:r>
      <w:r w:rsidR="00D65F38" w:rsidRPr="009428A4">
        <w:rPr>
          <w:rFonts w:ascii="Times New Roman" w:hAnsi="Times New Roman" w:cs="Times New Roman"/>
        </w:rPr>
        <w:t>ą</w:t>
      </w:r>
      <w:r w:rsidR="00EC4C04" w:rsidRPr="009428A4">
        <w:rPr>
          <w:rFonts w:ascii="Times New Roman" w:hAnsi="Times New Roman" w:cs="Times New Roman"/>
        </w:rPr>
        <w:t xml:space="preserve"> infrastruktur</w:t>
      </w:r>
      <w:r w:rsidR="00D65F38" w:rsidRPr="009428A4">
        <w:rPr>
          <w:rFonts w:ascii="Times New Roman" w:hAnsi="Times New Roman" w:cs="Times New Roman"/>
        </w:rPr>
        <w:t>ą</w:t>
      </w:r>
      <w:r w:rsidR="00EC4C04" w:rsidRPr="009428A4">
        <w:rPr>
          <w:rFonts w:ascii="Times New Roman" w:hAnsi="Times New Roman" w:cs="Times New Roman"/>
        </w:rPr>
        <w:t>)</w:t>
      </w:r>
      <w:r w:rsidRPr="009428A4">
        <w:rPr>
          <w:rFonts w:ascii="Times New Roman" w:hAnsi="Times New Roman" w:cs="Times New Roman"/>
        </w:rPr>
        <w:t xml:space="preserve">, co będzie przeciwdziałać suszy oraz zapobiegać negatywnym skutkom utrzymujących się wysokich temperatur. Równocześnie </w:t>
      </w:r>
      <w:r w:rsidR="00EC4C04" w:rsidRPr="009428A4">
        <w:rPr>
          <w:rFonts w:ascii="Times New Roman" w:hAnsi="Times New Roman" w:cs="Times New Roman"/>
        </w:rPr>
        <w:t xml:space="preserve">rozwój obszarów zieleni </w:t>
      </w:r>
      <w:r w:rsidR="002E75C2" w:rsidRPr="009428A4">
        <w:rPr>
          <w:rFonts w:ascii="Times New Roman" w:hAnsi="Times New Roman" w:cs="Times New Roman"/>
        </w:rPr>
        <w:t>oraz</w:t>
      </w:r>
      <w:r w:rsidRPr="009428A4">
        <w:rPr>
          <w:rFonts w:ascii="Times New Roman" w:hAnsi="Times New Roman" w:cs="Times New Roman"/>
        </w:rPr>
        <w:t xml:space="preserve"> </w:t>
      </w:r>
      <w:r w:rsidR="00EC4C04" w:rsidRPr="009428A4">
        <w:rPr>
          <w:rFonts w:ascii="Times New Roman" w:hAnsi="Times New Roman" w:cs="Times New Roman"/>
        </w:rPr>
        <w:t xml:space="preserve">spodziewany wzrost </w:t>
      </w:r>
      <w:r w:rsidRPr="009428A4">
        <w:rPr>
          <w:rFonts w:ascii="Times New Roman" w:hAnsi="Times New Roman" w:cs="Times New Roman"/>
        </w:rPr>
        <w:t>udziału powierzchni biologicznie czynnej w</w:t>
      </w:r>
      <w:r w:rsidR="00DB09A0" w:rsidRPr="009428A4">
        <w:rPr>
          <w:rFonts w:ascii="Times New Roman" w:hAnsi="Times New Roman" w:cs="Times New Roman"/>
        </w:rPr>
        <w:t> </w:t>
      </w:r>
      <w:r w:rsidRPr="009428A4">
        <w:rPr>
          <w:rFonts w:ascii="Times New Roman" w:hAnsi="Times New Roman" w:cs="Times New Roman"/>
        </w:rPr>
        <w:t>miastach, zmniejszy efekt miejskiej wyspy ciep</w:t>
      </w:r>
      <w:r w:rsidR="004E14C5" w:rsidRPr="009428A4">
        <w:rPr>
          <w:rFonts w:ascii="Times New Roman" w:hAnsi="Times New Roman" w:cs="Times New Roman"/>
        </w:rPr>
        <w:t xml:space="preserve">ła i </w:t>
      </w:r>
      <w:r w:rsidRPr="009428A4">
        <w:rPr>
          <w:rFonts w:ascii="Times New Roman" w:hAnsi="Times New Roman" w:cs="Times New Roman"/>
        </w:rPr>
        <w:t>poziom zanieczyszczenia powietrza, a także będzie zapobiegać powodziom czy podtopieniom. Wpłynie również pozytywnie na życie mieszkańców poprzez zapewnienie im większej licz</w:t>
      </w:r>
      <w:r w:rsidR="004E14C5" w:rsidRPr="009428A4">
        <w:rPr>
          <w:rFonts w:ascii="Times New Roman" w:hAnsi="Times New Roman" w:cs="Times New Roman"/>
        </w:rPr>
        <w:t>by</w:t>
      </w:r>
      <w:r w:rsidR="00EC4C04" w:rsidRPr="009428A4">
        <w:rPr>
          <w:rFonts w:ascii="Times New Roman" w:hAnsi="Times New Roman" w:cs="Times New Roman"/>
        </w:rPr>
        <w:t xml:space="preserve"> miejsc rekreacji i wypoczynku, a także przyczyni się do ochrony ich zdrowia fizycznego i psychicznego. </w:t>
      </w:r>
    </w:p>
    <w:p w14:paraId="4BF58008" w14:textId="5DD31FD5" w:rsidR="0093605B" w:rsidRPr="009428A4" w:rsidRDefault="002E75C2"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W projekcie ustawy </w:t>
      </w:r>
      <w:r w:rsidR="00DD535C" w:rsidRPr="009428A4">
        <w:rPr>
          <w:rFonts w:ascii="Times New Roman" w:hAnsi="Times New Roman" w:cs="Times New Roman"/>
        </w:rPr>
        <w:t xml:space="preserve">założono, że rada miasta uchwali </w:t>
      </w:r>
      <w:r w:rsidR="00483D1E" w:rsidRPr="009428A4">
        <w:rPr>
          <w:rFonts w:ascii="Times New Roman" w:hAnsi="Times New Roman" w:cs="Times New Roman"/>
        </w:rPr>
        <w:t xml:space="preserve">miejskie </w:t>
      </w:r>
      <w:r w:rsidR="000530B1" w:rsidRPr="009428A4">
        <w:rPr>
          <w:rFonts w:ascii="Times New Roman" w:hAnsi="Times New Roman" w:cs="Times New Roman"/>
        </w:rPr>
        <w:t>plany adaptacji do zmian klimatu</w:t>
      </w:r>
      <w:r w:rsidR="00DD535C" w:rsidRPr="009428A4">
        <w:rPr>
          <w:rFonts w:ascii="Times New Roman" w:hAnsi="Times New Roman" w:cs="Times New Roman"/>
        </w:rPr>
        <w:t xml:space="preserve"> w</w:t>
      </w:r>
      <w:r w:rsidR="00DB09A0" w:rsidRPr="009428A4">
        <w:rPr>
          <w:rFonts w:ascii="Times New Roman" w:hAnsi="Times New Roman" w:cs="Times New Roman"/>
        </w:rPr>
        <w:t> </w:t>
      </w:r>
      <w:r w:rsidR="00DD535C" w:rsidRPr="009428A4">
        <w:rPr>
          <w:rFonts w:ascii="Times New Roman" w:hAnsi="Times New Roman" w:cs="Times New Roman"/>
        </w:rPr>
        <w:t xml:space="preserve">terminie </w:t>
      </w:r>
      <w:bookmarkStart w:id="4" w:name="_Hlk77244172"/>
      <w:r w:rsidR="00FB67CB" w:rsidRPr="009428A4">
        <w:rPr>
          <w:rFonts w:ascii="Times New Roman" w:hAnsi="Times New Roman" w:cs="Times New Roman"/>
        </w:rPr>
        <w:t xml:space="preserve">24 </w:t>
      </w:r>
      <w:bookmarkStart w:id="5" w:name="_Hlk77245999"/>
      <w:r w:rsidR="00DD535C" w:rsidRPr="009428A4">
        <w:rPr>
          <w:rFonts w:ascii="Times New Roman" w:hAnsi="Times New Roman" w:cs="Times New Roman"/>
        </w:rPr>
        <w:t xml:space="preserve">miesięcy od dnia wejścia w życie przepisów </w:t>
      </w:r>
      <w:r w:rsidR="00FB67CB" w:rsidRPr="009428A4">
        <w:rPr>
          <w:rFonts w:ascii="Times New Roman" w:hAnsi="Times New Roman" w:cs="Times New Roman"/>
        </w:rPr>
        <w:t>rozporządzenia, upoważnienie do wydania którego jest zawarte w projektowanej ustawie</w:t>
      </w:r>
      <w:bookmarkEnd w:id="5"/>
      <w:r w:rsidR="00FB67CB" w:rsidRPr="009428A4">
        <w:rPr>
          <w:rFonts w:ascii="Times New Roman" w:hAnsi="Times New Roman" w:cs="Times New Roman"/>
        </w:rPr>
        <w:t>, do ich opracowania i uchwalenia zgodnie z wytycznymi zawartymi w rozporządzeniu</w:t>
      </w:r>
      <w:bookmarkEnd w:id="4"/>
      <w:r w:rsidR="003E77EB" w:rsidRPr="009428A4">
        <w:rPr>
          <w:rFonts w:ascii="Times New Roman" w:hAnsi="Times New Roman" w:cs="Times New Roman"/>
        </w:rPr>
        <w:t>.</w:t>
      </w:r>
      <w:r w:rsidR="008A5333" w:rsidRPr="009428A4">
        <w:rPr>
          <w:rFonts w:ascii="Times New Roman" w:hAnsi="Times New Roman" w:cs="Times New Roman"/>
        </w:rPr>
        <w:t xml:space="preserve"> </w:t>
      </w:r>
    </w:p>
    <w:p w14:paraId="3E4CC679" w14:textId="3A079053" w:rsidR="0093605B" w:rsidRPr="009428A4" w:rsidRDefault="0093605B"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Zgodnie z projektem rozporządzenia </w:t>
      </w:r>
      <w:r w:rsidR="00F30A1C">
        <w:rPr>
          <w:rFonts w:ascii="Times New Roman" w:hAnsi="Times New Roman" w:cs="Times New Roman"/>
        </w:rPr>
        <w:t xml:space="preserve">Parlamentu Europejskiego i Rady ustanawiającego ramy na potrzeby osiągnięcia neutralności klimatycznej i zmieniającego rozporządzenie (UE) 2018/1999  </w:t>
      </w:r>
      <w:r w:rsidRPr="009428A4">
        <w:rPr>
          <w:rFonts w:ascii="Times New Roman" w:hAnsi="Times New Roman" w:cs="Times New Roman"/>
        </w:rPr>
        <w:t xml:space="preserve">w </w:t>
      </w:r>
      <w:r w:rsidR="00F30A1C">
        <w:rPr>
          <w:rFonts w:ascii="Times New Roman" w:hAnsi="Times New Roman" w:cs="Times New Roman"/>
        </w:rPr>
        <w:t>(</w:t>
      </w:r>
      <w:r w:rsidRPr="009428A4">
        <w:rPr>
          <w:rFonts w:ascii="Times New Roman" w:hAnsi="Times New Roman" w:cs="Times New Roman"/>
        </w:rPr>
        <w:t xml:space="preserve">Europejskie </w:t>
      </w:r>
      <w:r w:rsidR="00F30A1C" w:rsidRPr="009428A4">
        <w:rPr>
          <w:rFonts w:ascii="Times New Roman" w:hAnsi="Times New Roman" w:cs="Times New Roman"/>
        </w:rPr>
        <w:t>praw</w:t>
      </w:r>
      <w:r w:rsidR="00F30A1C">
        <w:rPr>
          <w:rFonts w:ascii="Times New Roman" w:hAnsi="Times New Roman" w:cs="Times New Roman"/>
        </w:rPr>
        <w:t>o</w:t>
      </w:r>
      <w:r w:rsidR="00F30A1C" w:rsidRPr="009428A4">
        <w:rPr>
          <w:rFonts w:ascii="Times New Roman" w:hAnsi="Times New Roman" w:cs="Times New Roman"/>
        </w:rPr>
        <w:t xml:space="preserve"> </w:t>
      </w:r>
      <w:r w:rsidRPr="009428A4">
        <w:rPr>
          <w:rFonts w:ascii="Times New Roman" w:hAnsi="Times New Roman" w:cs="Times New Roman"/>
        </w:rPr>
        <w:t>o klimacie</w:t>
      </w:r>
      <w:r w:rsidR="00F30A1C">
        <w:rPr>
          <w:rFonts w:ascii="Times New Roman" w:hAnsi="Times New Roman" w:cs="Times New Roman"/>
        </w:rPr>
        <w:t>)</w:t>
      </w:r>
      <w:r w:rsidRPr="009428A4">
        <w:rPr>
          <w:rFonts w:ascii="Times New Roman" w:hAnsi="Times New Roman" w:cs="Times New Roman"/>
        </w:rPr>
        <w:t xml:space="preserve"> do 30 września 2023 r. </w:t>
      </w:r>
      <w:r w:rsidR="00F30A1C">
        <w:rPr>
          <w:rFonts w:ascii="Times New Roman" w:hAnsi="Times New Roman" w:cs="Times New Roman"/>
        </w:rPr>
        <w:t xml:space="preserve">Komisja Europejska </w:t>
      </w:r>
      <w:r w:rsidRPr="009428A4">
        <w:rPr>
          <w:rFonts w:ascii="Times New Roman" w:hAnsi="Times New Roman" w:cs="Times New Roman"/>
        </w:rPr>
        <w:t>oceni krajowe środki w zakresie przystosowania do zmian klimatu</w:t>
      </w:r>
      <w:r w:rsidR="00F30A1C">
        <w:rPr>
          <w:rFonts w:ascii="Times New Roman" w:hAnsi="Times New Roman" w:cs="Times New Roman"/>
        </w:rPr>
        <w:t xml:space="preserve"> </w:t>
      </w:r>
      <w:r w:rsidR="00F30A1C" w:rsidRPr="009428A4">
        <w:rPr>
          <w:rFonts w:ascii="Times New Roman" w:hAnsi="Times New Roman" w:cs="Times New Roman"/>
        </w:rPr>
        <w:t>(art. 6 – ocena środków krajowych</w:t>
      </w:r>
      <w:r w:rsidR="00F30A1C">
        <w:rPr>
          <w:rFonts w:ascii="Times New Roman" w:hAnsi="Times New Roman" w:cs="Times New Roman"/>
        </w:rPr>
        <w:t>)</w:t>
      </w:r>
      <w:r w:rsidRPr="009428A4">
        <w:rPr>
          <w:rFonts w:ascii="Times New Roman" w:hAnsi="Times New Roman" w:cs="Times New Roman"/>
        </w:rPr>
        <w:t xml:space="preserve">. Brak przyjętych do </w:t>
      </w:r>
      <w:r w:rsidRPr="009428A4">
        <w:rPr>
          <w:rFonts w:ascii="Times New Roman" w:hAnsi="Times New Roman" w:cs="Times New Roman"/>
        </w:rPr>
        <w:lastRenderedPageBreak/>
        <w:t xml:space="preserve">tego czasu miejskich planów adaptacji może skutkować wydaniem przez KE zaleceń w związku z uznaniem środków krajowych za nieadekwatne w celu zapewnienia postępów w zakresie przystosowania do zmian klimatu. </w:t>
      </w:r>
    </w:p>
    <w:p w14:paraId="3837CC0F" w14:textId="7B3573EB" w:rsidR="00514A97" w:rsidRPr="009428A4" w:rsidRDefault="001A22C2"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Miasta </w:t>
      </w:r>
      <w:r w:rsidR="005E0235" w:rsidRPr="009428A4">
        <w:rPr>
          <w:rFonts w:ascii="Times New Roman" w:hAnsi="Times New Roman" w:cs="Times New Roman"/>
        </w:rPr>
        <w:t xml:space="preserve">będą mogły sięgnąć w nowej perspektywie </w:t>
      </w:r>
      <w:r w:rsidRPr="009428A4">
        <w:rPr>
          <w:rFonts w:ascii="Times New Roman" w:hAnsi="Times New Roman" w:cs="Times New Roman"/>
        </w:rPr>
        <w:t xml:space="preserve">finansowej UE </w:t>
      </w:r>
      <w:r w:rsidR="005E0235" w:rsidRPr="009428A4">
        <w:rPr>
          <w:rFonts w:ascii="Times New Roman" w:hAnsi="Times New Roman" w:cs="Times New Roman"/>
        </w:rPr>
        <w:t xml:space="preserve">po środki na opracowanie i realizację MPA. </w:t>
      </w:r>
      <w:r w:rsidR="00493045" w:rsidRPr="009428A4">
        <w:rPr>
          <w:rFonts w:ascii="Times New Roman" w:hAnsi="Times New Roman" w:cs="Times New Roman"/>
        </w:rPr>
        <w:t xml:space="preserve"> Opracowywanie przez miasta miejskich planów adaptacji</w:t>
      </w:r>
      <w:r w:rsidR="003F4066" w:rsidRPr="009428A4">
        <w:rPr>
          <w:rFonts w:ascii="Times New Roman" w:hAnsi="Times New Roman" w:cs="Times New Roman"/>
        </w:rPr>
        <w:t xml:space="preserve"> </w:t>
      </w:r>
      <w:r w:rsidR="005E0235" w:rsidRPr="009428A4">
        <w:rPr>
          <w:rFonts w:ascii="Times New Roman" w:hAnsi="Times New Roman" w:cs="Times New Roman"/>
        </w:rPr>
        <w:t>będzie miał</w:t>
      </w:r>
      <w:r w:rsidR="00493045" w:rsidRPr="009428A4">
        <w:rPr>
          <w:rFonts w:ascii="Times New Roman" w:hAnsi="Times New Roman" w:cs="Times New Roman"/>
        </w:rPr>
        <w:t>o</w:t>
      </w:r>
      <w:r w:rsidR="005E0235" w:rsidRPr="009428A4">
        <w:rPr>
          <w:rFonts w:ascii="Times New Roman" w:hAnsi="Times New Roman" w:cs="Times New Roman"/>
        </w:rPr>
        <w:t xml:space="preserve"> </w:t>
      </w:r>
      <w:r w:rsidR="00493045" w:rsidRPr="009428A4">
        <w:rPr>
          <w:rFonts w:ascii="Times New Roman" w:hAnsi="Times New Roman" w:cs="Times New Roman"/>
        </w:rPr>
        <w:t>wsparcie</w:t>
      </w:r>
      <w:r w:rsidR="005E0235" w:rsidRPr="009428A4">
        <w:rPr>
          <w:rFonts w:ascii="Times New Roman" w:hAnsi="Times New Roman" w:cs="Times New Roman"/>
        </w:rPr>
        <w:t xml:space="preserve"> finansowe</w:t>
      </w:r>
      <w:r w:rsidR="00A65477">
        <w:rPr>
          <w:rFonts w:ascii="Times New Roman" w:hAnsi="Times New Roman" w:cs="Times New Roman"/>
        </w:rPr>
        <w:t>.</w:t>
      </w:r>
      <w:r w:rsidR="005E0235" w:rsidRPr="009428A4">
        <w:rPr>
          <w:rFonts w:ascii="Times New Roman" w:hAnsi="Times New Roman" w:cs="Times New Roman"/>
        </w:rPr>
        <w:t xml:space="preserve"> </w:t>
      </w:r>
      <w:r w:rsidR="00493045" w:rsidRPr="009428A4">
        <w:rPr>
          <w:rFonts w:ascii="Times New Roman" w:hAnsi="Times New Roman" w:cs="Times New Roman"/>
        </w:rPr>
        <w:t>Zaproponowana w</w:t>
      </w:r>
      <w:r w:rsidR="00DB09A0" w:rsidRPr="009428A4">
        <w:rPr>
          <w:rFonts w:ascii="Times New Roman" w:hAnsi="Times New Roman" w:cs="Times New Roman"/>
        </w:rPr>
        <w:t> </w:t>
      </w:r>
      <w:r w:rsidR="00493045" w:rsidRPr="009428A4">
        <w:rPr>
          <w:rFonts w:ascii="Times New Roman" w:hAnsi="Times New Roman" w:cs="Times New Roman"/>
        </w:rPr>
        <w:t>przedmiotowym projekcie ustawy z</w:t>
      </w:r>
      <w:r w:rsidR="005E0235" w:rsidRPr="009428A4">
        <w:rPr>
          <w:rFonts w:ascii="Times New Roman" w:hAnsi="Times New Roman" w:cs="Times New Roman"/>
        </w:rPr>
        <w:t>mian</w:t>
      </w:r>
      <w:r w:rsidR="004639EA" w:rsidRPr="009428A4">
        <w:rPr>
          <w:rFonts w:ascii="Times New Roman" w:hAnsi="Times New Roman" w:cs="Times New Roman"/>
        </w:rPr>
        <w:t>a</w:t>
      </w:r>
      <w:r w:rsidR="005E0235" w:rsidRPr="009428A4">
        <w:rPr>
          <w:rFonts w:ascii="Times New Roman" w:hAnsi="Times New Roman" w:cs="Times New Roman"/>
        </w:rPr>
        <w:t xml:space="preserve"> w </w:t>
      </w:r>
      <w:r w:rsidR="00B762C8" w:rsidRPr="009428A4">
        <w:rPr>
          <w:rFonts w:ascii="Times New Roman" w:hAnsi="Times New Roman" w:cs="Times New Roman"/>
        </w:rPr>
        <w:t>u</w:t>
      </w:r>
      <w:r w:rsidR="004639EA" w:rsidRPr="009428A4">
        <w:rPr>
          <w:rFonts w:ascii="Times New Roman" w:hAnsi="Times New Roman" w:cs="Times New Roman"/>
        </w:rPr>
        <w:t xml:space="preserve">stawie </w:t>
      </w:r>
      <w:proofErr w:type="spellStart"/>
      <w:r w:rsidR="00B762C8" w:rsidRPr="009428A4">
        <w:rPr>
          <w:rFonts w:ascii="Times New Roman" w:hAnsi="Times New Roman" w:cs="Times New Roman"/>
        </w:rPr>
        <w:t>P</w:t>
      </w:r>
      <w:r w:rsidR="005E0235" w:rsidRPr="009428A4">
        <w:rPr>
          <w:rFonts w:ascii="Times New Roman" w:hAnsi="Times New Roman" w:cs="Times New Roman"/>
        </w:rPr>
        <w:t>oś</w:t>
      </w:r>
      <w:proofErr w:type="spellEnd"/>
      <w:r w:rsidR="005E0235" w:rsidRPr="009428A4">
        <w:rPr>
          <w:rFonts w:ascii="Times New Roman" w:hAnsi="Times New Roman" w:cs="Times New Roman"/>
        </w:rPr>
        <w:t xml:space="preserve"> </w:t>
      </w:r>
      <w:r w:rsidR="00493045" w:rsidRPr="009428A4">
        <w:rPr>
          <w:rFonts w:ascii="Times New Roman" w:hAnsi="Times New Roman" w:cs="Times New Roman"/>
        </w:rPr>
        <w:t>uzasadni</w:t>
      </w:r>
      <w:r w:rsidR="00F32AA6" w:rsidRPr="009428A4">
        <w:rPr>
          <w:rFonts w:ascii="Times New Roman" w:hAnsi="Times New Roman" w:cs="Times New Roman"/>
        </w:rPr>
        <w:t>a</w:t>
      </w:r>
      <w:r w:rsidR="005E0235" w:rsidRPr="009428A4">
        <w:rPr>
          <w:rFonts w:ascii="Times New Roman" w:hAnsi="Times New Roman" w:cs="Times New Roman"/>
        </w:rPr>
        <w:t xml:space="preserve"> </w:t>
      </w:r>
      <w:r w:rsidR="00493045" w:rsidRPr="009428A4">
        <w:rPr>
          <w:rFonts w:ascii="Times New Roman" w:hAnsi="Times New Roman" w:cs="Times New Roman"/>
        </w:rPr>
        <w:t>aplikowanie o środki na ten cel.</w:t>
      </w:r>
    </w:p>
    <w:p w14:paraId="6652C02E" w14:textId="6E60AC99" w:rsidR="00F32AA6" w:rsidRPr="009428A4" w:rsidRDefault="00F32AA6"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Zmiana wymaga regulacji przejściowych. Proponuje się, by uchwalone przez </w:t>
      </w:r>
      <w:r w:rsidR="00F30A1C" w:rsidRPr="009428A4">
        <w:rPr>
          <w:rFonts w:ascii="Times New Roman" w:hAnsi="Times New Roman" w:cs="Times New Roman"/>
        </w:rPr>
        <w:t>rad</w:t>
      </w:r>
      <w:r w:rsidR="00F30A1C">
        <w:rPr>
          <w:rFonts w:ascii="Times New Roman" w:hAnsi="Times New Roman" w:cs="Times New Roman"/>
        </w:rPr>
        <w:t>y</w:t>
      </w:r>
      <w:r w:rsidR="00F30A1C" w:rsidRPr="009428A4">
        <w:rPr>
          <w:rFonts w:ascii="Times New Roman" w:hAnsi="Times New Roman" w:cs="Times New Roman"/>
        </w:rPr>
        <w:t xml:space="preserve"> miast</w:t>
      </w:r>
      <w:r w:rsidR="00F30A1C">
        <w:rPr>
          <w:rFonts w:ascii="Times New Roman" w:hAnsi="Times New Roman" w:cs="Times New Roman"/>
        </w:rPr>
        <w:t xml:space="preserve"> </w:t>
      </w:r>
      <w:r w:rsidRPr="009428A4">
        <w:rPr>
          <w:rFonts w:ascii="Times New Roman" w:hAnsi="Times New Roman" w:cs="Times New Roman"/>
        </w:rPr>
        <w:t xml:space="preserve">przed wejściem w życie niniejszej ustawy </w:t>
      </w:r>
      <w:r w:rsidR="003F4066" w:rsidRPr="009428A4">
        <w:rPr>
          <w:rFonts w:ascii="Times New Roman" w:hAnsi="Times New Roman" w:cs="Times New Roman"/>
        </w:rPr>
        <w:t xml:space="preserve">miejskie </w:t>
      </w:r>
      <w:r w:rsidRPr="009428A4">
        <w:rPr>
          <w:rFonts w:ascii="Times New Roman" w:hAnsi="Times New Roman" w:cs="Times New Roman"/>
        </w:rPr>
        <w:t>plany adaptacji do zmian klimatu</w:t>
      </w:r>
      <w:r w:rsidR="003F4066" w:rsidRPr="009428A4">
        <w:rPr>
          <w:rFonts w:ascii="Times New Roman" w:hAnsi="Times New Roman" w:cs="Times New Roman"/>
        </w:rPr>
        <w:t xml:space="preserve"> były </w:t>
      </w:r>
      <w:r w:rsidR="00F30A1C">
        <w:rPr>
          <w:rFonts w:ascii="Times New Roman" w:hAnsi="Times New Roman" w:cs="Times New Roman"/>
        </w:rPr>
        <w:t>dostosowane do nowych regulacji</w:t>
      </w:r>
      <w:r w:rsidR="00F30A1C" w:rsidRPr="009428A4">
        <w:rPr>
          <w:rFonts w:ascii="Times New Roman" w:hAnsi="Times New Roman" w:cs="Times New Roman"/>
        </w:rPr>
        <w:t xml:space="preserve"> </w:t>
      </w:r>
      <w:r w:rsidR="003F4066" w:rsidRPr="009428A4">
        <w:rPr>
          <w:rFonts w:ascii="Times New Roman" w:hAnsi="Times New Roman" w:cs="Times New Roman"/>
        </w:rPr>
        <w:t xml:space="preserve">w terminie </w:t>
      </w:r>
      <w:r w:rsidR="00FB67CB" w:rsidRPr="009428A4">
        <w:rPr>
          <w:rFonts w:ascii="Times New Roman" w:hAnsi="Times New Roman" w:cs="Times New Roman"/>
        </w:rPr>
        <w:t xml:space="preserve">24 </w:t>
      </w:r>
      <w:r w:rsidR="003F4066" w:rsidRPr="009428A4">
        <w:rPr>
          <w:rFonts w:ascii="Times New Roman" w:hAnsi="Times New Roman" w:cs="Times New Roman"/>
        </w:rPr>
        <w:t xml:space="preserve">miesięcy od wejścia w życie </w:t>
      </w:r>
      <w:r w:rsidR="00FB67CB" w:rsidRPr="009428A4">
        <w:rPr>
          <w:rFonts w:ascii="Times New Roman" w:hAnsi="Times New Roman" w:cs="Times New Roman"/>
        </w:rPr>
        <w:t xml:space="preserve"> przepisów rozporządzenia, upoważnienie do wydania którego jest zawarte w projektowanej ustawie.</w:t>
      </w:r>
    </w:p>
    <w:p w14:paraId="5793C137" w14:textId="1986CF8F" w:rsidR="003E77EB" w:rsidRPr="009428A4" w:rsidRDefault="003E77EB" w:rsidP="00C614D4">
      <w:pPr>
        <w:spacing w:after="120" w:line="264" w:lineRule="auto"/>
        <w:jc w:val="both"/>
        <w:rPr>
          <w:rFonts w:ascii="Times New Roman" w:hAnsi="Times New Roman" w:cs="Times New Roman"/>
          <w:b/>
        </w:rPr>
      </w:pPr>
      <w:r w:rsidRPr="009428A4">
        <w:rPr>
          <w:rFonts w:ascii="Times New Roman" w:hAnsi="Times New Roman" w:cs="Times New Roman"/>
          <w:b/>
        </w:rPr>
        <w:t>Zmiana art. 71</w:t>
      </w:r>
      <w:r w:rsidR="006A6EA6" w:rsidRPr="009428A4">
        <w:rPr>
          <w:rFonts w:ascii="Times New Roman" w:hAnsi="Times New Roman" w:cs="Times New Roman"/>
          <w:b/>
        </w:rPr>
        <w:t xml:space="preserve"> i 72</w:t>
      </w:r>
    </w:p>
    <w:p w14:paraId="115DBC39" w14:textId="4CAD08C3" w:rsidR="00C7100B" w:rsidRDefault="00E403DC" w:rsidP="00C614D4">
      <w:pPr>
        <w:shd w:val="clear" w:color="auto" w:fill="FFFFFF"/>
        <w:spacing w:after="120" w:line="264" w:lineRule="auto"/>
        <w:jc w:val="both"/>
        <w:rPr>
          <w:rFonts w:ascii="Times New Roman" w:hAnsi="Times New Roman" w:cs="Times New Roman"/>
        </w:rPr>
      </w:pPr>
      <w:r w:rsidRPr="009428A4">
        <w:rPr>
          <w:rFonts w:ascii="Times New Roman" w:hAnsi="Times New Roman" w:cs="Times New Roman"/>
        </w:rPr>
        <w:t xml:space="preserve">W projekcie odniesiono się również do kwestii niewystarczającego uwzględnienia polityk adaptacyjnych w tworzeniu </w:t>
      </w:r>
      <w:r w:rsidR="005F1BAD">
        <w:rPr>
          <w:rFonts w:ascii="Times New Roman" w:hAnsi="Times New Roman" w:cs="Times New Roman"/>
        </w:rPr>
        <w:t xml:space="preserve">strategii rozwoju gmin, miejskich </w:t>
      </w:r>
      <w:r w:rsidRPr="009428A4">
        <w:rPr>
          <w:rFonts w:ascii="Times New Roman" w:hAnsi="Times New Roman" w:cs="Times New Roman"/>
        </w:rPr>
        <w:t>planów zagospodarowania przestrzennego oraz studiów uwarunkowań i kierunków zagospodarowania przestrzennego</w:t>
      </w:r>
      <w:r w:rsidR="005F1BAD">
        <w:rPr>
          <w:rFonts w:ascii="Times New Roman" w:hAnsi="Times New Roman" w:cs="Times New Roman"/>
        </w:rPr>
        <w:t xml:space="preserve"> gmin</w:t>
      </w:r>
      <w:r w:rsidRPr="009428A4">
        <w:rPr>
          <w:rFonts w:ascii="Times New Roman" w:hAnsi="Times New Roman" w:cs="Times New Roman"/>
        </w:rPr>
        <w:t>. Dokumenty te są podstawowymi źródłami kreującymi politykę planistyczną gmin oraz ustanawiającymi przepisy powszechnie obowiązujące na danym terenie, będące podstawą wydawania decyzji administracyjnych.</w:t>
      </w:r>
    </w:p>
    <w:p w14:paraId="5BF10CD6" w14:textId="4F3882C3" w:rsidR="00E403DC" w:rsidRPr="009428A4" w:rsidRDefault="00C7100B" w:rsidP="00C614D4">
      <w:pPr>
        <w:shd w:val="clear" w:color="auto" w:fill="FFFFFF"/>
        <w:spacing w:after="120" w:line="264" w:lineRule="auto"/>
        <w:jc w:val="both"/>
        <w:rPr>
          <w:rFonts w:ascii="Times New Roman" w:hAnsi="Times New Roman" w:cs="Times New Roman"/>
        </w:rPr>
      </w:pPr>
      <w:r w:rsidRPr="00C7100B">
        <w:rPr>
          <w:rFonts w:ascii="Times New Roman" w:hAnsi="Times New Roman" w:cs="Times New Roman"/>
        </w:rPr>
        <w:t xml:space="preserve">Mając na względzie wagę zagrożeń związanych ze zmianami klimatu dla funkcjonowania miast proponujemy zastosowanie bardziej wymagających </w:t>
      </w:r>
      <w:r w:rsidR="00731341">
        <w:rPr>
          <w:rFonts w:ascii="Times New Roman" w:hAnsi="Times New Roman" w:cs="Times New Roman"/>
        </w:rPr>
        <w:t>regulacji dotyczących</w:t>
      </w:r>
      <w:r w:rsidR="00731341" w:rsidRPr="00C7100B">
        <w:rPr>
          <w:rFonts w:ascii="Times New Roman" w:hAnsi="Times New Roman" w:cs="Times New Roman"/>
        </w:rPr>
        <w:t xml:space="preserve"> </w:t>
      </w:r>
      <w:r w:rsidRPr="00C7100B">
        <w:rPr>
          <w:rFonts w:ascii="Times New Roman" w:hAnsi="Times New Roman" w:cs="Times New Roman"/>
        </w:rPr>
        <w:t>respektowania celów określonych w miejskich planach adaptacji</w:t>
      </w:r>
      <w:r>
        <w:rPr>
          <w:rFonts w:ascii="Times New Roman" w:hAnsi="Times New Roman" w:cs="Times New Roman"/>
        </w:rPr>
        <w:t>.</w:t>
      </w:r>
      <w:r w:rsidR="00E403DC" w:rsidRPr="009428A4">
        <w:rPr>
          <w:rFonts w:ascii="Times New Roman" w:hAnsi="Times New Roman" w:cs="Times New Roman"/>
        </w:rPr>
        <w:t xml:space="preserve"> Zaproponowane rozwiązanie określa działania zmniejszające </w:t>
      </w:r>
      <w:r w:rsidR="00A7122A" w:rsidRPr="009428A4">
        <w:rPr>
          <w:rFonts w:ascii="Times New Roman" w:hAnsi="Times New Roman" w:cs="Times New Roman"/>
        </w:rPr>
        <w:t xml:space="preserve">podatność </w:t>
      </w:r>
      <w:r w:rsidR="00E403DC" w:rsidRPr="009428A4">
        <w:rPr>
          <w:rFonts w:ascii="Times New Roman" w:hAnsi="Times New Roman" w:cs="Times New Roman"/>
        </w:rPr>
        <w:t>na zmiany klimat</w:t>
      </w:r>
      <w:r w:rsidR="00A7122A" w:rsidRPr="009428A4">
        <w:rPr>
          <w:rFonts w:ascii="Times New Roman" w:hAnsi="Times New Roman" w:cs="Times New Roman"/>
        </w:rPr>
        <w:t>u</w:t>
      </w:r>
      <w:r w:rsidR="00E403DC" w:rsidRPr="009428A4">
        <w:rPr>
          <w:rFonts w:ascii="Times New Roman" w:hAnsi="Times New Roman" w:cs="Times New Roman"/>
        </w:rPr>
        <w:t>, a</w:t>
      </w:r>
      <w:r w:rsidR="00DB09A0" w:rsidRPr="009428A4">
        <w:rPr>
          <w:rFonts w:ascii="Times New Roman" w:hAnsi="Times New Roman" w:cs="Times New Roman"/>
        </w:rPr>
        <w:t> </w:t>
      </w:r>
      <w:r w:rsidR="00E403DC" w:rsidRPr="009428A4">
        <w:rPr>
          <w:rFonts w:ascii="Times New Roman" w:hAnsi="Times New Roman" w:cs="Times New Roman"/>
        </w:rPr>
        <w:t>w</w:t>
      </w:r>
      <w:r w:rsidR="00DB09A0" w:rsidRPr="009428A4">
        <w:rPr>
          <w:rFonts w:ascii="Times New Roman" w:hAnsi="Times New Roman" w:cs="Times New Roman"/>
        </w:rPr>
        <w:t> </w:t>
      </w:r>
      <w:r w:rsidR="00E403DC" w:rsidRPr="009428A4">
        <w:rPr>
          <w:rFonts w:ascii="Times New Roman" w:hAnsi="Times New Roman" w:cs="Times New Roman"/>
        </w:rPr>
        <w:t xml:space="preserve">szczególności rekomendacje i wnioski zawarte w </w:t>
      </w:r>
      <w:r w:rsidR="008B7867" w:rsidRPr="009428A4">
        <w:rPr>
          <w:rFonts w:ascii="Times New Roman" w:hAnsi="Times New Roman" w:cs="Times New Roman"/>
        </w:rPr>
        <w:t xml:space="preserve">miejskich </w:t>
      </w:r>
      <w:r w:rsidR="00E403DC" w:rsidRPr="009428A4">
        <w:rPr>
          <w:rFonts w:ascii="Times New Roman" w:hAnsi="Times New Roman" w:cs="Times New Roman"/>
        </w:rPr>
        <w:t xml:space="preserve">planach adaptacji do zmian klimatu, jako jeden z kluczowych elementów polityki przestrzennej. </w:t>
      </w:r>
      <w:r>
        <w:rPr>
          <w:rFonts w:ascii="Times New Roman" w:hAnsi="Times New Roman" w:cs="Times New Roman"/>
        </w:rPr>
        <w:t>Ponadto u</w:t>
      </w:r>
      <w:r w:rsidRPr="00C7100B">
        <w:rPr>
          <w:rFonts w:ascii="Times New Roman" w:hAnsi="Times New Roman" w:cs="Times New Roman"/>
        </w:rPr>
        <w:t>stalenia i rekomendacje w  strategiach</w:t>
      </w:r>
      <w:r>
        <w:rPr>
          <w:rFonts w:ascii="Times New Roman" w:hAnsi="Times New Roman" w:cs="Times New Roman"/>
        </w:rPr>
        <w:t xml:space="preserve"> rozwoju gmin</w:t>
      </w:r>
      <w:r w:rsidRPr="00C7100B">
        <w:rPr>
          <w:rFonts w:ascii="Times New Roman" w:hAnsi="Times New Roman" w:cs="Times New Roman"/>
        </w:rPr>
        <w:t>,</w:t>
      </w:r>
      <w:r w:rsidRPr="00C7100B">
        <w:t xml:space="preserve"> </w:t>
      </w:r>
      <w:r w:rsidRPr="00C7100B">
        <w:rPr>
          <w:rFonts w:ascii="Times New Roman" w:hAnsi="Times New Roman" w:cs="Times New Roman"/>
        </w:rPr>
        <w:t>studi</w:t>
      </w:r>
      <w:r>
        <w:rPr>
          <w:rFonts w:ascii="Times New Roman" w:hAnsi="Times New Roman" w:cs="Times New Roman"/>
        </w:rPr>
        <w:t>ach</w:t>
      </w:r>
      <w:r w:rsidRPr="00C7100B">
        <w:rPr>
          <w:rFonts w:ascii="Times New Roman" w:hAnsi="Times New Roman" w:cs="Times New Roman"/>
        </w:rPr>
        <w:t xml:space="preserve"> uwarunkowań i kierunków zagospodarowania przestrzennego gmin oraz miejscowych planów zagospodarowania przestrzennego</w:t>
      </w:r>
      <w:r>
        <w:rPr>
          <w:rFonts w:ascii="Times New Roman" w:hAnsi="Times New Roman" w:cs="Times New Roman"/>
        </w:rPr>
        <w:t xml:space="preserve"> </w:t>
      </w:r>
      <w:r w:rsidRPr="00C7100B">
        <w:rPr>
          <w:rFonts w:ascii="Times New Roman" w:hAnsi="Times New Roman" w:cs="Times New Roman"/>
        </w:rPr>
        <w:t>nie mogą być sprzeczne z celami wyznaczonymi w miejskim planie adaptacji, tym samym nie mogą wpływać negatywnie na wskaźniki realizacji celów określonych w miejskim planie adaptacji</w:t>
      </w:r>
      <w:r>
        <w:rPr>
          <w:rFonts w:ascii="Times New Roman" w:hAnsi="Times New Roman" w:cs="Times New Roman"/>
        </w:rPr>
        <w:t>. Zaproponowane rozwiązanie s</w:t>
      </w:r>
      <w:r w:rsidR="00E403DC" w:rsidRPr="009428A4">
        <w:rPr>
          <w:rFonts w:ascii="Times New Roman" w:hAnsi="Times New Roman" w:cs="Times New Roman"/>
        </w:rPr>
        <w:t>prawi, że miejskie plany adaptacji do zmian klimatu, w miastach</w:t>
      </w:r>
      <w:r w:rsidR="008B7867" w:rsidRPr="009428A4">
        <w:rPr>
          <w:rFonts w:ascii="Times New Roman" w:hAnsi="Times New Roman" w:cs="Times New Roman"/>
        </w:rPr>
        <w:t xml:space="preserve"> powyżej 20 tys. mieszkańców</w:t>
      </w:r>
      <w:r w:rsidR="00E403DC" w:rsidRPr="009428A4">
        <w:rPr>
          <w:rFonts w:ascii="Times New Roman" w:hAnsi="Times New Roman" w:cs="Times New Roman"/>
        </w:rPr>
        <w:t>, dla których zostały przygotowane, będą miały bezpośrednie przełożenie na wygląd i układ przestrzenny, a także poprawi</w:t>
      </w:r>
      <w:r w:rsidR="004639EA" w:rsidRPr="009428A4">
        <w:rPr>
          <w:rFonts w:ascii="Times New Roman" w:hAnsi="Times New Roman" w:cs="Times New Roman"/>
        </w:rPr>
        <w:t>ą</w:t>
      </w:r>
      <w:r w:rsidR="00E403DC" w:rsidRPr="009428A4">
        <w:rPr>
          <w:rFonts w:ascii="Times New Roman" w:hAnsi="Times New Roman" w:cs="Times New Roman"/>
        </w:rPr>
        <w:t xml:space="preserve"> wdrażanie działań adaptacyjnych, umożliwiając ich zastosowanie również w ramach prac na niższych szczeblach administracji. </w:t>
      </w:r>
    </w:p>
    <w:p w14:paraId="5AABD340" w14:textId="42F53AA9" w:rsidR="009A6C98" w:rsidRPr="009428A4" w:rsidRDefault="003E77EB"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W art. 71 zawarto ogólne wskazówki odnośnie uwzględniania kwestii ochrony środowiska </w:t>
      </w:r>
      <w:r w:rsidR="00A30B10" w:rsidRPr="009428A4">
        <w:rPr>
          <w:rFonts w:ascii="Times New Roman" w:hAnsi="Times New Roman" w:cs="Times New Roman"/>
        </w:rPr>
        <w:br/>
      </w:r>
      <w:r w:rsidRPr="009428A4">
        <w:rPr>
          <w:rFonts w:ascii="Times New Roman" w:hAnsi="Times New Roman" w:cs="Times New Roman"/>
        </w:rPr>
        <w:t xml:space="preserve">w wymienionych </w:t>
      </w:r>
      <w:r w:rsidR="00FB5DC5" w:rsidRPr="009428A4">
        <w:rPr>
          <w:rFonts w:ascii="Times New Roman" w:hAnsi="Times New Roman" w:cs="Times New Roman"/>
        </w:rPr>
        <w:t>w ust. 1 dokumentach związanych z planowaniem i zagospodarowaniem przestrzennym</w:t>
      </w:r>
      <w:r w:rsidRPr="009428A4">
        <w:rPr>
          <w:rFonts w:ascii="Times New Roman" w:hAnsi="Times New Roman" w:cs="Times New Roman"/>
        </w:rPr>
        <w:t xml:space="preserve">. </w:t>
      </w:r>
      <w:r w:rsidR="00731341">
        <w:rPr>
          <w:rFonts w:ascii="Times New Roman" w:hAnsi="Times New Roman" w:cs="Times New Roman"/>
        </w:rPr>
        <w:t>Przepis u</w:t>
      </w:r>
      <w:r w:rsidR="00731341" w:rsidRPr="009428A4">
        <w:rPr>
          <w:rFonts w:ascii="Times New Roman" w:hAnsi="Times New Roman" w:cs="Times New Roman"/>
        </w:rPr>
        <w:t>st</w:t>
      </w:r>
      <w:r w:rsidR="00731341">
        <w:rPr>
          <w:rFonts w:ascii="Times New Roman" w:hAnsi="Times New Roman" w:cs="Times New Roman"/>
        </w:rPr>
        <w:t>.</w:t>
      </w:r>
      <w:r w:rsidR="00731341" w:rsidRPr="009428A4">
        <w:rPr>
          <w:rFonts w:ascii="Times New Roman" w:hAnsi="Times New Roman" w:cs="Times New Roman"/>
        </w:rPr>
        <w:t xml:space="preserve"> </w:t>
      </w:r>
      <w:r w:rsidRPr="009428A4">
        <w:rPr>
          <w:rFonts w:ascii="Times New Roman" w:hAnsi="Times New Roman" w:cs="Times New Roman"/>
        </w:rPr>
        <w:t xml:space="preserve">1 </w:t>
      </w:r>
      <w:r w:rsidR="00731341">
        <w:rPr>
          <w:rFonts w:ascii="Times New Roman" w:hAnsi="Times New Roman" w:cs="Times New Roman"/>
        </w:rPr>
        <w:t xml:space="preserve">tego </w:t>
      </w:r>
      <w:r w:rsidRPr="009428A4">
        <w:rPr>
          <w:rFonts w:ascii="Times New Roman" w:hAnsi="Times New Roman" w:cs="Times New Roman"/>
        </w:rPr>
        <w:t>artykułu wskazuje</w:t>
      </w:r>
      <w:r w:rsidR="007B19B5" w:rsidRPr="009428A4">
        <w:rPr>
          <w:rFonts w:ascii="Times New Roman" w:hAnsi="Times New Roman" w:cs="Times New Roman"/>
        </w:rPr>
        <w:t>,</w:t>
      </w:r>
      <w:r w:rsidRPr="009428A4">
        <w:rPr>
          <w:rFonts w:ascii="Times New Roman" w:hAnsi="Times New Roman" w:cs="Times New Roman"/>
        </w:rPr>
        <w:t xml:space="preserve"> jakie aspekty należy wziąć pod uwagę przy opracowaniu dokumentów</w:t>
      </w:r>
      <w:r w:rsidR="00731341">
        <w:rPr>
          <w:rFonts w:ascii="Times New Roman" w:hAnsi="Times New Roman" w:cs="Times New Roman"/>
        </w:rPr>
        <w:t xml:space="preserve"> planistycznych</w:t>
      </w:r>
      <w:r w:rsidR="00A30B10" w:rsidRPr="009428A4">
        <w:rPr>
          <w:rFonts w:ascii="Times New Roman" w:hAnsi="Times New Roman" w:cs="Times New Roman"/>
        </w:rPr>
        <w:t xml:space="preserve"> </w:t>
      </w:r>
      <w:r w:rsidRPr="009428A4">
        <w:rPr>
          <w:rFonts w:ascii="Times New Roman" w:hAnsi="Times New Roman" w:cs="Times New Roman"/>
        </w:rPr>
        <w:t>– są to zasady zrównoważonego rozwoju i ochrony środowiska</w:t>
      </w:r>
      <w:r w:rsidR="004E14C5" w:rsidRPr="009428A4">
        <w:rPr>
          <w:rFonts w:ascii="Times New Roman" w:hAnsi="Times New Roman" w:cs="Times New Roman"/>
        </w:rPr>
        <w:t>. Dotychczas nie uwzględniono</w:t>
      </w:r>
      <w:r w:rsidRPr="009428A4">
        <w:rPr>
          <w:rFonts w:ascii="Times New Roman" w:hAnsi="Times New Roman" w:cs="Times New Roman"/>
        </w:rPr>
        <w:t xml:space="preserve"> </w:t>
      </w:r>
      <w:r w:rsidR="00FB5DC5" w:rsidRPr="009428A4">
        <w:rPr>
          <w:rFonts w:ascii="Times New Roman" w:hAnsi="Times New Roman" w:cs="Times New Roman"/>
        </w:rPr>
        <w:t>w nich zagadnień</w:t>
      </w:r>
      <w:r w:rsidR="00DD535C" w:rsidRPr="009428A4">
        <w:rPr>
          <w:rFonts w:ascii="Times New Roman" w:hAnsi="Times New Roman" w:cs="Times New Roman"/>
        </w:rPr>
        <w:t xml:space="preserve"> </w:t>
      </w:r>
      <w:r w:rsidR="00EC4C04" w:rsidRPr="009428A4">
        <w:rPr>
          <w:rFonts w:ascii="Times New Roman" w:hAnsi="Times New Roman" w:cs="Times New Roman"/>
        </w:rPr>
        <w:t>dotyczących adaptacji do zmian klimatu</w:t>
      </w:r>
      <w:r w:rsidR="00FB5DC5" w:rsidRPr="009428A4">
        <w:rPr>
          <w:rFonts w:ascii="Times New Roman" w:hAnsi="Times New Roman" w:cs="Times New Roman"/>
        </w:rPr>
        <w:t>, które w</w:t>
      </w:r>
      <w:r w:rsidR="00D67C50" w:rsidRPr="009428A4">
        <w:rPr>
          <w:rFonts w:ascii="Times New Roman" w:hAnsi="Times New Roman" w:cs="Times New Roman"/>
        </w:rPr>
        <w:t> </w:t>
      </w:r>
      <w:r w:rsidR="00FB5DC5" w:rsidRPr="009428A4">
        <w:rPr>
          <w:rFonts w:ascii="Times New Roman" w:hAnsi="Times New Roman" w:cs="Times New Roman"/>
        </w:rPr>
        <w:t>ostatnich latach ze względu na postępujące zmiany klimat</w:t>
      </w:r>
      <w:r w:rsidR="00A7122A" w:rsidRPr="009428A4">
        <w:rPr>
          <w:rFonts w:ascii="Times New Roman" w:hAnsi="Times New Roman" w:cs="Times New Roman"/>
        </w:rPr>
        <w:t>u</w:t>
      </w:r>
      <w:r w:rsidR="00FB5DC5" w:rsidRPr="009428A4">
        <w:rPr>
          <w:rFonts w:ascii="Times New Roman" w:hAnsi="Times New Roman" w:cs="Times New Roman"/>
        </w:rPr>
        <w:t xml:space="preserve"> stały się </w:t>
      </w:r>
      <w:r w:rsidR="00A30B10" w:rsidRPr="009428A4">
        <w:rPr>
          <w:rFonts w:ascii="Times New Roman" w:hAnsi="Times New Roman" w:cs="Times New Roman"/>
        </w:rPr>
        <w:t>kluczowym elementem polityk dot</w:t>
      </w:r>
      <w:r w:rsidR="00D67C50" w:rsidRPr="009428A4">
        <w:rPr>
          <w:rFonts w:ascii="Times New Roman" w:hAnsi="Times New Roman" w:cs="Times New Roman"/>
        </w:rPr>
        <w:t>yczących</w:t>
      </w:r>
      <w:r w:rsidR="00A30B10" w:rsidRPr="009428A4">
        <w:rPr>
          <w:rFonts w:ascii="Times New Roman" w:hAnsi="Times New Roman" w:cs="Times New Roman"/>
        </w:rPr>
        <w:t xml:space="preserve"> rozwoju miast i planowania przestrzennego.</w:t>
      </w:r>
      <w:r w:rsidR="00101A67" w:rsidRPr="009428A4">
        <w:rPr>
          <w:rFonts w:ascii="Times New Roman" w:hAnsi="Times New Roman" w:cs="Times New Roman"/>
        </w:rPr>
        <w:t xml:space="preserve"> </w:t>
      </w:r>
    </w:p>
    <w:p w14:paraId="3E03D937" w14:textId="18E941F2" w:rsidR="0069084B" w:rsidRPr="009428A4" w:rsidRDefault="00FB5DC5"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Wprowadzenie </w:t>
      </w:r>
      <w:r w:rsidR="00A30B10" w:rsidRPr="009428A4">
        <w:rPr>
          <w:rFonts w:ascii="Times New Roman" w:hAnsi="Times New Roman" w:cs="Times New Roman"/>
        </w:rPr>
        <w:t>omawianej zmiany</w:t>
      </w:r>
      <w:r w:rsidRPr="009428A4">
        <w:rPr>
          <w:rFonts w:ascii="Times New Roman" w:hAnsi="Times New Roman" w:cs="Times New Roman"/>
        </w:rPr>
        <w:t xml:space="preserve"> będzie miało </w:t>
      </w:r>
      <w:r w:rsidR="00A30B10" w:rsidRPr="009428A4">
        <w:rPr>
          <w:rFonts w:ascii="Times New Roman" w:hAnsi="Times New Roman" w:cs="Times New Roman"/>
        </w:rPr>
        <w:t>realny wpływ na bardziej zrównoważone kształtowanie przestrzeni miejskich, a tym samym będzie konsekwentnie zwiększało odporność miast</w:t>
      </w:r>
      <w:r w:rsidR="00EC4C04" w:rsidRPr="009428A4">
        <w:rPr>
          <w:rFonts w:ascii="Times New Roman" w:hAnsi="Times New Roman" w:cs="Times New Roman"/>
        </w:rPr>
        <w:t xml:space="preserve"> i terenów zurbanizowanych na zmiany klimatu</w:t>
      </w:r>
      <w:r w:rsidR="00A30B10" w:rsidRPr="009428A4">
        <w:rPr>
          <w:rFonts w:ascii="Times New Roman" w:hAnsi="Times New Roman" w:cs="Times New Roman"/>
        </w:rPr>
        <w:t>. Zmiany klimat</w:t>
      </w:r>
      <w:r w:rsidR="00A7122A" w:rsidRPr="009428A4">
        <w:rPr>
          <w:rFonts w:ascii="Times New Roman" w:hAnsi="Times New Roman" w:cs="Times New Roman"/>
        </w:rPr>
        <w:t>u</w:t>
      </w:r>
      <w:r w:rsidR="00A30B10" w:rsidRPr="009428A4">
        <w:rPr>
          <w:rFonts w:ascii="Times New Roman" w:hAnsi="Times New Roman" w:cs="Times New Roman"/>
        </w:rPr>
        <w:t xml:space="preserve"> silnie wpływają na komfort życia mieszkańców gmin miejskich</w:t>
      </w:r>
      <w:r w:rsidR="00E403DC" w:rsidRPr="009428A4">
        <w:rPr>
          <w:rFonts w:ascii="Times New Roman" w:hAnsi="Times New Roman" w:cs="Times New Roman"/>
        </w:rPr>
        <w:t>, dlatego</w:t>
      </w:r>
      <w:r w:rsidR="00A30B10" w:rsidRPr="009428A4">
        <w:rPr>
          <w:rFonts w:ascii="Times New Roman" w:hAnsi="Times New Roman" w:cs="Times New Roman"/>
        </w:rPr>
        <w:t xml:space="preserve"> wdrażanie działań adaptacyjnych znajduje</w:t>
      </w:r>
      <w:r w:rsidRPr="009428A4">
        <w:rPr>
          <w:rFonts w:ascii="Times New Roman" w:hAnsi="Times New Roman" w:cs="Times New Roman"/>
        </w:rPr>
        <w:t xml:space="preserve"> oparcie w szeroko pojętym interesie publicznym zawierającym się w dążeniu do zapewnienia jak najkorzystniejszych warunków bytowania człowieka. </w:t>
      </w:r>
    </w:p>
    <w:p w14:paraId="3E5C9933" w14:textId="30CDF850" w:rsidR="00C96197" w:rsidRPr="009428A4" w:rsidRDefault="00C96197" w:rsidP="00C96197">
      <w:pPr>
        <w:spacing w:after="120" w:line="264" w:lineRule="auto"/>
        <w:jc w:val="both"/>
        <w:rPr>
          <w:rFonts w:ascii="Times New Roman" w:hAnsi="Times New Roman" w:cs="Times New Roman"/>
        </w:rPr>
      </w:pPr>
      <w:r>
        <w:rPr>
          <w:rFonts w:ascii="Times New Roman" w:hAnsi="Times New Roman" w:cs="Times New Roman"/>
        </w:rPr>
        <w:t>Zmiana wymaga regulacji przejściowych, proponuje się, by s</w:t>
      </w:r>
      <w:r w:rsidRPr="00C96197">
        <w:rPr>
          <w:rFonts w:ascii="Times New Roman" w:hAnsi="Times New Roman" w:cs="Times New Roman"/>
        </w:rPr>
        <w:t xml:space="preserve">trategie rozwoju gmin, studia </w:t>
      </w:r>
      <w:r w:rsidRPr="00C96197">
        <w:rPr>
          <w:rFonts w:ascii="Times New Roman" w:hAnsi="Times New Roman" w:cs="Times New Roman"/>
        </w:rPr>
        <w:lastRenderedPageBreak/>
        <w:t>uwarunkowań i kierunków zagospodarowania przestrzennego gmin oraz miejscowe plany zagospodarowania przestrzennego obowiązujące w dniu wejścia w życie ustawy zachow</w:t>
      </w:r>
      <w:r>
        <w:rPr>
          <w:rFonts w:ascii="Times New Roman" w:hAnsi="Times New Roman" w:cs="Times New Roman"/>
        </w:rPr>
        <w:t>ały swoją moc</w:t>
      </w:r>
      <w:r w:rsidRPr="00C96197">
        <w:rPr>
          <w:rFonts w:ascii="Times New Roman" w:hAnsi="Times New Roman" w:cs="Times New Roman"/>
        </w:rPr>
        <w:t>. Wnioski i rekomendacje z uchwalonych miejskich planów adaptacji do zmian klimatu zosta</w:t>
      </w:r>
      <w:r>
        <w:rPr>
          <w:rFonts w:ascii="Times New Roman" w:hAnsi="Times New Roman" w:cs="Times New Roman"/>
        </w:rPr>
        <w:t>ną</w:t>
      </w:r>
      <w:r w:rsidRPr="00C96197">
        <w:rPr>
          <w:rFonts w:ascii="Times New Roman" w:hAnsi="Times New Roman" w:cs="Times New Roman"/>
        </w:rPr>
        <w:t xml:space="preserve"> uwzględnione w </w:t>
      </w:r>
      <w:r>
        <w:rPr>
          <w:rFonts w:ascii="Times New Roman" w:hAnsi="Times New Roman" w:cs="Times New Roman"/>
        </w:rPr>
        <w:t>strategiach, studiach i planach</w:t>
      </w:r>
      <w:r w:rsidRPr="00C96197">
        <w:rPr>
          <w:rFonts w:ascii="Times New Roman" w:hAnsi="Times New Roman" w:cs="Times New Roman"/>
        </w:rPr>
        <w:t>, w stosunku do których podjęto uchwałę o przystąpieniu do sporządzania lub zmiany lub aktualizacji,</w:t>
      </w:r>
      <w:r w:rsidR="004E5F0A">
        <w:rPr>
          <w:rFonts w:ascii="Times New Roman" w:hAnsi="Times New Roman" w:cs="Times New Roman"/>
        </w:rPr>
        <w:t xml:space="preserve"> będących na wczesnym etapie procedowania i</w:t>
      </w:r>
      <w:r w:rsidRPr="00C96197">
        <w:rPr>
          <w:rFonts w:ascii="Times New Roman" w:hAnsi="Times New Roman" w:cs="Times New Roman"/>
        </w:rPr>
        <w:t xml:space="preserve"> nieuchwalonych przez radę gminy do dnia </w:t>
      </w:r>
      <w:r w:rsidR="00A5355E">
        <w:rPr>
          <w:rFonts w:ascii="Times New Roman" w:hAnsi="Times New Roman" w:cs="Times New Roman"/>
        </w:rPr>
        <w:t>uchwalenia miejskich planów adaptacji</w:t>
      </w:r>
      <w:r w:rsidRPr="00C96197">
        <w:rPr>
          <w:rFonts w:ascii="Times New Roman" w:hAnsi="Times New Roman" w:cs="Times New Roman"/>
        </w:rPr>
        <w:t xml:space="preserve">. Przyjęcie miejskiego planu adaptacji do zmian klimatu nie wymaga natychmiastowej aktualizacji </w:t>
      </w:r>
      <w:r w:rsidR="00731341">
        <w:rPr>
          <w:rFonts w:ascii="Times New Roman" w:hAnsi="Times New Roman" w:cs="Times New Roman"/>
        </w:rPr>
        <w:t>tych</w:t>
      </w:r>
      <w:r w:rsidRPr="00C96197">
        <w:rPr>
          <w:rFonts w:ascii="Times New Roman" w:hAnsi="Times New Roman" w:cs="Times New Roman"/>
        </w:rPr>
        <w:t xml:space="preserve"> dokumentów.</w:t>
      </w:r>
    </w:p>
    <w:p w14:paraId="73E06A2B" w14:textId="30714996" w:rsidR="00851E19" w:rsidRPr="009428A4" w:rsidRDefault="00851E19" w:rsidP="00C614D4">
      <w:pPr>
        <w:spacing w:after="120" w:line="264" w:lineRule="auto"/>
        <w:jc w:val="both"/>
        <w:rPr>
          <w:rFonts w:ascii="Times New Roman" w:eastAsia="Times New Roman" w:hAnsi="Times New Roman" w:cs="Times New Roman"/>
          <w:b/>
          <w:smallCaps/>
          <w:kern w:val="28"/>
        </w:rPr>
      </w:pPr>
      <w:r w:rsidRPr="009428A4">
        <w:rPr>
          <w:rFonts w:ascii="Times New Roman" w:eastAsia="Times New Roman" w:hAnsi="Times New Roman" w:cs="Times New Roman"/>
          <w:b/>
          <w:smallCaps/>
          <w:kern w:val="28"/>
        </w:rPr>
        <w:t>art. 4 – zmiany w ustawie o planowaniu i zagospodarowaniu przestrzennym</w:t>
      </w:r>
    </w:p>
    <w:p w14:paraId="79F19578" w14:textId="246E0DE0" w:rsidR="006560C4" w:rsidRPr="009428A4" w:rsidRDefault="006560C4" w:rsidP="00C614D4">
      <w:pPr>
        <w:spacing w:after="120" w:line="264" w:lineRule="auto"/>
        <w:rPr>
          <w:rFonts w:ascii="Times New Roman" w:hAnsi="Times New Roman" w:cs="Times New Roman"/>
          <w:b/>
        </w:rPr>
      </w:pPr>
      <w:r w:rsidRPr="009428A4">
        <w:rPr>
          <w:rFonts w:ascii="Times New Roman" w:hAnsi="Times New Roman" w:cs="Times New Roman"/>
          <w:b/>
        </w:rPr>
        <w:t>Zmiana art. 1 ust 2</w:t>
      </w:r>
    </w:p>
    <w:p w14:paraId="0BB9799D" w14:textId="5A5440B8" w:rsidR="009A6C98" w:rsidRPr="009428A4" w:rsidRDefault="006560C4"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W </w:t>
      </w:r>
      <w:r w:rsidR="001E1088" w:rsidRPr="009428A4">
        <w:rPr>
          <w:rFonts w:ascii="Times New Roman" w:hAnsi="Times New Roman" w:cs="Times New Roman"/>
        </w:rPr>
        <w:t xml:space="preserve">art. 1 </w:t>
      </w:r>
      <w:r w:rsidRPr="009428A4">
        <w:rPr>
          <w:rFonts w:ascii="Times New Roman" w:hAnsi="Times New Roman" w:cs="Times New Roman"/>
        </w:rPr>
        <w:t>ust. 2 określono wymagania</w:t>
      </w:r>
      <w:r w:rsidR="001E6D48">
        <w:rPr>
          <w:rFonts w:ascii="Times New Roman" w:hAnsi="Times New Roman" w:cs="Times New Roman"/>
        </w:rPr>
        <w:t>, które należy uwzględniać w planowaniu i zagospodarowaniu przestrzennym</w:t>
      </w:r>
      <w:r w:rsidRPr="009428A4">
        <w:rPr>
          <w:rFonts w:ascii="Times New Roman" w:hAnsi="Times New Roman" w:cs="Times New Roman"/>
        </w:rPr>
        <w:t xml:space="preserve">, </w:t>
      </w:r>
      <w:r w:rsidR="001E6D48" w:rsidRPr="009428A4">
        <w:rPr>
          <w:rFonts w:ascii="Times New Roman" w:hAnsi="Times New Roman" w:cs="Times New Roman"/>
        </w:rPr>
        <w:t>zapewniając</w:t>
      </w:r>
      <w:r w:rsidR="001E6D48">
        <w:rPr>
          <w:rFonts w:ascii="Times New Roman" w:hAnsi="Times New Roman" w:cs="Times New Roman"/>
        </w:rPr>
        <w:t xml:space="preserve">e </w:t>
      </w:r>
      <w:r w:rsidRPr="009428A4">
        <w:rPr>
          <w:rFonts w:ascii="Times New Roman" w:hAnsi="Times New Roman" w:cs="Times New Roman"/>
        </w:rPr>
        <w:t>w szczególności poszanowanie praw i wolności obywateli, jak też respektowanie innych wartości chronionych prawem. Kierunki tych działań są wyznaczane potrzebami ładu przestrzennego oraz rozwoju, określonego jako "zrównoważony". Przepisy te stanowią podstawę działań planistycznych</w:t>
      </w:r>
      <w:r w:rsidR="001E6D48">
        <w:rPr>
          <w:rFonts w:ascii="Times New Roman" w:hAnsi="Times New Roman" w:cs="Times New Roman"/>
        </w:rPr>
        <w:t>.</w:t>
      </w:r>
      <w:r w:rsidRPr="009428A4">
        <w:rPr>
          <w:rFonts w:ascii="Times New Roman" w:hAnsi="Times New Roman" w:cs="Times New Roman"/>
        </w:rPr>
        <w:t xml:space="preserve"> </w:t>
      </w:r>
    </w:p>
    <w:p w14:paraId="317F0326" w14:textId="6B2547F0" w:rsidR="009A6C98" w:rsidRPr="009428A4" w:rsidRDefault="006560C4"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Zmieniany </w:t>
      </w:r>
      <w:r w:rsidR="009C576F" w:rsidRPr="009428A4">
        <w:rPr>
          <w:rFonts w:ascii="Times New Roman" w:hAnsi="Times New Roman" w:cs="Times New Roman"/>
        </w:rPr>
        <w:t xml:space="preserve">przepis </w:t>
      </w:r>
      <w:r w:rsidRPr="009428A4">
        <w:rPr>
          <w:rFonts w:ascii="Times New Roman" w:hAnsi="Times New Roman" w:cs="Times New Roman"/>
        </w:rPr>
        <w:t xml:space="preserve">wprowadza obowiązek uwzględniania wymienionych w nim wymagań, wartości i potrzeb. Nie zostały jednak </w:t>
      </w:r>
      <w:r w:rsidR="00D070C7" w:rsidRPr="009428A4">
        <w:rPr>
          <w:rFonts w:ascii="Times New Roman" w:hAnsi="Times New Roman" w:cs="Times New Roman"/>
        </w:rPr>
        <w:t>wśród nich</w:t>
      </w:r>
      <w:r w:rsidR="00C4353C" w:rsidRPr="009428A4">
        <w:rPr>
          <w:rFonts w:ascii="Times New Roman" w:hAnsi="Times New Roman" w:cs="Times New Roman"/>
        </w:rPr>
        <w:t xml:space="preserve"> uwzględnione kwestie</w:t>
      </w:r>
      <w:r w:rsidRPr="009428A4">
        <w:rPr>
          <w:rFonts w:ascii="Times New Roman" w:hAnsi="Times New Roman" w:cs="Times New Roman"/>
        </w:rPr>
        <w:t xml:space="preserve"> adaptacji do zmian klimatu. Mimo że </w:t>
      </w:r>
      <w:r w:rsidR="009C576F" w:rsidRPr="009428A4">
        <w:rPr>
          <w:rFonts w:ascii="Times New Roman" w:hAnsi="Times New Roman" w:cs="Times New Roman"/>
        </w:rPr>
        <w:t xml:space="preserve">przepis </w:t>
      </w:r>
      <w:r w:rsidRPr="009428A4">
        <w:rPr>
          <w:rFonts w:ascii="Times New Roman" w:hAnsi="Times New Roman" w:cs="Times New Roman"/>
        </w:rPr>
        <w:t xml:space="preserve">ten nie ma charakteru </w:t>
      </w:r>
      <w:r w:rsidRPr="009428A4">
        <w:rPr>
          <w:rFonts w:ascii="Times New Roman" w:hAnsi="Times New Roman" w:cs="Times New Roman"/>
          <w:i/>
        </w:rPr>
        <w:t>numerus clausus</w:t>
      </w:r>
      <w:r w:rsidR="00D070C7" w:rsidRPr="009428A4">
        <w:rPr>
          <w:rFonts w:ascii="Times New Roman" w:hAnsi="Times New Roman" w:cs="Times New Roman"/>
        </w:rPr>
        <w:t xml:space="preserve">, </w:t>
      </w:r>
      <w:r w:rsidRPr="009428A4">
        <w:rPr>
          <w:rFonts w:ascii="Times New Roman" w:hAnsi="Times New Roman" w:cs="Times New Roman"/>
        </w:rPr>
        <w:t xml:space="preserve">wymieniono tu tylko te kwestie, które są najistotniejsze dla procesu </w:t>
      </w:r>
      <w:r w:rsidR="001E6D48">
        <w:rPr>
          <w:rFonts w:ascii="Times New Roman" w:hAnsi="Times New Roman" w:cs="Times New Roman"/>
        </w:rPr>
        <w:t xml:space="preserve">planowania i </w:t>
      </w:r>
      <w:r w:rsidRPr="009428A4">
        <w:rPr>
          <w:rFonts w:ascii="Times New Roman" w:hAnsi="Times New Roman" w:cs="Times New Roman"/>
        </w:rPr>
        <w:t>zagospodarowania przestrzennego</w:t>
      </w:r>
      <w:r w:rsidR="001E1088" w:rsidRPr="009428A4">
        <w:rPr>
          <w:rFonts w:ascii="Times New Roman" w:hAnsi="Times New Roman" w:cs="Times New Roman"/>
        </w:rPr>
        <w:t>.</w:t>
      </w:r>
      <w:r w:rsidR="00D070C7" w:rsidRPr="009428A4">
        <w:rPr>
          <w:rFonts w:ascii="Times New Roman" w:hAnsi="Times New Roman" w:cs="Times New Roman"/>
        </w:rPr>
        <w:t xml:space="preserve"> Jak już wspomniano</w:t>
      </w:r>
      <w:r w:rsidR="001E1088" w:rsidRPr="009428A4">
        <w:rPr>
          <w:rFonts w:ascii="Times New Roman" w:hAnsi="Times New Roman" w:cs="Times New Roman"/>
        </w:rPr>
        <w:t>,</w:t>
      </w:r>
      <w:r w:rsidR="00D070C7" w:rsidRPr="009428A4">
        <w:rPr>
          <w:rFonts w:ascii="Times New Roman" w:hAnsi="Times New Roman" w:cs="Times New Roman"/>
        </w:rPr>
        <w:t xml:space="preserve"> adaptacja miast do zmian klimatu stała się w ostatnich latach szczególnie istotna. Pogłębiające się zmiany klimat</w:t>
      </w:r>
      <w:r w:rsidR="00A7122A" w:rsidRPr="009428A4">
        <w:rPr>
          <w:rFonts w:ascii="Times New Roman" w:hAnsi="Times New Roman" w:cs="Times New Roman"/>
        </w:rPr>
        <w:t>u</w:t>
      </w:r>
      <w:r w:rsidR="00D070C7" w:rsidRPr="009428A4">
        <w:rPr>
          <w:rFonts w:ascii="Times New Roman" w:hAnsi="Times New Roman" w:cs="Times New Roman"/>
        </w:rPr>
        <w:t xml:space="preserve"> mają znaczny wpływ na dynamikę rozwoju tkanki miejskiej</w:t>
      </w:r>
      <w:r w:rsidR="0073735F" w:rsidRPr="009428A4">
        <w:rPr>
          <w:rFonts w:ascii="Times New Roman" w:hAnsi="Times New Roman" w:cs="Times New Roman"/>
        </w:rPr>
        <w:t>.</w:t>
      </w:r>
      <w:r w:rsidR="00D070C7" w:rsidRPr="009428A4">
        <w:rPr>
          <w:rFonts w:ascii="Times New Roman" w:hAnsi="Times New Roman" w:cs="Times New Roman"/>
        </w:rPr>
        <w:t xml:space="preserve"> Zwiększenie zdolności adaptacyjnych oraz ich odporność na zmiany klimat</w:t>
      </w:r>
      <w:r w:rsidR="00A7122A" w:rsidRPr="009428A4">
        <w:rPr>
          <w:rFonts w:ascii="Times New Roman" w:hAnsi="Times New Roman" w:cs="Times New Roman"/>
        </w:rPr>
        <w:t>u</w:t>
      </w:r>
      <w:r w:rsidR="00D070C7" w:rsidRPr="009428A4">
        <w:rPr>
          <w:rFonts w:ascii="Times New Roman" w:hAnsi="Times New Roman" w:cs="Times New Roman"/>
        </w:rPr>
        <w:t xml:space="preserve"> powinna być więc uwzględniona </w:t>
      </w:r>
      <w:r w:rsidR="0073735F" w:rsidRPr="009428A4">
        <w:rPr>
          <w:rFonts w:ascii="Times New Roman" w:hAnsi="Times New Roman" w:cs="Times New Roman"/>
        </w:rPr>
        <w:t xml:space="preserve">wprost w polityce przestrzennej. </w:t>
      </w:r>
    </w:p>
    <w:p w14:paraId="08C0CE31" w14:textId="233A406E" w:rsidR="00AA3317" w:rsidRPr="009428A4" w:rsidRDefault="00D070C7" w:rsidP="00C614D4">
      <w:pPr>
        <w:spacing w:after="120" w:line="264" w:lineRule="auto"/>
        <w:jc w:val="both"/>
        <w:rPr>
          <w:rFonts w:ascii="Times New Roman" w:hAnsi="Times New Roman" w:cs="Times New Roman"/>
        </w:rPr>
      </w:pPr>
      <w:r w:rsidRPr="009428A4">
        <w:rPr>
          <w:rFonts w:ascii="Times New Roman" w:hAnsi="Times New Roman" w:cs="Times New Roman"/>
        </w:rPr>
        <w:t>Proponowane rozwiązanie</w:t>
      </w:r>
      <w:r w:rsidR="00C4353C" w:rsidRPr="009428A4">
        <w:rPr>
          <w:rFonts w:ascii="Times New Roman" w:hAnsi="Times New Roman" w:cs="Times New Roman"/>
        </w:rPr>
        <w:t xml:space="preserve"> będzie skutkowało </w:t>
      </w:r>
      <w:r w:rsidRPr="009428A4">
        <w:rPr>
          <w:rFonts w:ascii="Times New Roman" w:hAnsi="Times New Roman" w:cs="Times New Roman"/>
        </w:rPr>
        <w:t>większym bezpośrednim wpływem planów adaptacji do zmian klimatu</w:t>
      </w:r>
      <w:r w:rsidR="00C4353C" w:rsidRPr="009428A4">
        <w:rPr>
          <w:rFonts w:ascii="Times New Roman" w:hAnsi="Times New Roman" w:cs="Times New Roman"/>
        </w:rPr>
        <w:t xml:space="preserve"> na kontekst funkcjonalno-przestrzenny</w:t>
      </w:r>
      <w:r w:rsidRPr="009428A4">
        <w:rPr>
          <w:rFonts w:ascii="Times New Roman" w:hAnsi="Times New Roman" w:cs="Times New Roman"/>
        </w:rPr>
        <w:t xml:space="preserve">, a także </w:t>
      </w:r>
      <w:r w:rsidR="0073735F" w:rsidRPr="009428A4">
        <w:rPr>
          <w:rFonts w:ascii="Times New Roman" w:hAnsi="Times New Roman" w:cs="Times New Roman"/>
        </w:rPr>
        <w:t xml:space="preserve">zwiększy </w:t>
      </w:r>
      <w:r w:rsidR="009C576F" w:rsidRPr="009428A4">
        <w:rPr>
          <w:rFonts w:ascii="Times New Roman" w:hAnsi="Times New Roman" w:cs="Times New Roman"/>
        </w:rPr>
        <w:t xml:space="preserve">potencjał </w:t>
      </w:r>
      <w:r w:rsidR="0073735F" w:rsidRPr="009428A4">
        <w:rPr>
          <w:rFonts w:ascii="Times New Roman" w:hAnsi="Times New Roman" w:cs="Times New Roman"/>
        </w:rPr>
        <w:t xml:space="preserve">do </w:t>
      </w:r>
      <w:r w:rsidR="009C576F" w:rsidRPr="009428A4">
        <w:rPr>
          <w:rFonts w:ascii="Times New Roman" w:hAnsi="Times New Roman" w:cs="Times New Roman"/>
        </w:rPr>
        <w:t xml:space="preserve">wdrażania </w:t>
      </w:r>
      <w:r w:rsidRPr="009428A4">
        <w:rPr>
          <w:rFonts w:ascii="Times New Roman" w:hAnsi="Times New Roman" w:cs="Times New Roman"/>
        </w:rPr>
        <w:t xml:space="preserve">działań adaptacyjnych, umożliwiając ich zastosowanie również w ramach prac na niższych szczeblach administracji. Docelowo prowadzić to będzie do zwiększenia odporności </w:t>
      </w:r>
      <w:r w:rsidR="008F5C4E" w:rsidRPr="009428A4">
        <w:rPr>
          <w:rFonts w:ascii="Times New Roman" w:hAnsi="Times New Roman" w:cs="Times New Roman"/>
        </w:rPr>
        <w:t>gmin</w:t>
      </w:r>
      <w:r w:rsidRPr="009428A4">
        <w:rPr>
          <w:rFonts w:ascii="Times New Roman" w:hAnsi="Times New Roman" w:cs="Times New Roman"/>
        </w:rPr>
        <w:t xml:space="preserve"> na zmiany klimatu oraz polepszenia komfortu życia ich mieszkańców. </w:t>
      </w:r>
    </w:p>
    <w:p w14:paraId="4EB898EB" w14:textId="3E9F3BA5" w:rsidR="00D070C7" w:rsidRPr="009428A4" w:rsidRDefault="00AA3317" w:rsidP="00C614D4">
      <w:pPr>
        <w:spacing w:after="120" w:line="264" w:lineRule="auto"/>
        <w:jc w:val="both"/>
        <w:rPr>
          <w:rFonts w:ascii="Times New Roman" w:hAnsi="Times New Roman" w:cs="Times New Roman"/>
        </w:rPr>
      </w:pPr>
      <w:r w:rsidRPr="009428A4">
        <w:rPr>
          <w:rFonts w:ascii="Times New Roman" w:hAnsi="Times New Roman" w:cs="Times New Roman"/>
        </w:rPr>
        <w:t>Zmiana nie wymaga regulacji przejściowych.</w:t>
      </w:r>
    </w:p>
    <w:p w14:paraId="70D76915" w14:textId="1CD8CB82" w:rsidR="00D070C7" w:rsidRPr="009428A4" w:rsidRDefault="00D070C7" w:rsidP="00C614D4">
      <w:pPr>
        <w:spacing w:after="120" w:line="264" w:lineRule="auto"/>
        <w:rPr>
          <w:rFonts w:ascii="Times New Roman" w:hAnsi="Times New Roman" w:cs="Times New Roman"/>
          <w:b/>
        </w:rPr>
      </w:pPr>
      <w:bookmarkStart w:id="6" w:name="_Hlk80121090"/>
      <w:r w:rsidRPr="009428A4">
        <w:rPr>
          <w:rFonts w:ascii="Times New Roman" w:hAnsi="Times New Roman" w:cs="Times New Roman"/>
          <w:b/>
        </w:rPr>
        <w:t>Zmiana art. 10 ust 1</w:t>
      </w:r>
    </w:p>
    <w:bookmarkEnd w:id="6"/>
    <w:p w14:paraId="3AC99E08" w14:textId="25C80552" w:rsidR="009A6C98" w:rsidRPr="009428A4" w:rsidRDefault="0069499F" w:rsidP="00C614D4">
      <w:pPr>
        <w:spacing w:after="120" w:line="264" w:lineRule="auto"/>
        <w:jc w:val="both"/>
        <w:rPr>
          <w:rFonts w:ascii="Times New Roman" w:hAnsi="Times New Roman" w:cs="Times New Roman"/>
        </w:rPr>
      </w:pPr>
      <w:r w:rsidRPr="009428A4">
        <w:rPr>
          <w:rFonts w:ascii="Times New Roman" w:hAnsi="Times New Roman" w:cs="Times New Roman"/>
        </w:rPr>
        <w:t>Studium</w:t>
      </w:r>
      <w:r w:rsidR="001E6D48" w:rsidRPr="001E6D48">
        <w:rPr>
          <w:rFonts w:ascii="Times New Roman" w:hAnsi="Times New Roman" w:cs="Times New Roman"/>
        </w:rPr>
        <w:t xml:space="preserve"> </w:t>
      </w:r>
      <w:r w:rsidR="001E6D48" w:rsidRPr="00C96197">
        <w:rPr>
          <w:rFonts w:ascii="Times New Roman" w:hAnsi="Times New Roman" w:cs="Times New Roman"/>
        </w:rPr>
        <w:t>uwarunkowań i kierunków zagospodarowania przestrzennego gmin</w:t>
      </w:r>
      <w:r w:rsidRPr="009428A4">
        <w:rPr>
          <w:rFonts w:ascii="Times New Roman" w:hAnsi="Times New Roman" w:cs="Times New Roman"/>
        </w:rPr>
        <w:t xml:space="preserve"> jest podstawowym dokumentem kreującym politykę przestrzenną gminy. Obok miejscowego planu zagospodarowania przestrzennego jest aktem planowania przestrzennego i</w:t>
      </w:r>
      <w:r w:rsidR="0067774C" w:rsidRPr="009428A4">
        <w:rPr>
          <w:rFonts w:ascii="Times New Roman" w:hAnsi="Times New Roman" w:cs="Times New Roman"/>
        </w:rPr>
        <w:t> </w:t>
      </w:r>
      <w:r w:rsidRPr="009428A4">
        <w:rPr>
          <w:rFonts w:ascii="Times New Roman" w:hAnsi="Times New Roman" w:cs="Times New Roman"/>
        </w:rPr>
        <w:t>w</w:t>
      </w:r>
      <w:r w:rsidR="0067774C" w:rsidRPr="009428A4">
        <w:rPr>
          <w:rFonts w:ascii="Times New Roman" w:hAnsi="Times New Roman" w:cs="Times New Roman"/>
        </w:rPr>
        <w:t> </w:t>
      </w:r>
      <w:r w:rsidRPr="009428A4">
        <w:rPr>
          <w:rFonts w:ascii="Times New Roman" w:hAnsi="Times New Roman" w:cs="Times New Roman"/>
        </w:rPr>
        <w:t>systemie planistycznym zaliczane jest do aktów planowania ogólnego. Ma charakter aktu kierownictwa wewnętrznego, obowiązującego w systemie organów gminy. Wiąże wójta, burmistrza, prezydenta miasta przy sporządzaniu miejscowych planów zagospodarowania przestrzennego i służy koordynacji ustaleń tych planów.</w:t>
      </w:r>
    </w:p>
    <w:p w14:paraId="49EDA738" w14:textId="3FE21366" w:rsidR="009A6C98" w:rsidRPr="009428A4" w:rsidRDefault="003372BF"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Artykuł 10 określa </w:t>
      </w:r>
      <w:r w:rsidR="0069499F" w:rsidRPr="009428A4">
        <w:rPr>
          <w:rFonts w:ascii="Times New Roman" w:hAnsi="Times New Roman" w:cs="Times New Roman"/>
        </w:rPr>
        <w:t xml:space="preserve">szczegółowe </w:t>
      </w:r>
      <w:r w:rsidRPr="009428A4">
        <w:rPr>
          <w:rFonts w:ascii="Times New Roman" w:hAnsi="Times New Roman" w:cs="Times New Roman"/>
        </w:rPr>
        <w:t>kryteria dotyczące zawartości studium</w:t>
      </w:r>
      <w:r w:rsidR="0069499F" w:rsidRPr="009428A4">
        <w:rPr>
          <w:rFonts w:ascii="Times New Roman" w:hAnsi="Times New Roman" w:cs="Times New Roman"/>
        </w:rPr>
        <w:t xml:space="preserve">. </w:t>
      </w:r>
      <w:r w:rsidRPr="009428A4">
        <w:rPr>
          <w:rFonts w:ascii="Times New Roman" w:hAnsi="Times New Roman" w:cs="Times New Roman"/>
        </w:rPr>
        <w:t xml:space="preserve">W treści studium należy zawrzeć odniesienia do każdego z zagadnień wskazanych </w:t>
      </w:r>
      <w:r w:rsidR="001E1088" w:rsidRPr="009428A4">
        <w:rPr>
          <w:rFonts w:ascii="Times New Roman" w:hAnsi="Times New Roman" w:cs="Times New Roman"/>
        </w:rPr>
        <w:t xml:space="preserve">w </w:t>
      </w:r>
      <w:r w:rsidR="0069499F" w:rsidRPr="009428A4">
        <w:rPr>
          <w:rFonts w:ascii="Times New Roman" w:hAnsi="Times New Roman" w:cs="Times New Roman"/>
        </w:rPr>
        <w:t xml:space="preserve">ust. 1. </w:t>
      </w:r>
      <w:r w:rsidRPr="009428A4">
        <w:rPr>
          <w:rFonts w:ascii="Times New Roman" w:hAnsi="Times New Roman" w:cs="Times New Roman"/>
        </w:rPr>
        <w:t>W przypadku braku szczegółowych informacji dotyczących zagadnień wymienionych w powołanym powyżej katalogu niezbędne jest zamieszczenie uwagi o braku danych w tym zakresie. Podobnie należy postępować w</w:t>
      </w:r>
      <w:r w:rsidR="0067774C" w:rsidRPr="009428A4">
        <w:rPr>
          <w:rFonts w:ascii="Times New Roman" w:hAnsi="Times New Roman" w:cs="Times New Roman"/>
        </w:rPr>
        <w:t> </w:t>
      </w:r>
      <w:r w:rsidRPr="009428A4">
        <w:rPr>
          <w:rFonts w:ascii="Times New Roman" w:hAnsi="Times New Roman" w:cs="Times New Roman"/>
        </w:rPr>
        <w:t>przypadku uwarunkowań niewystępujących na obszarze objętym pracami studialnymi.</w:t>
      </w:r>
      <w:r w:rsidR="0069499F" w:rsidRPr="009428A4">
        <w:rPr>
          <w:rFonts w:ascii="Times New Roman" w:hAnsi="Times New Roman" w:cs="Times New Roman"/>
        </w:rPr>
        <w:t xml:space="preserve"> W</w:t>
      </w:r>
      <w:r w:rsidR="0067774C" w:rsidRPr="009428A4">
        <w:rPr>
          <w:rFonts w:ascii="Times New Roman" w:hAnsi="Times New Roman" w:cs="Times New Roman"/>
        </w:rPr>
        <w:t> </w:t>
      </w:r>
      <w:r w:rsidR="0069499F" w:rsidRPr="009428A4">
        <w:rPr>
          <w:rFonts w:ascii="Times New Roman" w:hAnsi="Times New Roman" w:cs="Times New Roman"/>
        </w:rPr>
        <w:t xml:space="preserve">obecnym stanie prawnym </w:t>
      </w:r>
      <w:r w:rsidR="00FF1AFB" w:rsidRPr="009428A4">
        <w:rPr>
          <w:rFonts w:ascii="Times New Roman" w:hAnsi="Times New Roman" w:cs="Times New Roman"/>
        </w:rPr>
        <w:t xml:space="preserve">wśród kryteriów </w:t>
      </w:r>
      <w:r w:rsidR="0069499F" w:rsidRPr="009428A4">
        <w:rPr>
          <w:rFonts w:ascii="Times New Roman" w:hAnsi="Times New Roman" w:cs="Times New Roman"/>
        </w:rPr>
        <w:t xml:space="preserve">nie uwzględniono adaptacji </w:t>
      </w:r>
      <w:r w:rsidR="008F5C4E" w:rsidRPr="009428A4">
        <w:rPr>
          <w:rFonts w:ascii="Times New Roman" w:hAnsi="Times New Roman" w:cs="Times New Roman"/>
        </w:rPr>
        <w:t>gmin</w:t>
      </w:r>
      <w:r w:rsidR="0069499F" w:rsidRPr="009428A4">
        <w:rPr>
          <w:rFonts w:ascii="Times New Roman" w:hAnsi="Times New Roman" w:cs="Times New Roman"/>
        </w:rPr>
        <w:t xml:space="preserve"> oraz ich odporności na zmiany klimatu.</w:t>
      </w:r>
    </w:p>
    <w:p w14:paraId="521C7394" w14:textId="32ED41DB" w:rsidR="009A6C98" w:rsidRPr="009428A4" w:rsidRDefault="0069499F"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Biorąc pod uwagę powyższe, chcąc zapewnić całościowe uwzględnienie kwestii adaptacyjnych </w:t>
      </w:r>
      <w:r w:rsidRPr="009428A4">
        <w:rPr>
          <w:rFonts w:ascii="Times New Roman" w:hAnsi="Times New Roman" w:cs="Times New Roman"/>
        </w:rPr>
        <w:lastRenderedPageBreak/>
        <w:t>w</w:t>
      </w:r>
      <w:r w:rsidR="0067774C" w:rsidRPr="009428A4">
        <w:rPr>
          <w:rFonts w:ascii="Times New Roman" w:hAnsi="Times New Roman" w:cs="Times New Roman"/>
        </w:rPr>
        <w:t> </w:t>
      </w:r>
      <w:r w:rsidRPr="009428A4">
        <w:rPr>
          <w:rFonts w:ascii="Times New Roman" w:hAnsi="Times New Roman" w:cs="Times New Roman"/>
        </w:rPr>
        <w:t>planowaniu i zagospodarowaniu przestrzennym</w:t>
      </w:r>
      <w:r w:rsidR="00727311" w:rsidRPr="009428A4">
        <w:rPr>
          <w:rFonts w:ascii="Times New Roman" w:hAnsi="Times New Roman" w:cs="Times New Roman"/>
        </w:rPr>
        <w:t>,</w:t>
      </w:r>
      <w:r w:rsidRPr="009428A4">
        <w:rPr>
          <w:rFonts w:ascii="Times New Roman" w:hAnsi="Times New Roman" w:cs="Times New Roman"/>
        </w:rPr>
        <w:t xml:space="preserve"> konieczne jest uwzględnienie ich jako jednego z</w:t>
      </w:r>
      <w:r w:rsidR="0067774C" w:rsidRPr="009428A4">
        <w:rPr>
          <w:rFonts w:ascii="Times New Roman" w:hAnsi="Times New Roman" w:cs="Times New Roman"/>
        </w:rPr>
        <w:t> </w:t>
      </w:r>
      <w:r w:rsidRPr="009428A4">
        <w:rPr>
          <w:rFonts w:ascii="Times New Roman" w:hAnsi="Times New Roman" w:cs="Times New Roman"/>
        </w:rPr>
        <w:t xml:space="preserve">kryteriów zawartych w studium. Pozwoli to na włączenie </w:t>
      </w:r>
      <w:r w:rsidR="00E61B8C" w:rsidRPr="009428A4">
        <w:rPr>
          <w:rFonts w:ascii="Times New Roman" w:hAnsi="Times New Roman" w:cs="Times New Roman"/>
        </w:rPr>
        <w:t>kwestii odporności na zmiany klimatu</w:t>
      </w:r>
      <w:r w:rsidRPr="009428A4">
        <w:rPr>
          <w:rFonts w:ascii="Times New Roman" w:hAnsi="Times New Roman" w:cs="Times New Roman"/>
        </w:rPr>
        <w:t xml:space="preserve"> już na początkowym etapie kształtowania przestrzennego, jakim jest tworzenie studium. </w:t>
      </w:r>
    </w:p>
    <w:p w14:paraId="02E5180E" w14:textId="598958A2" w:rsidR="00AA3317" w:rsidRPr="009428A4" w:rsidRDefault="0069499F"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Proponowane rozwiązanie </w:t>
      </w:r>
      <w:r w:rsidR="00CA093B" w:rsidRPr="009428A4">
        <w:rPr>
          <w:rFonts w:ascii="Times New Roman" w:hAnsi="Times New Roman" w:cs="Times New Roman"/>
        </w:rPr>
        <w:t>będzie skutkowało</w:t>
      </w:r>
      <w:r w:rsidRPr="009428A4">
        <w:rPr>
          <w:rFonts w:ascii="Times New Roman" w:hAnsi="Times New Roman" w:cs="Times New Roman"/>
        </w:rPr>
        <w:t xml:space="preserve"> większym bezpośrednim wpływem planów adaptacji do zmian klimatu, a także poprawi </w:t>
      </w:r>
      <w:r w:rsidR="00704FF0" w:rsidRPr="009428A4">
        <w:rPr>
          <w:rFonts w:ascii="Times New Roman" w:hAnsi="Times New Roman" w:cs="Times New Roman"/>
        </w:rPr>
        <w:t xml:space="preserve">potencjał wdrażania </w:t>
      </w:r>
      <w:r w:rsidRPr="009428A4">
        <w:rPr>
          <w:rFonts w:ascii="Times New Roman" w:hAnsi="Times New Roman" w:cs="Times New Roman"/>
        </w:rPr>
        <w:t xml:space="preserve">działań adaptacyjnych, umożliwiając ich zastosowanie również w ramach prac na niższych szczeblach administracji. Docelowo prowadzić będzie do zwiększenia odporności miast na zmiany klimatu oraz </w:t>
      </w:r>
      <w:r w:rsidR="00570F76" w:rsidRPr="009428A4">
        <w:rPr>
          <w:rFonts w:ascii="Times New Roman" w:hAnsi="Times New Roman" w:cs="Times New Roman"/>
        </w:rPr>
        <w:t xml:space="preserve">zwiększenia bezpieczeństwa i jakości </w:t>
      </w:r>
      <w:r w:rsidRPr="009428A4">
        <w:rPr>
          <w:rFonts w:ascii="Times New Roman" w:hAnsi="Times New Roman" w:cs="Times New Roman"/>
        </w:rPr>
        <w:t>życia ich mieszkańców</w:t>
      </w:r>
      <w:r w:rsidR="00727311" w:rsidRPr="009428A4">
        <w:rPr>
          <w:rFonts w:ascii="Times New Roman" w:hAnsi="Times New Roman" w:cs="Times New Roman"/>
        </w:rPr>
        <w:t>.</w:t>
      </w:r>
    </w:p>
    <w:p w14:paraId="72617B12" w14:textId="545799CD" w:rsidR="00185D22" w:rsidRPr="009428A4" w:rsidRDefault="00185D22"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Wnioski i rekomendacje z uchwalonych miejskich planów adaptacji do zmian klimatu powinny zostać uwzględnione w nowopowstających i </w:t>
      </w:r>
      <w:r w:rsidR="001E6D48">
        <w:rPr>
          <w:rFonts w:ascii="Times New Roman" w:hAnsi="Times New Roman" w:cs="Times New Roman"/>
        </w:rPr>
        <w:t>zmienianych</w:t>
      </w:r>
      <w:r w:rsidR="001E6D48" w:rsidRPr="009428A4">
        <w:rPr>
          <w:rFonts w:ascii="Times New Roman" w:hAnsi="Times New Roman" w:cs="Times New Roman"/>
        </w:rPr>
        <w:t xml:space="preserve"> </w:t>
      </w:r>
      <w:r w:rsidRPr="009428A4">
        <w:rPr>
          <w:rFonts w:ascii="Times New Roman" w:hAnsi="Times New Roman" w:cs="Times New Roman"/>
        </w:rPr>
        <w:t xml:space="preserve">strategiach rozwoju gmin, studiach uwarunkowań i kierunków zagospodarowania przestrzennego gmin oraz miejscowych planach zagospodarowania przestrzennego. Przyjęcie miejskiego planu adaptacji do zmian klimatu nie będzie wymagało natychmiastowej aktualizacji </w:t>
      </w:r>
      <w:r w:rsidR="001E6D48">
        <w:rPr>
          <w:rFonts w:ascii="Times New Roman" w:hAnsi="Times New Roman" w:cs="Times New Roman"/>
        </w:rPr>
        <w:t xml:space="preserve">tych </w:t>
      </w:r>
      <w:r w:rsidRPr="009428A4">
        <w:rPr>
          <w:rFonts w:ascii="Times New Roman" w:hAnsi="Times New Roman" w:cs="Times New Roman"/>
        </w:rPr>
        <w:t>dokumentów.</w:t>
      </w:r>
    </w:p>
    <w:p w14:paraId="7BB346B1" w14:textId="52B910A6" w:rsidR="00A65477" w:rsidRPr="009428A4" w:rsidRDefault="00A65477" w:rsidP="00C614D4">
      <w:pPr>
        <w:spacing w:after="120" w:line="264" w:lineRule="auto"/>
        <w:jc w:val="both"/>
        <w:rPr>
          <w:rFonts w:ascii="Times New Roman" w:hAnsi="Times New Roman" w:cs="Times New Roman"/>
        </w:rPr>
      </w:pPr>
      <w:r>
        <w:rPr>
          <w:rFonts w:ascii="Times New Roman" w:hAnsi="Times New Roman" w:cs="Times New Roman"/>
        </w:rPr>
        <w:t>P</w:t>
      </w:r>
      <w:r w:rsidR="00655213">
        <w:rPr>
          <w:rFonts w:ascii="Times New Roman" w:hAnsi="Times New Roman" w:cs="Times New Roman"/>
        </w:rPr>
        <w:t xml:space="preserve">roponuje się, </w:t>
      </w:r>
      <w:r w:rsidR="00172CD1">
        <w:rPr>
          <w:rFonts w:ascii="Times New Roman" w:hAnsi="Times New Roman" w:cs="Times New Roman"/>
        </w:rPr>
        <w:t>o czym już wspomniano omawiając zmiany w art. 3 projektu ustawy, wprowadzenie odpowiednich przepisów przejściowych i dostosowujących.</w:t>
      </w:r>
    </w:p>
    <w:p w14:paraId="4CA97A35" w14:textId="1E6C2CF6" w:rsidR="0069499F" w:rsidRPr="009428A4" w:rsidRDefault="00F9655C" w:rsidP="00C614D4">
      <w:pPr>
        <w:spacing w:after="120" w:line="264" w:lineRule="auto"/>
        <w:jc w:val="both"/>
        <w:rPr>
          <w:rFonts w:ascii="Times New Roman" w:eastAsia="Times New Roman" w:hAnsi="Times New Roman" w:cs="Times New Roman"/>
          <w:b/>
          <w:smallCaps/>
          <w:kern w:val="28"/>
        </w:rPr>
      </w:pPr>
      <w:r w:rsidRPr="009428A4">
        <w:rPr>
          <w:rFonts w:ascii="Times New Roman" w:eastAsia="Times New Roman" w:hAnsi="Times New Roman" w:cs="Times New Roman"/>
          <w:b/>
          <w:smallCaps/>
          <w:kern w:val="28"/>
        </w:rPr>
        <w:t xml:space="preserve">art. </w:t>
      </w:r>
      <w:r w:rsidR="0069499F" w:rsidRPr="009428A4">
        <w:rPr>
          <w:rFonts w:ascii="Times New Roman" w:eastAsia="Times New Roman" w:hAnsi="Times New Roman" w:cs="Times New Roman"/>
          <w:b/>
          <w:smallCaps/>
          <w:kern w:val="28"/>
        </w:rPr>
        <w:t>5</w:t>
      </w:r>
      <w:r w:rsidRPr="009428A4">
        <w:rPr>
          <w:rFonts w:ascii="Times New Roman" w:eastAsia="Times New Roman" w:hAnsi="Times New Roman" w:cs="Times New Roman"/>
          <w:b/>
          <w:smallCaps/>
          <w:kern w:val="28"/>
        </w:rPr>
        <w:t xml:space="preserve"> – </w:t>
      </w:r>
      <w:r w:rsidR="0069499F" w:rsidRPr="009428A4">
        <w:rPr>
          <w:rFonts w:ascii="Times New Roman" w:eastAsia="Times New Roman" w:hAnsi="Times New Roman" w:cs="Times New Roman"/>
          <w:b/>
          <w:smallCaps/>
          <w:kern w:val="28"/>
        </w:rPr>
        <w:t xml:space="preserve">zmiany </w:t>
      </w:r>
      <w:r w:rsidR="000E68FE" w:rsidRPr="009428A4">
        <w:rPr>
          <w:rFonts w:ascii="Times New Roman" w:eastAsia="Times New Roman" w:hAnsi="Times New Roman" w:cs="Times New Roman"/>
          <w:b/>
          <w:smallCaps/>
          <w:kern w:val="28"/>
        </w:rPr>
        <w:t xml:space="preserve">w </w:t>
      </w:r>
      <w:r w:rsidR="0069499F" w:rsidRPr="009428A4">
        <w:rPr>
          <w:rFonts w:ascii="Times New Roman" w:eastAsia="Times New Roman" w:hAnsi="Times New Roman" w:cs="Times New Roman"/>
          <w:b/>
          <w:smallCaps/>
          <w:kern w:val="28"/>
        </w:rPr>
        <w:t>ustawie o udostępnianiu informacji o środowisku i jego ochronie, udziale społeczeństwa w ochronie środowiska oraz o ocenach oddziaływania na środowisko</w:t>
      </w:r>
    </w:p>
    <w:p w14:paraId="0CA42F9B" w14:textId="68BBE4A2" w:rsidR="00CA093B" w:rsidRDefault="00CA093B" w:rsidP="00C614D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kern w:val="0"/>
          <w:lang w:eastAsia="en-US" w:bidi="ar-SA"/>
        </w:rPr>
        <w:t>Kluczową kwestią w zakresie zmian legislacyjnych w obszarze oceny oddziaływania na środowisko jest</w:t>
      </w:r>
      <w:r w:rsidR="00F202C0" w:rsidRPr="009428A4">
        <w:rPr>
          <w:rFonts w:ascii="Times New Roman" w:eastAsiaTheme="minorHAnsi" w:hAnsi="Times New Roman" w:cs="Times New Roman"/>
          <w:kern w:val="0"/>
          <w:lang w:eastAsia="en-US" w:bidi="ar-SA"/>
        </w:rPr>
        <w:t xml:space="preserve"> doprecyzowanie </w:t>
      </w:r>
      <w:r w:rsidR="00C8459C" w:rsidRPr="009428A4">
        <w:rPr>
          <w:rFonts w:ascii="Times New Roman" w:eastAsiaTheme="minorHAnsi" w:hAnsi="Times New Roman" w:cs="Times New Roman"/>
          <w:kern w:val="0"/>
          <w:lang w:eastAsia="en-US" w:bidi="ar-SA"/>
        </w:rPr>
        <w:t xml:space="preserve">w </w:t>
      </w:r>
      <w:r w:rsidRPr="009428A4">
        <w:rPr>
          <w:rFonts w:ascii="Times New Roman" w:eastAsiaTheme="minorHAnsi" w:hAnsi="Times New Roman" w:cs="Times New Roman"/>
          <w:kern w:val="0"/>
          <w:lang w:eastAsia="en-US" w:bidi="ar-SA"/>
        </w:rPr>
        <w:t>ustaw</w:t>
      </w:r>
      <w:r w:rsidR="00F202C0" w:rsidRPr="009428A4">
        <w:rPr>
          <w:rFonts w:ascii="Times New Roman" w:eastAsiaTheme="minorHAnsi" w:hAnsi="Times New Roman" w:cs="Times New Roman"/>
          <w:kern w:val="0"/>
          <w:lang w:eastAsia="en-US" w:bidi="ar-SA"/>
        </w:rPr>
        <w:t xml:space="preserve">ie </w:t>
      </w:r>
      <w:r w:rsidRPr="009428A4">
        <w:rPr>
          <w:rFonts w:ascii="Times New Roman" w:eastAsiaTheme="minorHAnsi" w:hAnsi="Times New Roman" w:cs="Times New Roman"/>
          <w:kern w:val="0"/>
          <w:lang w:eastAsia="en-US" w:bidi="ar-SA"/>
        </w:rPr>
        <w:t>zagadnień związanych z analizą</w:t>
      </w:r>
      <w:r w:rsidR="00465152" w:rsidRPr="009428A4">
        <w:rPr>
          <w:rFonts w:ascii="Times New Roman" w:eastAsiaTheme="minorHAnsi" w:hAnsi="Times New Roman" w:cs="Times New Roman"/>
          <w:kern w:val="0"/>
          <w:lang w:eastAsia="en-US" w:bidi="ar-SA"/>
        </w:rPr>
        <w:t xml:space="preserve"> podatności (narażenia oraz odporności) przedsięwzięcia na zmiany klimatu</w:t>
      </w:r>
      <w:r w:rsidR="00F202C0" w:rsidRPr="009428A4">
        <w:rPr>
          <w:rFonts w:ascii="Times New Roman" w:eastAsiaTheme="minorHAnsi" w:hAnsi="Times New Roman" w:cs="Times New Roman"/>
          <w:kern w:val="0"/>
          <w:lang w:eastAsia="en-US" w:bidi="ar-SA"/>
        </w:rPr>
        <w:t>, która powinna zostać przeprowadzona na etapie oceny oddziaływania przedsięwzięć na środowisko (wymóg przeprowadzenia analizy podatności przedsięwzięcia na zmiany klimatu zgodnie z wymogiem wskazanym dyrektywie Parlamentu Europejskiego i Rady 2014/52/UE z dnia 16 kwietnia 2014 r. zmieniającej dyrektywę 2011/52/UE w sprawie oceny wpływu wywieranego przez niektóre przedsięwzięcia publiczne i prywatne na środowisko</w:t>
      </w:r>
      <w:r w:rsidR="00172CD1">
        <w:rPr>
          <w:rFonts w:ascii="Times New Roman" w:eastAsiaTheme="minorHAnsi" w:hAnsi="Times New Roman" w:cs="Times New Roman"/>
          <w:kern w:val="0"/>
          <w:lang w:eastAsia="en-US" w:bidi="ar-SA"/>
        </w:rPr>
        <w:t>)</w:t>
      </w:r>
      <w:r w:rsidRPr="009428A4">
        <w:rPr>
          <w:rFonts w:ascii="Times New Roman" w:eastAsiaTheme="minorHAnsi" w:hAnsi="Times New Roman" w:cs="Times New Roman"/>
          <w:kern w:val="0"/>
          <w:lang w:eastAsia="en-US" w:bidi="ar-SA"/>
        </w:rPr>
        <w:t xml:space="preserve">. </w:t>
      </w:r>
    </w:p>
    <w:p w14:paraId="3A9A5224" w14:textId="29945C6F" w:rsidR="009610A4" w:rsidRPr="009428A4" w:rsidRDefault="009610A4" w:rsidP="009610A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kern w:val="0"/>
          <w:lang w:eastAsia="en-US" w:bidi="ar-SA"/>
        </w:rPr>
        <w:t xml:space="preserve">Zakres </w:t>
      </w:r>
      <w:r>
        <w:rPr>
          <w:rFonts w:ascii="Times New Roman" w:eastAsiaTheme="minorHAnsi" w:hAnsi="Times New Roman" w:cs="Times New Roman"/>
          <w:kern w:val="0"/>
          <w:lang w:eastAsia="en-US" w:bidi="ar-SA"/>
        </w:rPr>
        <w:t>zm</w:t>
      </w:r>
      <w:r w:rsidR="00322AB4">
        <w:rPr>
          <w:rFonts w:ascii="Times New Roman" w:eastAsiaTheme="minorHAnsi" w:hAnsi="Times New Roman" w:cs="Times New Roman"/>
          <w:kern w:val="0"/>
          <w:lang w:eastAsia="en-US" w:bidi="ar-SA"/>
        </w:rPr>
        <w:t>i</w:t>
      </w:r>
      <w:r>
        <w:rPr>
          <w:rFonts w:ascii="Times New Roman" w:eastAsiaTheme="minorHAnsi" w:hAnsi="Times New Roman" w:cs="Times New Roman"/>
          <w:kern w:val="0"/>
          <w:lang w:eastAsia="en-US" w:bidi="ar-SA"/>
        </w:rPr>
        <w:t xml:space="preserve">an w ustawie </w:t>
      </w:r>
      <w:proofErr w:type="spellStart"/>
      <w:r>
        <w:rPr>
          <w:rFonts w:ascii="Times New Roman" w:eastAsiaTheme="minorHAnsi" w:hAnsi="Times New Roman" w:cs="Times New Roman"/>
          <w:kern w:val="0"/>
          <w:lang w:eastAsia="en-US" w:bidi="ar-SA"/>
        </w:rPr>
        <w:t>ooś</w:t>
      </w:r>
      <w:proofErr w:type="spellEnd"/>
      <w:r w:rsidRPr="009428A4">
        <w:rPr>
          <w:rFonts w:ascii="Times New Roman" w:eastAsiaTheme="minorHAnsi" w:hAnsi="Times New Roman" w:cs="Times New Roman"/>
          <w:kern w:val="0"/>
          <w:lang w:eastAsia="en-US" w:bidi="ar-SA"/>
        </w:rPr>
        <w:t xml:space="preserve"> polega na doprecyzowaniu przepisów dotyczących analiz ryzyka klimatycznego w postępowaniu </w:t>
      </w:r>
      <w:proofErr w:type="spellStart"/>
      <w:r w:rsidRPr="009428A4">
        <w:rPr>
          <w:rFonts w:ascii="Times New Roman" w:eastAsiaTheme="minorHAnsi" w:hAnsi="Times New Roman" w:cs="Times New Roman"/>
          <w:kern w:val="0"/>
          <w:lang w:eastAsia="en-US" w:bidi="ar-SA"/>
        </w:rPr>
        <w:t>ooś</w:t>
      </w:r>
      <w:proofErr w:type="spellEnd"/>
      <w:r w:rsidRPr="009428A4">
        <w:rPr>
          <w:rFonts w:ascii="Times New Roman" w:eastAsiaTheme="minorHAnsi" w:hAnsi="Times New Roman" w:cs="Times New Roman"/>
          <w:kern w:val="0"/>
          <w:lang w:eastAsia="en-US" w:bidi="ar-SA"/>
        </w:rPr>
        <w:t xml:space="preserve"> poprzez wskazanie, że w skład tych analiz zgodnie z dyrektywą </w:t>
      </w:r>
      <w:proofErr w:type="spellStart"/>
      <w:r w:rsidRPr="009428A4">
        <w:rPr>
          <w:rFonts w:ascii="Times New Roman" w:eastAsiaTheme="minorHAnsi" w:hAnsi="Times New Roman" w:cs="Times New Roman"/>
          <w:kern w:val="0"/>
          <w:lang w:eastAsia="en-US" w:bidi="ar-SA"/>
        </w:rPr>
        <w:t>ooś</w:t>
      </w:r>
      <w:proofErr w:type="spellEnd"/>
      <w:r w:rsidRPr="009428A4">
        <w:rPr>
          <w:rFonts w:ascii="Times New Roman" w:eastAsiaTheme="minorHAnsi" w:hAnsi="Times New Roman" w:cs="Times New Roman"/>
          <w:kern w:val="0"/>
          <w:lang w:eastAsia="en-US" w:bidi="ar-SA"/>
        </w:rPr>
        <w:t xml:space="preserve"> wchodzi analiza podatności przedsięwzięć na zmiany klimatu.</w:t>
      </w:r>
    </w:p>
    <w:p w14:paraId="4D4E0B3D" w14:textId="356F2250" w:rsidR="009610A4" w:rsidRPr="009428A4" w:rsidRDefault="009610A4" w:rsidP="009610A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kern w:val="0"/>
          <w:lang w:eastAsia="en-US" w:bidi="ar-SA"/>
        </w:rPr>
        <w:t xml:space="preserve">Praktyka wykonywania </w:t>
      </w:r>
      <w:proofErr w:type="spellStart"/>
      <w:r w:rsidRPr="009428A4">
        <w:rPr>
          <w:rFonts w:ascii="Times New Roman" w:eastAsiaTheme="minorHAnsi" w:hAnsi="Times New Roman" w:cs="Times New Roman"/>
          <w:kern w:val="0"/>
          <w:lang w:eastAsia="en-US" w:bidi="ar-SA"/>
        </w:rPr>
        <w:t>ooś</w:t>
      </w:r>
      <w:proofErr w:type="spellEnd"/>
      <w:r w:rsidRPr="009428A4">
        <w:rPr>
          <w:rFonts w:ascii="Times New Roman" w:eastAsiaTheme="minorHAnsi" w:hAnsi="Times New Roman" w:cs="Times New Roman"/>
          <w:kern w:val="0"/>
          <w:lang w:eastAsia="en-US" w:bidi="ar-SA"/>
        </w:rPr>
        <w:t xml:space="preserve"> w Polsce wskazuje, że obecne przepisy </w:t>
      </w:r>
      <w:r>
        <w:rPr>
          <w:rFonts w:ascii="Times New Roman" w:eastAsiaTheme="minorHAnsi" w:hAnsi="Times New Roman" w:cs="Times New Roman"/>
          <w:kern w:val="0"/>
          <w:lang w:eastAsia="en-US" w:bidi="ar-SA"/>
        </w:rPr>
        <w:t xml:space="preserve">ustawy </w:t>
      </w:r>
      <w:proofErr w:type="spellStart"/>
      <w:r>
        <w:rPr>
          <w:rFonts w:ascii="Times New Roman" w:eastAsiaTheme="minorHAnsi" w:hAnsi="Times New Roman" w:cs="Times New Roman"/>
          <w:kern w:val="0"/>
          <w:lang w:eastAsia="en-US" w:bidi="ar-SA"/>
        </w:rPr>
        <w:t>ooś</w:t>
      </w:r>
      <w:proofErr w:type="spellEnd"/>
      <w:r w:rsidRPr="009428A4">
        <w:rPr>
          <w:rFonts w:ascii="Times New Roman" w:eastAsiaTheme="minorHAnsi" w:hAnsi="Times New Roman" w:cs="Times New Roman"/>
          <w:kern w:val="0"/>
          <w:lang w:eastAsia="en-US" w:bidi="ar-SA"/>
        </w:rPr>
        <w:t xml:space="preserve"> w zakresie analiz dotyczących ryzyka klimatycznego, w szczególności w odniesieniu do adaptacji przedsięwzięć do zmian klimatu, wymagają </w:t>
      </w:r>
      <w:r w:rsidRPr="009428A4">
        <w:rPr>
          <w:rFonts w:ascii="Times New Roman" w:eastAsiaTheme="minorHAnsi" w:hAnsi="Times New Roman" w:cs="Times New Roman"/>
          <w:bCs/>
          <w:kern w:val="0"/>
          <w:lang w:eastAsia="en-US" w:bidi="ar-SA"/>
        </w:rPr>
        <w:t>osiągnięcia jeszcze większej jednoznaczności</w:t>
      </w:r>
      <w:r w:rsidRPr="009428A4">
        <w:rPr>
          <w:rFonts w:ascii="Times New Roman" w:eastAsiaTheme="minorHAnsi" w:hAnsi="Times New Roman" w:cs="Times New Roman"/>
          <w:kern w:val="0"/>
          <w:lang w:eastAsia="en-US" w:bidi="ar-SA"/>
        </w:rPr>
        <w:t>.</w:t>
      </w:r>
      <w:r>
        <w:rPr>
          <w:rFonts w:ascii="Times New Roman" w:eastAsiaTheme="minorHAnsi" w:hAnsi="Times New Roman" w:cs="Times New Roman"/>
          <w:kern w:val="0"/>
          <w:lang w:eastAsia="en-US" w:bidi="ar-SA"/>
        </w:rPr>
        <w:t xml:space="preserve"> </w:t>
      </w:r>
      <w:r w:rsidRPr="009428A4">
        <w:rPr>
          <w:rFonts w:ascii="Times New Roman" w:eastAsiaTheme="minorHAnsi" w:hAnsi="Times New Roman" w:cs="Times New Roman"/>
          <w:kern w:val="0"/>
          <w:lang w:eastAsia="en-US" w:bidi="ar-SA"/>
        </w:rPr>
        <w:t xml:space="preserve">Wnioski na temat uwzględniania przez inwestorów kwestii klimatycznych w procesie </w:t>
      </w:r>
      <w:proofErr w:type="spellStart"/>
      <w:r w:rsidRPr="009428A4">
        <w:rPr>
          <w:rFonts w:ascii="Times New Roman" w:eastAsiaTheme="minorHAnsi" w:hAnsi="Times New Roman" w:cs="Times New Roman"/>
          <w:kern w:val="0"/>
          <w:lang w:eastAsia="en-US" w:bidi="ar-SA"/>
        </w:rPr>
        <w:t>ooś</w:t>
      </w:r>
      <w:proofErr w:type="spellEnd"/>
      <w:r w:rsidRPr="009428A4">
        <w:rPr>
          <w:rFonts w:ascii="Times New Roman" w:eastAsiaTheme="minorHAnsi" w:hAnsi="Times New Roman" w:cs="Times New Roman"/>
          <w:kern w:val="0"/>
          <w:lang w:eastAsia="en-US" w:bidi="ar-SA"/>
        </w:rPr>
        <w:t xml:space="preserve"> pochodzą z następujących źródeł: </w:t>
      </w:r>
    </w:p>
    <w:p w14:paraId="46120D09" w14:textId="7C709D6B" w:rsidR="009610A4" w:rsidRPr="009428A4" w:rsidRDefault="009610A4" w:rsidP="009B4CD4">
      <w:pPr>
        <w:widowControl/>
        <w:numPr>
          <w:ilvl w:val="0"/>
          <w:numId w:val="2"/>
        </w:numPr>
        <w:suppressAutoHyphens w:val="0"/>
        <w:spacing w:after="120" w:line="264" w:lineRule="auto"/>
        <w:jc w:val="both"/>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d</w:t>
      </w:r>
      <w:r w:rsidRPr="009428A4">
        <w:rPr>
          <w:rFonts w:ascii="Times New Roman" w:eastAsiaTheme="minorHAnsi" w:hAnsi="Times New Roman" w:cs="Times New Roman"/>
          <w:kern w:val="0"/>
          <w:lang w:eastAsia="en-US" w:bidi="ar-SA"/>
        </w:rPr>
        <w:t xml:space="preserve">oświadczenia w pracach Grupy Roboczej </w:t>
      </w:r>
      <w:r>
        <w:rPr>
          <w:rFonts w:ascii="Times New Roman" w:eastAsiaTheme="minorHAnsi" w:hAnsi="Times New Roman" w:cs="Times New Roman"/>
          <w:kern w:val="0"/>
          <w:lang w:eastAsia="en-US" w:bidi="ar-SA"/>
        </w:rPr>
        <w:t>do spraw ocen oddziaływania na środowisko</w:t>
      </w:r>
      <w:r w:rsidRPr="009428A4">
        <w:rPr>
          <w:rFonts w:ascii="Times New Roman" w:eastAsiaTheme="minorHAnsi" w:hAnsi="Times New Roman" w:cs="Times New Roman"/>
          <w:kern w:val="0"/>
          <w:lang w:eastAsia="en-US" w:bidi="ar-SA"/>
        </w:rPr>
        <w:t xml:space="preserve"> działającej w ramach Sieci Partnerstwo „Środowisko dla Rozwoju”</w:t>
      </w:r>
      <w:r>
        <w:rPr>
          <w:rFonts w:ascii="Times New Roman" w:eastAsiaTheme="minorHAnsi" w:hAnsi="Times New Roman" w:cs="Times New Roman"/>
          <w:kern w:val="0"/>
          <w:lang w:eastAsia="en-US" w:bidi="ar-SA"/>
        </w:rPr>
        <w:t>,</w:t>
      </w:r>
    </w:p>
    <w:p w14:paraId="3D8ADEFF" w14:textId="0B3F1750" w:rsidR="009610A4" w:rsidRPr="009428A4" w:rsidRDefault="009610A4" w:rsidP="009B4CD4">
      <w:pPr>
        <w:widowControl/>
        <w:numPr>
          <w:ilvl w:val="0"/>
          <w:numId w:val="2"/>
        </w:numPr>
        <w:suppressAutoHyphens w:val="0"/>
        <w:spacing w:after="120" w:line="264" w:lineRule="auto"/>
        <w:jc w:val="both"/>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w</w:t>
      </w:r>
      <w:r w:rsidRPr="009428A4">
        <w:rPr>
          <w:rFonts w:ascii="Times New Roman" w:eastAsiaTheme="minorHAnsi" w:hAnsi="Times New Roman" w:cs="Times New Roman"/>
          <w:kern w:val="0"/>
          <w:lang w:eastAsia="en-US" w:bidi="ar-SA"/>
        </w:rPr>
        <w:t xml:space="preserve">niosków z kontroli systemowej przeprowadzonej w </w:t>
      </w:r>
      <w:r>
        <w:rPr>
          <w:rFonts w:ascii="Times New Roman" w:eastAsiaTheme="minorHAnsi" w:hAnsi="Times New Roman" w:cs="Times New Roman"/>
          <w:kern w:val="0"/>
          <w:lang w:eastAsia="en-US" w:bidi="ar-SA"/>
        </w:rPr>
        <w:t>Narodowy Fundusz Ochrony Środowiska i Gospodarki Wodnej</w:t>
      </w:r>
      <w:r w:rsidRPr="009428A4">
        <w:rPr>
          <w:rFonts w:ascii="Times New Roman" w:eastAsiaTheme="minorHAnsi" w:hAnsi="Times New Roman" w:cs="Times New Roman"/>
          <w:kern w:val="0"/>
          <w:lang w:eastAsia="en-US" w:bidi="ar-SA"/>
        </w:rPr>
        <w:t xml:space="preserve"> w dniach od 29 listopada do 9 grudnia 2016 r. w zakresie dotyczącym weryfikacji przez NFOŚiGW dokumentacji aplikacyjnej na poziomie oceny merytorycznej II stopnia dla projektów działania 2.3. </w:t>
      </w:r>
      <w:proofErr w:type="spellStart"/>
      <w:r w:rsidRPr="009428A4">
        <w:rPr>
          <w:rFonts w:ascii="Times New Roman" w:eastAsiaTheme="minorHAnsi" w:hAnsi="Times New Roman" w:cs="Times New Roman"/>
          <w:kern w:val="0"/>
          <w:lang w:eastAsia="en-US" w:bidi="ar-SA"/>
        </w:rPr>
        <w:t>POIiŚ</w:t>
      </w:r>
      <w:proofErr w:type="spellEnd"/>
      <w:r w:rsidRPr="009428A4">
        <w:rPr>
          <w:rFonts w:ascii="Times New Roman" w:eastAsiaTheme="minorHAnsi" w:hAnsi="Times New Roman" w:cs="Times New Roman"/>
          <w:kern w:val="0"/>
          <w:lang w:eastAsia="en-US" w:bidi="ar-SA"/>
        </w:rPr>
        <w:t xml:space="preserve"> 2014-2020</w:t>
      </w:r>
      <w:r w:rsidR="004E5F0A">
        <w:rPr>
          <w:rFonts w:ascii="Times New Roman" w:eastAsiaTheme="minorHAnsi" w:hAnsi="Times New Roman" w:cs="Times New Roman"/>
          <w:kern w:val="0"/>
          <w:lang w:eastAsia="en-US" w:bidi="ar-SA"/>
        </w:rPr>
        <w:t>,</w:t>
      </w:r>
      <w:r w:rsidRPr="009428A4">
        <w:rPr>
          <w:rFonts w:ascii="Times New Roman" w:eastAsiaTheme="minorHAnsi" w:hAnsi="Times New Roman" w:cs="Times New Roman"/>
          <w:kern w:val="0"/>
          <w:lang w:eastAsia="en-US" w:bidi="ar-SA"/>
        </w:rPr>
        <w:t xml:space="preserve"> </w:t>
      </w:r>
    </w:p>
    <w:p w14:paraId="1399B67B" w14:textId="29E67FEF" w:rsidR="009610A4" w:rsidRPr="009428A4" w:rsidRDefault="009610A4" w:rsidP="009B4CD4">
      <w:pPr>
        <w:widowControl/>
        <w:numPr>
          <w:ilvl w:val="0"/>
          <w:numId w:val="2"/>
        </w:numPr>
        <w:suppressAutoHyphens w:val="0"/>
        <w:spacing w:after="120" w:line="264" w:lineRule="auto"/>
        <w:jc w:val="both"/>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w</w:t>
      </w:r>
      <w:r w:rsidRPr="009428A4">
        <w:rPr>
          <w:rFonts w:ascii="Times New Roman" w:eastAsiaTheme="minorHAnsi" w:hAnsi="Times New Roman" w:cs="Times New Roman"/>
          <w:kern w:val="0"/>
          <w:lang w:eastAsia="en-US" w:bidi="ar-SA"/>
        </w:rPr>
        <w:t>niosk</w:t>
      </w:r>
      <w:r>
        <w:rPr>
          <w:rFonts w:ascii="Times New Roman" w:eastAsiaTheme="minorHAnsi" w:hAnsi="Times New Roman" w:cs="Times New Roman"/>
          <w:kern w:val="0"/>
          <w:lang w:eastAsia="en-US" w:bidi="ar-SA"/>
        </w:rPr>
        <w:t>ów</w:t>
      </w:r>
      <w:r w:rsidRPr="009428A4">
        <w:rPr>
          <w:rFonts w:ascii="Times New Roman" w:eastAsiaTheme="minorHAnsi" w:hAnsi="Times New Roman" w:cs="Times New Roman"/>
          <w:kern w:val="0"/>
          <w:lang w:eastAsia="en-US" w:bidi="ar-SA"/>
        </w:rPr>
        <w:t xml:space="preserve"> z Raportu końcowego dla analizy pn.: „Uwzględnianie w projektach realizowanych w Programie Operacyjnym Infrastruktura i Środowisko 2014-2020 aspektów adaptacji do zmian klimatu, łagodzenia zmian klimatu i zwiększania odporności inwestycji na skutki tych zmian i zagrożenia klęskami żywiołowymi lub katastrofami naturalnymi” (</w:t>
      </w:r>
      <w:proofErr w:type="spellStart"/>
      <w:r w:rsidRPr="009428A4">
        <w:rPr>
          <w:rFonts w:ascii="Times New Roman" w:eastAsiaTheme="minorHAnsi" w:hAnsi="Times New Roman" w:cs="Times New Roman"/>
          <w:kern w:val="0"/>
          <w:lang w:eastAsia="en-US" w:bidi="ar-SA"/>
        </w:rPr>
        <w:t>Fundeko</w:t>
      </w:r>
      <w:proofErr w:type="spellEnd"/>
      <w:r w:rsidRPr="009428A4">
        <w:rPr>
          <w:rFonts w:ascii="Times New Roman" w:eastAsiaTheme="minorHAnsi" w:hAnsi="Times New Roman" w:cs="Times New Roman"/>
          <w:kern w:val="0"/>
          <w:lang w:eastAsia="en-US" w:bidi="ar-SA"/>
        </w:rPr>
        <w:t xml:space="preserve">, 2019). </w:t>
      </w:r>
    </w:p>
    <w:p w14:paraId="0AFA37FF" w14:textId="0AC6B3AB" w:rsidR="009610A4" w:rsidRPr="009428A4" w:rsidRDefault="009610A4" w:rsidP="00C46A2B">
      <w:pPr>
        <w:shd w:val="clear" w:color="auto" w:fill="FFFFFF"/>
        <w:spacing w:after="120" w:line="264" w:lineRule="auto"/>
        <w:ind w:firstLine="644"/>
        <w:jc w:val="both"/>
        <w:rPr>
          <w:rFonts w:ascii="Times New Roman" w:eastAsia="Times New Roman" w:hAnsi="Times New Roman" w:cs="Times New Roman"/>
        </w:rPr>
      </w:pPr>
      <w:r w:rsidRPr="009428A4">
        <w:rPr>
          <w:rFonts w:ascii="Times New Roman" w:eastAsiaTheme="minorHAnsi" w:hAnsi="Times New Roman" w:cs="Times New Roman"/>
          <w:kern w:val="0"/>
          <w:lang w:eastAsia="en-US" w:bidi="ar-SA"/>
        </w:rPr>
        <w:lastRenderedPageBreak/>
        <w:t>Należy zauważyć, że analiza ryzyka klimatycznego, obejmująca analizę podatności, jest pojęciem dobrze zdefiniowanym w wytycznych UE, w tym w szczególności w przepisach i wytycznych (poradnikach) dedykowanych do beneficjentów funduszy UE</w:t>
      </w:r>
      <w:r w:rsidRPr="009428A4">
        <w:rPr>
          <w:rFonts w:ascii="Times New Roman" w:eastAsiaTheme="minorHAnsi" w:hAnsi="Times New Roman" w:cs="Times New Roman"/>
          <w:kern w:val="0"/>
          <w:vertAlign w:val="superscript"/>
          <w:lang w:eastAsia="en-US" w:bidi="ar-SA"/>
        </w:rPr>
        <w:footnoteReference w:id="6"/>
      </w:r>
      <w:r>
        <w:rPr>
          <w:rFonts w:ascii="Times New Roman" w:eastAsiaTheme="minorHAnsi" w:hAnsi="Times New Roman" w:cs="Times New Roman"/>
          <w:kern w:val="0"/>
          <w:vertAlign w:val="superscript"/>
          <w:lang w:eastAsia="en-US" w:bidi="ar-SA"/>
        </w:rPr>
        <w:t>)</w:t>
      </w:r>
      <w:r w:rsidRPr="009428A4">
        <w:rPr>
          <w:rFonts w:ascii="Times New Roman" w:eastAsiaTheme="minorHAnsi" w:hAnsi="Times New Roman" w:cs="Times New Roman"/>
          <w:kern w:val="0"/>
          <w:lang w:eastAsia="en-US" w:bidi="ar-SA"/>
        </w:rPr>
        <w:t xml:space="preserve">. Etap </w:t>
      </w:r>
      <w:proofErr w:type="spellStart"/>
      <w:r w:rsidRPr="009428A4">
        <w:rPr>
          <w:rFonts w:ascii="Times New Roman" w:eastAsiaTheme="minorHAnsi" w:hAnsi="Times New Roman" w:cs="Times New Roman"/>
          <w:kern w:val="0"/>
          <w:lang w:eastAsia="en-US" w:bidi="ar-SA"/>
        </w:rPr>
        <w:t>ooś</w:t>
      </w:r>
      <w:proofErr w:type="spellEnd"/>
      <w:r w:rsidRPr="009428A4">
        <w:rPr>
          <w:rFonts w:ascii="Times New Roman" w:eastAsiaTheme="minorHAnsi" w:hAnsi="Times New Roman" w:cs="Times New Roman"/>
          <w:kern w:val="0"/>
          <w:lang w:eastAsia="en-US" w:bidi="ar-SA"/>
        </w:rPr>
        <w:t xml:space="preserve"> jest jednocześnie optymalnym etapem w celu przeprowadzenia oceny ryzyka klimatycznego, ponieważ w przygotowaniu inwestycji jest jednym z najwcześniejszych etapów, gdzie większość rozstrzygnięć dotyczących ostatecznego kształtu przedsięwzięcia nie została jeszcze podjęta oraz możliwe jest jeszcze wariantowanie w zakresie dotyczącym oddziaływań na środowisko, w tym oddziaływań na klimat oraz odporności przedsięwzięć na zmiany klimatu. </w:t>
      </w:r>
    </w:p>
    <w:p w14:paraId="3C42E4AA" w14:textId="77777777" w:rsidR="009610A4" w:rsidRPr="009428A4" w:rsidRDefault="009610A4" w:rsidP="009610A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kern w:val="0"/>
          <w:lang w:eastAsia="en-US" w:bidi="ar-SA"/>
        </w:rPr>
        <w:t xml:space="preserve">Ponadto, należy też zauważyć, że właściwe przeprowadzenie analizy ryzyka klimatycznego przedsięwzięć  będzie niezbędne w celu prawidłowej i efektywnej oceny przedsięwzięć/projektów kierowanych do dofinansowania ze środków UE w perspektywie finansowej 2021-2027, gdzie zgodność projektów z celami ochrony klimatu i adaptacji do zmian klimatu będzie traktowana priorytetowo. </w:t>
      </w:r>
    </w:p>
    <w:p w14:paraId="6D4B1BFB" w14:textId="50F8CB1C" w:rsidR="009610A4" w:rsidRPr="009428A4" w:rsidRDefault="009610A4" w:rsidP="009610A4">
      <w:pPr>
        <w:widowControl/>
        <w:suppressAutoHyphens w:val="0"/>
        <w:spacing w:after="120" w:line="264" w:lineRule="auto"/>
        <w:jc w:val="both"/>
        <w:rPr>
          <w:rFonts w:ascii="Times New Roman" w:eastAsia="Times New Roman" w:hAnsi="Times New Roman" w:cs="Times New Roman"/>
          <w:kern w:val="0"/>
          <w:lang w:eastAsia="pl-PL" w:bidi="ar-SA"/>
        </w:rPr>
      </w:pPr>
      <w:r w:rsidRPr="009428A4">
        <w:rPr>
          <w:rFonts w:ascii="Times New Roman" w:eastAsia="Times New Roman" w:hAnsi="Times New Roman" w:cs="Times New Roman"/>
          <w:kern w:val="0"/>
          <w:lang w:eastAsia="pl-PL" w:bidi="ar-SA"/>
        </w:rPr>
        <w:t xml:space="preserve">Dla inwestycji finansowanych z Programu Operacyjnego Infrastruktura i Środowisko 2014-2020 analizy ryzyka klimatycznego były wymagane – nie tylko na etapie postępowania </w:t>
      </w:r>
      <w:proofErr w:type="spellStart"/>
      <w:r w:rsidRPr="009428A4">
        <w:rPr>
          <w:rFonts w:ascii="Times New Roman" w:eastAsia="Times New Roman" w:hAnsi="Times New Roman" w:cs="Times New Roman"/>
          <w:kern w:val="0"/>
          <w:lang w:eastAsia="pl-PL" w:bidi="ar-SA"/>
        </w:rPr>
        <w:t>ooś</w:t>
      </w:r>
      <w:proofErr w:type="spellEnd"/>
      <w:r w:rsidRPr="009428A4">
        <w:rPr>
          <w:rFonts w:ascii="Times New Roman" w:eastAsia="Times New Roman" w:hAnsi="Times New Roman" w:cs="Times New Roman"/>
          <w:kern w:val="0"/>
          <w:lang w:eastAsia="pl-PL" w:bidi="ar-SA"/>
        </w:rPr>
        <w:t xml:space="preserve">, ale mogły zostać też przeprowadzone na etapie studium wykonalności. Co do zasady weryfikacja spełnienia tego wymogu następowała na etapie oceny kryteriów II stopnia. Warto także podkreślić, że jeżeli w toku oceny projektu okaże się, że wymagany zakres analiz ryzyka klimatycznego nie został przeprowadzony na etapie </w:t>
      </w:r>
      <w:proofErr w:type="spellStart"/>
      <w:r w:rsidRPr="009428A4">
        <w:rPr>
          <w:rFonts w:ascii="Times New Roman" w:eastAsia="Times New Roman" w:hAnsi="Times New Roman" w:cs="Times New Roman"/>
          <w:kern w:val="0"/>
          <w:lang w:eastAsia="pl-PL" w:bidi="ar-SA"/>
        </w:rPr>
        <w:t>ooś</w:t>
      </w:r>
      <w:proofErr w:type="spellEnd"/>
      <w:r w:rsidRPr="009428A4">
        <w:rPr>
          <w:rFonts w:ascii="Times New Roman" w:eastAsia="Times New Roman" w:hAnsi="Times New Roman" w:cs="Times New Roman"/>
          <w:kern w:val="0"/>
          <w:lang w:eastAsia="pl-PL" w:bidi="ar-SA"/>
        </w:rPr>
        <w:t xml:space="preserve">, wówczas weryfikuje się pod tym kątem studium wykonalności. Jeżeli w studium wykonalności również zostanie stwierdzony brak adekwatnych analiz ryzyka klimatycznego, który w szczególności kompensowałby braki z etapu </w:t>
      </w:r>
      <w:proofErr w:type="spellStart"/>
      <w:r w:rsidRPr="009428A4">
        <w:rPr>
          <w:rFonts w:ascii="Times New Roman" w:eastAsia="Times New Roman" w:hAnsi="Times New Roman" w:cs="Times New Roman"/>
          <w:kern w:val="0"/>
          <w:lang w:eastAsia="pl-PL" w:bidi="ar-SA"/>
        </w:rPr>
        <w:t>ooś</w:t>
      </w:r>
      <w:proofErr w:type="spellEnd"/>
      <w:r w:rsidRPr="009428A4">
        <w:rPr>
          <w:rFonts w:ascii="Times New Roman" w:eastAsia="Times New Roman" w:hAnsi="Times New Roman" w:cs="Times New Roman"/>
          <w:kern w:val="0"/>
          <w:lang w:eastAsia="pl-PL" w:bidi="ar-SA"/>
        </w:rPr>
        <w:t xml:space="preserve">, wnioskodawca zostanie  wzywany do uzupełnienia studium wykonalności w tym obszarze. Tym samym proponowane doprecyzowanie  przepisów dotyczących analizy ryzyka związanego ze zmianami klimatu w celu umożliwienia ich jednoznacznej interpretacji w zgodzie z dyrektywą </w:t>
      </w:r>
      <w:proofErr w:type="spellStart"/>
      <w:r w:rsidRPr="009428A4">
        <w:rPr>
          <w:rFonts w:ascii="Times New Roman" w:eastAsia="Times New Roman" w:hAnsi="Times New Roman" w:cs="Times New Roman"/>
          <w:kern w:val="0"/>
          <w:lang w:eastAsia="pl-PL" w:bidi="ar-SA"/>
        </w:rPr>
        <w:t>ooś</w:t>
      </w:r>
      <w:proofErr w:type="spellEnd"/>
      <w:r w:rsidRPr="009428A4">
        <w:rPr>
          <w:rFonts w:ascii="Times New Roman" w:eastAsia="Times New Roman" w:hAnsi="Times New Roman" w:cs="Times New Roman"/>
          <w:kern w:val="0"/>
          <w:lang w:eastAsia="pl-PL" w:bidi="ar-SA"/>
        </w:rPr>
        <w:t xml:space="preserve">,  jest obowiązujące dla projektów inwestycyjnych finansowanych z Programu Operacyjnego Infrastruktura i Środowisko 2014-2020. </w:t>
      </w:r>
    </w:p>
    <w:p w14:paraId="6D67C41C" w14:textId="2D0B7256" w:rsidR="009610A4" w:rsidRDefault="004E5F0A" w:rsidP="008F28E8">
      <w:pPr>
        <w:spacing w:after="120" w:line="264" w:lineRule="auto"/>
        <w:jc w:val="both"/>
        <w:rPr>
          <w:rFonts w:ascii="Times New Roman" w:eastAsiaTheme="minorHAnsi" w:hAnsi="Times New Roman" w:cs="Times New Roman"/>
          <w:kern w:val="0"/>
          <w:lang w:eastAsia="en-US" w:bidi="ar-SA"/>
        </w:rPr>
      </w:pPr>
      <w:r w:rsidRPr="009428A4">
        <w:rPr>
          <w:rFonts w:ascii="Times New Roman" w:hAnsi="Times New Roman" w:cs="Times New Roman"/>
        </w:rPr>
        <w:t>Zmian</w:t>
      </w:r>
      <w:r>
        <w:rPr>
          <w:rFonts w:ascii="Times New Roman" w:hAnsi="Times New Roman" w:cs="Times New Roman"/>
        </w:rPr>
        <w:t>y</w:t>
      </w:r>
      <w:r w:rsidRPr="009428A4">
        <w:rPr>
          <w:rFonts w:ascii="Times New Roman" w:hAnsi="Times New Roman" w:cs="Times New Roman"/>
        </w:rPr>
        <w:t xml:space="preserve"> </w:t>
      </w:r>
      <w:r w:rsidR="009610A4" w:rsidRPr="009428A4">
        <w:rPr>
          <w:rFonts w:ascii="Times New Roman" w:hAnsi="Times New Roman" w:cs="Times New Roman"/>
        </w:rPr>
        <w:t>wymaga</w:t>
      </w:r>
      <w:r>
        <w:rPr>
          <w:rFonts w:ascii="Times New Roman" w:hAnsi="Times New Roman" w:cs="Times New Roman"/>
        </w:rPr>
        <w:t>ją</w:t>
      </w:r>
      <w:r w:rsidR="00E35424">
        <w:rPr>
          <w:rFonts w:ascii="Times New Roman" w:hAnsi="Times New Roman" w:cs="Times New Roman"/>
        </w:rPr>
        <w:t xml:space="preserve"> wprowadzenia </w:t>
      </w:r>
      <w:r w:rsidR="009610A4" w:rsidRPr="009428A4">
        <w:rPr>
          <w:rFonts w:ascii="Times New Roman" w:hAnsi="Times New Roman" w:cs="Times New Roman"/>
        </w:rPr>
        <w:t xml:space="preserve"> regulacji przejściowych. Proponuje się, by do spraw wszczętych na podstawie ustawy zmienianej w art. 5 i niezakończonych przed dniem wejścia w życie niniejszej ustawy, stosowane były przepisy dotychczasowe.</w:t>
      </w:r>
    </w:p>
    <w:p w14:paraId="7EBABDC0" w14:textId="076534F9" w:rsidR="00172CD1" w:rsidRPr="001D0767" w:rsidRDefault="00172CD1" w:rsidP="001D0767">
      <w:pPr>
        <w:spacing w:after="120" w:line="264" w:lineRule="auto"/>
        <w:rPr>
          <w:rFonts w:ascii="Times New Roman" w:hAnsi="Times New Roman" w:cs="Times New Roman"/>
          <w:b/>
        </w:rPr>
      </w:pPr>
      <w:r w:rsidRPr="009428A4">
        <w:rPr>
          <w:rFonts w:ascii="Times New Roman" w:hAnsi="Times New Roman" w:cs="Times New Roman"/>
          <w:b/>
        </w:rPr>
        <w:t>Zmian</w:t>
      </w:r>
      <w:r>
        <w:rPr>
          <w:rFonts w:ascii="Times New Roman" w:hAnsi="Times New Roman" w:cs="Times New Roman"/>
          <w:b/>
        </w:rPr>
        <w:t xml:space="preserve">y </w:t>
      </w:r>
      <w:r w:rsidRPr="009428A4">
        <w:rPr>
          <w:rFonts w:ascii="Times New Roman" w:hAnsi="Times New Roman" w:cs="Times New Roman"/>
          <w:b/>
        </w:rPr>
        <w:t xml:space="preserve">art. </w:t>
      </w:r>
      <w:r>
        <w:rPr>
          <w:rFonts w:ascii="Times New Roman" w:hAnsi="Times New Roman" w:cs="Times New Roman"/>
          <w:b/>
        </w:rPr>
        <w:t>62 ust. 1</w:t>
      </w:r>
      <w:r w:rsidR="009610A4">
        <w:rPr>
          <w:rFonts w:ascii="Times New Roman" w:hAnsi="Times New Roman" w:cs="Times New Roman"/>
          <w:b/>
        </w:rPr>
        <w:t xml:space="preserve"> </w:t>
      </w:r>
    </w:p>
    <w:p w14:paraId="22B9528F" w14:textId="2B2E08BD" w:rsidR="00D42B0A" w:rsidRPr="009428A4" w:rsidRDefault="00CA093B" w:rsidP="00C614D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kern w:val="0"/>
          <w:lang w:eastAsia="en-US" w:bidi="ar-SA"/>
        </w:rPr>
        <w:t xml:space="preserve">W </w:t>
      </w:r>
      <w:r w:rsidR="002534FD" w:rsidRPr="009428A4">
        <w:rPr>
          <w:rFonts w:ascii="Times New Roman" w:eastAsiaTheme="minorHAnsi" w:hAnsi="Times New Roman" w:cs="Times New Roman"/>
          <w:kern w:val="0"/>
          <w:lang w:eastAsia="en-US" w:bidi="ar-SA"/>
        </w:rPr>
        <w:t>a</w:t>
      </w:r>
      <w:r w:rsidRPr="009428A4">
        <w:rPr>
          <w:rFonts w:ascii="Times New Roman" w:eastAsiaTheme="minorHAnsi" w:hAnsi="Times New Roman" w:cs="Times New Roman"/>
          <w:kern w:val="0"/>
          <w:lang w:eastAsia="en-US" w:bidi="ar-SA"/>
        </w:rPr>
        <w:t xml:space="preserve">rt. 62 </w:t>
      </w:r>
      <w:r w:rsidR="00172CD1">
        <w:rPr>
          <w:rFonts w:ascii="Times New Roman" w:eastAsiaTheme="minorHAnsi" w:hAnsi="Times New Roman" w:cs="Times New Roman"/>
          <w:kern w:val="0"/>
          <w:lang w:eastAsia="en-US" w:bidi="ar-SA"/>
        </w:rPr>
        <w:t xml:space="preserve">w </w:t>
      </w:r>
      <w:r w:rsidRPr="009428A4">
        <w:rPr>
          <w:rFonts w:ascii="Times New Roman" w:eastAsiaTheme="minorHAnsi" w:hAnsi="Times New Roman" w:cs="Times New Roman"/>
          <w:kern w:val="0"/>
          <w:lang w:eastAsia="en-US" w:bidi="ar-SA"/>
        </w:rPr>
        <w:t xml:space="preserve">ust. 1 ustawy </w:t>
      </w:r>
      <w:proofErr w:type="spellStart"/>
      <w:r w:rsidR="00172CD1">
        <w:rPr>
          <w:rFonts w:ascii="Times New Roman" w:eastAsiaTheme="minorHAnsi" w:hAnsi="Times New Roman" w:cs="Times New Roman"/>
          <w:kern w:val="0"/>
          <w:lang w:eastAsia="en-US" w:bidi="ar-SA"/>
        </w:rPr>
        <w:t>ooś</w:t>
      </w:r>
      <w:proofErr w:type="spellEnd"/>
      <w:r w:rsidR="00172CD1">
        <w:rPr>
          <w:rFonts w:ascii="Times New Roman" w:eastAsiaTheme="minorHAnsi" w:hAnsi="Times New Roman" w:cs="Times New Roman"/>
          <w:kern w:val="0"/>
          <w:lang w:eastAsia="en-US" w:bidi="ar-SA"/>
        </w:rPr>
        <w:t>,</w:t>
      </w:r>
      <w:r w:rsidR="00172CD1" w:rsidRPr="009428A4">
        <w:rPr>
          <w:rFonts w:ascii="Times New Roman" w:eastAsiaTheme="minorHAnsi" w:hAnsi="Times New Roman" w:cs="Times New Roman"/>
          <w:kern w:val="0"/>
          <w:lang w:eastAsia="en-US" w:bidi="ar-SA"/>
        </w:rPr>
        <w:t xml:space="preserve"> </w:t>
      </w:r>
      <w:r w:rsidR="00172CD1">
        <w:rPr>
          <w:rFonts w:ascii="Times New Roman" w:eastAsiaTheme="minorHAnsi" w:hAnsi="Times New Roman" w:cs="Times New Roman"/>
          <w:kern w:val="0"/>
          <w:lang w:eastAsia="en-US" w:bidi="ar-SA"/>
        </w:rPr>
        <w:t>zgodnie z którym</w:t>
      </w:r>
      <w:r w:rsidRPr="009428A4">
        <w:rPr>
          <w:rFonts w:ascii="Times New Roman" w:eastAsiaTheme="minorHAnsi" w:hAnsi="Times New Roman" w:cs="Times New Roman"/>
          <w:kern w:val="0"/>
          <w:lang w:eastAsia="en-US" w:bidi="ar-SA"/>
        </w:rPr>
        <w:t xml:space="preserve"> ramach oceny oddziaływania przedsięwzięcia na środowisko określa się, analizuje oraz ocenia</w:t>
      </w:r>
      <w:r w:rsidR="00172CD1">
        <w:rPr>
          <w:rFonts w:ascii="Times New Roman" w:eastAsiaTheme="minorHAnsi" w:hAnsi="Times New Roman" w:cs="Times New Roman"/>
          <w:kern w:val="0"/>
          <w:lang w:eastAsia="en-US" w:bidi="ar-SA"/>
        </w:rPr>
        <w:t>: (…)</w:t>
      </w:r>
      <w:r w:rsidRPr="009428A4">
        <w:rPr>
          <w:rFonts w:ascii="Times New Roman" w:eastAsiaTheme="minorHAnsi" w:hAnsi="Times New Roman" w:cs="Times New Roman"/>
          <w:kern w:val="0"/>
          <w:lang w:eastAsia="en-US" w:bidi="ar-SA"/>
        </w:rPr>
        <w:t xml:space="preserve"> dodaje się </w:t>
      </w:r>
      <w:r w:rsidR="00F15D96" w:rsidRPr="009428A4">
        <w:rPr>
          <w:rFonts w:ascii="Times New Roman" w:eastAsiaTheme="minorHAnsi" w:hAnsi="Times New Roman" w:cs="Times New Roman"/>
          <w:kern w:val="0"/>
          <w:lang w:eastAsia="en-US" w:bidi="ar-SA"/>
        </w:rPr>
        <w:t xml:space="preserve">w </w:t>
      </w:r>
      <w:r w:rsidRPr="009428A4">
        <w:rPr>
          <w:rFonts w:ascii="Times New Roman" w:eastAsiaTheme="minorHAnsi" w:hAnsi="Times New Roman" w:cs="Times New Roman"/>
          <w:kern w:val="0"/>
          <w:lang w:eastAsia="en-US" w:bidi="ar-SA"/>
        </w:rPr>
        <w:t>pkt</w:t>
      </w:r>
      <w:r w:rsidR="00F15D96" w:rsidRPr="009428A4">
        <w:rPr>
          <w:rFonts w:ascii="Times New Roman" w:eastAsiaTheme="minorHAnsi" w:hAnsi="Times New Roman" w:cs="Times New Roman"/>
          <w:kern w:val="0"/>
          <w:lang w:eastAsia="en-US" w:bidi="ar-SA"/>
        </w:rPr>
        <w:t xml:space="preserve"> 1 </w:t>
      </w:r>
      <w:r w:rsidR="00172CD1" w:rsidRPr="009428A4">
        <w:rPr>
          <w:rFonts w:ascii="Times New Roman" w:eastAsiaTheme="minorHAnsi" w:hAnsi="Times New Roman" w:cs="Times New Roman"/>
          <w:kern w:val="0"/>
          <w:lang w:eastAsia="en-US" w:bidi="ar-SA"/>
        </w:rPr>
        <w:t>lit</w:t>
      </w:r>
      <w:r w:rsidR="00172CD1">
        <w:rPr>
          <w:rFonts w:ascii="Times New Roman" w:eastAsiaTheme="minorHAnsi" w:hAnsi="Times New Roman" w:cs="Times New Roman"/>
          <w:kern w:val="0"/>
          <w:lang w:eastAsia="en-US" w:bidi="ar-SA"/>
        </w:rPr>
        <w:t>.</w:t>
      </w:r>
      <w:r w:rsidR="00172CD1" w:rsidRPr="009428A4">
        <w:rPr>
          <w:rFonts w:ascii="Times New Roman" w:eastAsiaTheme="minorHAnsi" w:hAnsi="Times New Roman" w:cs="Times New Roman"/>
          <w:kern w:val="0"/>
          <w:lang w:eastAsia="en-US" w:bidi="ar-SA"/>
        </w:rPr>
        <w:t xml:space="preserve"> </w:t>
      </w:r>
      <w:proofErr w:type="spellStart"/>
      <w:r w:rsidRPr="009428A4">
        <w:rPr>
          <w:rFonts w:ascii="Times New Roman" w:eastAsiaTheme="minorHAnsi" w:hAnsi="Times New Roman" w:cs="Times New Roman"/>
          <w:kern w:val="0"/>
          <w:lang w:eastAsia="en-US" w:bidi="ar-SA"/>
        </w:rPr>
        <w:t>cb</w:t>
      </w:r>
      <w:proofErr w:type="spellEnd"/>
      <w:r w:rsidRPr="009428A4">
        <w:rPr>
          <w:rFonts w:ascii="Times New Roman" w:eastAsiaTheme="minorHAnsi" w:hAnsi="Times New Roman" w:cs="Times New Roman"/>
          <w:kern w:val="0"/>
          <w:lang w:eastAsia="en-US" w:bidi="ar-SA"/>
        </w:rPr>
        <w:t>) w brzmieniu: „</w:t>
      </w:r>
      <w:proofErr w:type="spellStart"/>
      <w:r w:rsidRPr="009428A4">
        <w:rPr>
          <w:rFonts w:ascii="Times New Roman" w:eastAsiaTheme="minorHAnsi" w:hAnsi="Times New Roman" w:cs="Times New Roman"/>
          <w:kern w:val="0"/>
          <w:lang w:eastAsia="en-US" w:bidi="ar-SA"/>
        </w:rPr>
        <w:t>cb</w:t>
      </w:r>
      <w:proofErr w:type="spellEnd"/>
      <w:r w:rsidR="00C8459C" w:rsidRPr="009428A4">
        <w:rPr>
          <w:rFonts w:ascii="Times New Roman" w:eastAsiaTheme="minorHAnsi" w:hAnsi="Times New Roman" w:cs="Times New Roman"/>
          <w:kern w:val="0"/>
          <w:lang w:eastAsia="en-US" w:bidi="ar-SA"/>
        </w:rPr>
        <w:t>)</w:t>
      </w:r>
      <w:r w:rsidR="009F68D7" w:rsidRPr="009428A4">
        <w:rPr>
          <w:rFonts w:ascii="Times New Roman" w:hAnsi="Times New Roman" w:cs="Times New Roman"/>
        </w:rPr>
        <w:t xml:space="preserve"> </w:t>
      </w:r>
      <w:r w:rsidR="009F68D7" w:rsidRPr="009428A4">
        <w:rPr>
          <w:rFonts w:ascii="Times New Roman" w:eastAsiaTheme="minorHAnsi" w:hAnsi="Times New Roman" w:cs="Times New Roman"/>
          <w:kern w:val="0"/>
          <w:lang w:eastAsia="en-US" w:bidi="ar-SA"/>
        </w:rPr>
        <w:t>klimat;</w:t>
      </w:r>
      <w:r w:rsidRPr="009428A4">
        <w:rPr>
          <w:rFonts w:ascii="Times New Roman" w:eastAsiaTheme="minorHAnsi" w:hAnsi="Times New Roman" w:cs="Times New Roman"/>
          <w:kern w:val="0"/>
          <w:lang w:eastAsia="en-US" w:bidi="ar-SA"/>
        </w:rPr>
        <w:t>”, w</w:t>
      </w:r>
      <w:r w:rsidR="00F15D96" w:rsidRPr="009428A4">
        <w:rPr>
          <w:rFonts w:ascii="Times New Roman" w:eastAsiaTheme="minorHAnsi" w:hAnsi="Times New Roman" w:cs="Times New Roman"/>
          <w:kern w:val="0"/>
          <w:lang w:eastAsia="en-US" w:bidi="ar-SA"/>
        </w:rPr>
        <w:t xml:space="preserve"> lit.</w:t>
      </w:r>
      <w:r w:rsidRPr="009428A4">
        <w:rPr>
          <w:rFonts w:ascii="Times New Roman" w:eastAsiaTheme="minorHAnsi" w:hAnsi="Times New Roman" w:cs="Times New Roman"/>
          <w:kern w:val="0"/>
          <w:lang w:eastAsia="en-US" w:bidi="ar-SA"/>
        </w:rPr>
        <w:t xml:space="preserve"> d rozszerza się zakres: „d) </w:t>
      </w:r>
      <w:r w:rsidR="0067749D" w:rsidRPr="009428A4">
        <w:rPr>
          <w:rFonts w:ascii="Times New Roman" w:eastAsiaTheme="minorHAnsi" w:hAnsi="Times New Roman" w:cs="Times New Roman"/>
          <w:kern w:val="0"/>
          <w:lang w:eastAsia="en-US" w:bidi="ar-SA"/>
        </w:rPr>
        <w:t>wzajemne oddziaływanie między elementami, o których mowa w lit. a-</w:t>
      </w:r>
      <w:proofErr w:type="spellStart"/>
      <w:r w:rsidR="0067749D" w:rsidRPr="009428A4">
        <w:rPr>
          <w:rFonts w:ascii="Times New Roman" w:eastAsiaTheme="minorHAnsi" w:hAnsi="Times New Roman" w:cs="Times New Roman"/>
          <w:kern w:val="0"/>
          <w:lang w:eastAsia="en-US" w:bidi="ar-SA"/>
        </w:rPr>
        <w:t>cb</w:t>
      </w:r>
      <w:proofErr w:type="spellEnd"/>
      <w:r w:rsidR="0067749D" w:rsidRPr="009428A4">
        <w:rPr>
          <w:rFonts w:ascii="Times New Roman" w:eastAsiaTheme="minorHAnsi" w:hAnsi="Times New Roman" w:cs="Times New Roman"/>
          <w:kern w:val="0"/>
          <w:lang w:eastAsia="en-US" w:bidi="ar-SA"/>
        </w:rPr>
        <w:t>,</w:t>
      </w:r>
      <w:r w:rsidR="000422BE" w:rsidRPr="009428A4">
        <w:rPr>
          <w:rFonts w:ascii="Times New Roman" w:eastAsiaTheme="minorHAnsi" w:hAnsi="Times New Roman" w:cs="Times New Roman"/>
          <w:kern w:val="0"/>
          <w:lang w:eastAsia="en-US" w:bidi="ar-SA"/>
        </w:rPr>
        <w:t>”,</w:t>
      </w:r>
      <w:r w:rsidR="00172CD1">
        <w:rPr>
          <w:rFonts w:ascii="Times New Roman" w:eastAsiaTheme="minorHAnsi" w:hAnsi="Times New Roman" w:cs="Times New Roman"/>
          <w:kern w:val="0"/>
          <w:lang w:eastAsia="en-US" w:bidi="ar-SA"/>
        </w:rPr>
        <w:t xml:space="preserve"> a</w:t>
      </w:r>
      <w:r w:rsidR="000422BE" w:rsidRPr="009428A4">
        <w:rPr>
          <w:rFonts w:ascii="Times New Roman" w:eastAsiaTheme="minorHAnsi" w:hAnsi="Times New Roman" w:cs="Times New Roman"/>
          <w:kern w:val="0"/>
          <w:lang w:eastAsia="en-US" w:bidi="ar-SA"/>
        </w:rPr>
        <w:t xml:space="preserve"> ponadto dodaje się </w:t>
      </w:r>
      <w:r w:rsidR="00172CD1">
        <w:rPr>
          <w:rFonts w:ascii="Times New Roman" w:eastAsiaTheme="minorHAnsi" w:hAnsi="Times New Roman" w:cs="Times New Roman"/>
          <w:kern w:val="0"/>
          <w:lang w:eastAsia="en-US" w:bidi="ar-SA"/>
        </w:rPr>
        <w:t>pkt</w:t>
      </w:r>
      <w:r w:rsidR="00172CD1" w:rsidRPr="009428A4">
        <w:rPr>
          <w:rFonts w:ascii="Times New Roman" w:eastAsiaTheme="minorHAnsi" w:hAnsi="Times New Roman" w:cs="Times New Roman"/>
          <w:kern w:val="0"/>
          <w:lang w:eastAsia="en-US" w:bidi="ar-SA"/>
        </w:rPr>
        <w:t xml:space="preserve"> </w:t>
      </w:r>
      <w:r w:rsidR="000422BE" w:rsidRPr="009428A4">
        <w:rPr>
          <w:rFonts w:ascii="Times New Roman" w:eastAsiaTheme="minorHAnsi" w:hAnsi="Times New Roman" w:cs="Times New Roman"/>
          <w:kern w:val="0"/>
          <w:lang w:eastAsia="en-US" w:bidi="ar-SA"/>
        </w:rPr>
        <w:t>1b w brzmieniu: „1b) podatność przedsięwzięcia na zmian</w:t>
      </w:r>
      <w:r w:rsidR="00A7122A" w:rsidRPr="009428A4">
        <w:rPr>
          <w:rFonts w:ascii="Times New Roman" w:eastAsiaTheme="minorHAnsi" w:hAnsi="Times New Roman" w:cs="Times New Roman"/>
          <w:kern w:val="0"/>
          <w:lang w:eastAsia="en-US" w:bidi="ar-SA"/>
        </w:rPr>
        <w:t>y</w:t>
      </w:r>
      <w:r w:rsidR="000422BE" w:rsidRPr="009428A4">
        <w:rPr>
          <w:rFonts w:ascii="Times New Roman" w:eastAsiaTheme="minorHAnsi" w:hAnsi="Times New Roman" w:cs="Times New Roman"/>
          <w:kern w:val="0"/>
          <w:lang w:eastAsia="en-US" w:bidi="ar-SA"/>
        </w:rPr>
        <w:t xml:space="preserve"> klimatu”</w:t>
      </w:r>
      <w:r w:rsidR="00C71B83" w:rsidRPr="009428A4">
        <w:rPr>
          <w:rFonts w:ascii="Times New Roman" w:eastAsiaTheme="minorHAnsi" w:hAnsi="Times New Roman" w:cs="Times New Roman"/>
          <w:kern w:val="0"/>
          <w:lang w:eastAsia="en-US" w:bidi="ar-SA"/>
        </w:rPr>
        <w:t>.</w:t>
      </w:r>
    </w:p>
    <w:p w14:paraId="2DB94D6A" w14:textId="147FC591" w:rsidR="00C71B83" w:rsidRPr="009428A4" w:rsidRDefault="008B5DAC" w:rsidP="00C614D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kern w:val="0"/>
          <w:lang w:eastAsia="en-US" w:bidi="ar-SA"/>
        </w:rPr>
        <w:t xml:space="preserve">Zmiana w zakresie </w:t>
      </w:r>
      <w:r w:rsidR="00172CD1" w:rsidRPr="009428A4">
        <w:rPr>
          <w:rFonts w:ascii="Times New Roman" w:eastAsiaTheme="minorHAnsi" w:hAnsi="Times New Roman" w:cs="Times New Roman"/>
          <w:kern w:val="0"/>
          <w:lang w:eastAsia="en-US" w:bidi="ar-SA"/>
        </w:rPr>
        <w:t>lit</w:t>
      </w:r>
      <w:r w:rsidR="00172CD1">
        <w:rPr>
          <w:rFonts w:ascii="Times New Roman" w:eastAsiaTheme="minorHAnsi" w:hAnsi="Times New Roman" w:cs="Times New Roman"/>
          <w:kern w:val="0"/>
          <w:lang w:eastAsia="en-US" w:bidi="ar-SA"/>
        </w:rPr>
        <w:t>.</w:t>
      </w:r>
      <w:r w:rsidR="00172CD1" w:rsidRPr="009428A4">
        <w:rPr>
          <w:rFonts w:ascii="Times New Roman" w:eastAsiaTheme="minorHAnsi" w:hAnsi="Times New Roman" w:cs="Times New Roman"/>
          <w:kern w:val="0"/>
          <w:lang w:eastAsia="en-US" w:bidi="ar-SA"/>
        </w:rPr>
        <w:t xml:space="preserve"> </w:t>
      </w:r>
      <w:proofErr w:type="spellStart"/>
      <w:r w:rsidRPr="009428A4">
        <w:rPr>
          <w:rFonts w:ascii="Times New Roman" w:eastAsiaTheme="minorHAnsi" w:hAnsi="Times New Roman" w:cs="Times New Roman"/>
          <w:kern w:val="0"/>
          <w:lang w:eastAsia="en-US" w:bidi="ar-SA"/>
        </w:rPr>
        <w:t>cb</w:t>
      </w:r>
      <w:proofErr w:type="spellEnd"/>
      <w:r w:rsidRPr="009428A4">
        <w:rPr>
          <w:rFonts w:ascii="Times New Roman" w:eastAsiaTheme="minorHAnsi" w:hAnsi="Times New Roman" w:cs="Times New Roman"/>
          <w:kern w:val="0"/>
          <w:lang w:eastAsia="en-US" w:bidi="ar-SA"/>
        </w:rPr>
        <w:t xml:space="preserve"> ma charakter porządkujący (zgodność z art. 66</w:t>
      </w:r>
      <w:r w:rsidR="00172CD1">
        <w:rPr>
          <w:rFonts w:ascii="Times New Roman" w:eastAsiaTheme="minorHAnsi" w:hAnsi="Times New Roman" w:cs="Times New Roman"/>
          <w:kern w:val="0"/>
          <w:lang w:eastAsia="en-US" w:bidi="ar-SA"/>
        </w:rPr>
        <w:t xml:space="preserve"> ustawy </w:t>
      </w:r>
      <w:proofErr w:type="spellStart"/>
      <w:r w:rsidR="00172CD1">
        <w:rPr>
          <w:rFonts w:ascii="Times New Roman" w:eastAsiaTheme="minorHAnsi" w:hAnsi="Times New Roman" w:cs="Times New Roman"/>
          <w:kern w:val="0"/>
          <w:lang w:eastAsia="en-US" w:bidi="ar-SA"/>
        </w:rPr>
        <w:t>ooś</w:t>
      </w:r>
      <w:proofErr w:type="spellEnd"/>
      <w:r w:rsidRPr="009428A4">
        <w:rPr>
          <w:rFonts w:ascii="Times New Roman" w:eastAsiaTheme="minorHAnsi" w:hAnsi="Times New Roman" w:cs="Times New Roman"/>
          <w:kern w:val="0"/>
          <w:lang w:eastAsia="en-US" w:bidi="ar-SA"/>
        </w:rPr>
        <w:t xml:space="preserve">), zaś zmiana w zakresie </w:t>
      </w:r>
      <w:r w:rsidR="00172CD1">
        <w:rPr>
          <w:rFonts w:ascii="Times New Roman" w:eastAsiaTheme="minorHAnsi" w:hAnsi="Times New Roman" w:cs="Times New Roman"/>
          <w:kern w:val="0"/>
          <w:lang w:eastAsia="en-US" w:bidi="ar-SA"/>
        </w:rPr>
        <w:t>pkt</w:t>
      </w:r>
      <w:r w:rsidR="00172CD1" w:rsidRPr="009428A4">
        <w:rPr>
          <w:rFonts w:ascii="Times New Roman" w:eastAsiaTheme="minorHAnsi" w:hAnsi="Times New Roman" w:cs="Times New Roman"/>
          <w:kern w:val="0"/>
          <w:lang w:eastAsia="en-US" w:bidi="ar-SA"/>
        </w:rPr>
        <w:t xml:space="preserve"> </w:t>
      </w:r>
      <w:r w:rsidRPr="009428A4">
        <w:rPr>
          <w:rFonts w:ascii="Times New Roman" w:eastAsiaTheme="minorHAnsi" w:hAnsi="Times New Roman" w:cs="Times New Roman"/>
          <w:kern w:val="0"/>
          <w:lang w:eastAsia="en-US" w:bidi="ar-SA"/>
        </w:rPr>
        <w:t>1b ma charakter precyzujący</w:t>
      </w:r>
      <w:r w:rsidR="00C71B83" w:rsidRPr="009428A4">
        <w:rPr>
          <w:rFonts w:ascii="Times New Roman" w:eastAsiaTheme="minorHAnsi" w:hAnsi="Times New Roman" w:cs="Times New Roman"/>
          <w:kern w:val="0"/>
          <w:lang w:eastAsia="en-US" w:bidi="ar-SA"/>
        </w:rPr>
        <w:t>.</w:t>
      </w:r>
    </w:p>
    <w:p w14:paraId="251C61A3" w14:textId="6C3137A4" w:rsidR="00172CD1" w:rsidRDefault="00C71B83" w:rsidP="00C614D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bCs/>
          <w:kern w:val="0"/>
          <w:lang w:eastAsia="en-US" w:bidi="ar-SA"/>
        </w:rPr>
        <w:t>Proponowan</w:t>
      </w:r>
      <w:r w:rsidR="00D42B0A">
        <w:rPr>
          <w:rFonts w:ascii="Times New Roman" w:eastAsiaTheme="minorHAnsi" w:hAnsi="Times New Roman" w:cs="Times New Roman"/>
          <w:bCs/>
          <w:kern w:val="0"/>
          <w:lang w:eastAsia="en-US" w:bidi="ar-SA"/>
        </w:rPr>
        <w:t>e</w:t>
      </w:r>
      <w:r w:rsidRPr="009428A4">
        <w:rPr>
          <w:rFonts w:ascii="Times New Roman" w:eastAsiaTheme="minorHAnsi" w:hAnsi="Times New Roman" w:cs="Times New Roman"/>
          <w:bCs/>
          <w:kern w:val="0"/>
          <w:lang w:eastAsia="en-US" w:bidi="ar-SA"/>
        </w:rPr>
        <w:t xml:space="preserve"> </w:t>
      </w:r>
      <w:r w:rsidR="00172CD1" w:rsidRPr="009428A4">
        <w:rPr>
          <w:rFonts w:ascii="Times New Roman" w:eastAsiaTheme="minorHAnsi" w:hAnsi="Times New Roman" w:cs="Times New Roman"/>
          <w:bCs/>
          <w:kern w:val="0"/>
          <w:lang w:eastAsia="en-US" w:bidi="ar-SA"/>
        </w:rPr>
        <w:t>zmian</w:t>
      </w:r>
      <w:r w:rsidR="00172CD1">
        <w:rPr>
          <w:rFonts w:ascii="Times New Roman" w:eastAsiaTheme="minorHAnsi" w:hAnsi="Times New Roman" w:cs="Times New Roman"/>
          <w:bCs/>
          <w:kern w:val="0"/>
          <w:lang w:eastAsia="en-US" w:bidi="ar-SA"/>
        </w:rPr>
        <w:t>y</w:t>
      </w:r>
      <w:r w:rsidR="00172CD1" w:rsidRPr="009428A4">
        <w:rPr>
          <w:rFonts w:ascii="Times New Roman" w:eastAsiaTheme="minorHAnsi" w:hAnsi="Times New Roman" w:cs="Times New Roman"/>
          <w:bCs/>
          <w:kern w:val="0"/>
          <w:lang w:eastAsia="en-US" w:bidi="ar-SA"/>
        </w:rPr>
        <w:t xml:space="preserve"> pozostaj</w:t>
      </w:r>
      <w:r w:rsidR="00172CD1">
        <w:rPr>
          <w:rFonts w:ascii="Times New Roman" w:eastAsiaTheme="minorHAnsi" w:hAnsi="Times New Roman" w:cs="Times New Roman"/>
          <w:bCs/>
          <w:kern w:val="0"/>
          <w:lang w:eastAsia="en-US" w:bidi="ar-SA"/>
        </w:rPr>
        <w:t>ą</w:t>
      </w:r>
      <w:r w:rsidR="00172CD1" w:rsidRPr="009428A4">
        <w:rPr>
          <w:rFonts w:ascii="Times New Roman" w:eastAsiaTheme="minorHAnsi" w:hAnsi="Times New Roman" w:cs="Times New Roman"/>
          <w:bCs/>
          <w:kern w:val="0"/>
          <w:lang w:eastAsia="en-US" w:bidi="ar-SA"/>
        </w:rPr>
        <w:t xml:space="preserve"> </w:t>
      </w:r>
      <w:r w:rsidRPr="009428A4">
        <w:rPr>
          <w:rFonts w:ascii="Times New Roman" w:eastAsiaTheme="minorHAnsi" w:hAnsi="Times New Roman" w:cs="Times New Roman"/>
          <w:bCs/>
          <w:kern w:val="0"/>
          <w:lang w:eastAsia="en-US" w:bidi="ar-SA"/>
        </w:rPr>
        <w:t xml:space="preserve">w zgodzie z nowelizacją dyrektywy </w:t>
      </w:r>
      <w:proofErr w:type="spellStart"/>
      <w:r w:rsidRPr="009428A4">
        <w:rPr>
          <w:rFonts w:ascii="Times New Roman" w:eastAsiaTheme="minorHAnsi" w:hAnsi="Times New Roman" w:cs="Times New Roman"/>
          <w:bCs/>
          <w:kern w:val="0"/>
          <w:lang w:eastAsia="en-US" w:bidi="ar-SA"/>
        </w:rPr>
        <w:t>ooś</w:t>
      </w:r>
      <w:proofErr w:type="spellEnd"/>
      <w:r w:rsidRPr="009428A4">
        <w:rPr>
          <w:rFonts w:ascii="Times New Roman" w:eastAsiaTheme="minorHAnsi" w:hAnsi="Times New Roman" w:cs="Times New Roman"/>
          <w:bCs/>
          <w:kern w:val="0"/>
          <w:lang w:eastAsia="en-US" w:bidi="ar-SA"/>
        </w:rPr>
        <w:t xml:space="preserve"> z dnia 16 kwietnia 2014 r. (Dz. Urz. L nr 124, str. 1) - Załącznik IV Informacje, o których mowa w art. 5 ust. 1 (Informacje zawarte w raporcie o oddziaływaniu przedsięwzięcia na środowisko). Zgodnie z nowelizacją dyrektywy </w:t>
      </w:r>
      <w:proofErr w:type="spellStart"/>
      <w:r w:rsidRPr="009428A4">
        <w:rPr>
          <w:rFonts w:ascii="Times New Roman" w:eastAsiaTheme="minorHAnsi" w:hAnsi="Times New Roman" w:cs="Times New Roman"/>
          <w:bCs/>
          <w:kern w:val="0"/>
          <w:lang w:eastAsia="en-US" w:bidi="ar-SA"/>
        </w:rPr>
        <w:t>ooś</w:t>
      </w:r>
      <w:proofErr w:type="spellEnd"/>
      <w:r w:rsidRPr="009428A4">
        <w:rPr>
          <w:rFonts w:ascii="Times New Roman" w:eastAsiaTheme="minorHAnsi" w:hAnsi="Times New Roman" w:cs="Times New Roman"/>
          <w:bCs/>
          <w:kern w:val="0"/>
          <w:lang w:eastAsia="en-US" w:bidi="ar-SA"/>
        </w:rPr>
        <w:t xml:space="preserve">, wskazaną w załączniku IV, raport o oddziaływaniu przedsięwzięcia na środowisko zawiera informacje o wpływie przedsięwzięcia na klimat oraz podatności przedsięwzięcia na zmiany klimatu (narażenia na zmiany klimatu oraz odporności na nie) – </w:t>
      </w:r>
      <w:r w:rsidR="00172CD1">
        <w:rPr>
          <w:rFonts w:ascii="Times New Roman" w:eastAsiaTheme="minorHAnsi" w:hAnsi="Times New Roman" w:cs="Times New Roman"/>
          <w:bCs/>
          <w:kern w:val="0"/>
          <w:lang w:eastAsia="en-US" w:bidi="ar-SA"/>
        </w:rPr>
        <w:t xml:space="preserve">regulacje </w:t>
      </w:r>
      <w:r w:rsidRPr="009428A4">
        <w:rPr>
          <w:rFonts w:ascii="Times New Roman" w:eastAsiaTheme="minorHAnsi" w:hAnsi="Times New Roman" w:cs="Times New Roman"/>
          <w:bCs/>
          <w:kern w:val="0"/>
          <w:lang w:eastAsia="en-US" w:bidi="ar-SA"/>
        </w:rPr>
        <w:t xml:space="preserve">są wzmacniane zgodnie </w:t>
      </w:r>
      <w:r w:rsidRPr="009428A4">
        <w:rPr>
          <w:rFonts w:ascii="Times New Roman" w:eastAsiaTheme="minorHAnsi" w:hAnsi="Times New Roman" w:cs="Times New Roman"/>
          <w:bCs/>
          <w:kern w:val="0"/>
          <w:lang w:eastAsia="en-US" w:bidi="ar-SA"/>
        </w:rPr>
        <w:lastRenderedPageBreak/>
        <w:t>z  brzmieniem znowelizowanej w 2014 r. dyrektywy. Pomimo</w:t>
      </w:r>
      <w:r w:rsidR="00172CD1">
        <w:rPr>
          <w:rFonts w:ascii="Times New Roman" w:eastAsiaTheme="minorHAnsi" w:hAnsi="Times New Roman" w:cs="Times New Roman"/>
          <w:bCs/>
          <w:kern w:val="0"/>
          <w:lang w:eastAsia="en-US" w:bidi="ar-SA"/>
        </w:rPr>
        <w:t>,</w:t>
      </w:r>
      <w:r w:rsidRPr="009428A4">
        <w:rPr>
          <w:rFonts w:ascii="Times New Roman" w:eastAsiaTheme="minorHAnsi" w:hAnsi="Times New Roman" w:cs="Times New Roman"/>
          <w:bCs/>
          <w:kern w:val="0"/>
          <w:lang w:eastAsia="en-US" w:bidi="ar-SA"/>
        </w:rPr>
        <w:t xml:space="preserve"> iż obowiązujące przepisy</w:t>
      </w:r>
      <w:r w:rsidR="00172CD1">
        <w:rPr>
          <w:rFonts w:ascii="Times New Roman" w:eastAsiaTheme="minorHAnsi" w:hAnsi="Times New Roman" w:cs="Times New Roman"/>
          <w:bCs/>
          <w:kern w:val="0"/>
          <w:lang w:eastAsia="en-US" w:bidi="ar-SA"/>
        </w:rPr>
        <w:t xml:space="preserve"> krajowe</w:t>
      </w:r>
      <w:r w:rsidRPr="009428A4">
        <w:rPr>
          <w:rFonts w:ascii="Times New Roman" w:eastAsiaTheme="minorHAnsi" w:hAnsi="Times New Roman" w:cs="Times New Roman"/>
          <w:bCs/>
          <w:kern w:val="0"/>
          <w:lang w:eastAsia="en-US" w:bidi="ar-SA"/>
        </w:rPr>
        <w:t xml:space="preserve"> w analizowanym zakresie pozostają w zgodzie z nowelizacją dyrektywy OOŚ z 2014 r., to jednak konieczne wydaje się doprecyzowanie w celu osiągnięcia jeszcze większej jednoznaczności w tym obszarze. </w:t>
      </w:r>
      <w:r w:rsidR="00CA093B" w:rsidRPr="009428A4">
        <w:rPr>
          <w:rFonts w:ascii="Times New Roman" w:eastAsiaTheme="minorHAnsi" w:hAnsi="Times New Roman" w:cs="Times New Roman"/>
          <w:kern w:val="0"/>
          <w:lang w:eastAsia="en-US" w:bidi="ar-SA"/>
        </w:rPr>
        <w:t xml:space="preserve"> </w:t>
      </w:r>
    </w:p>
    <w:p w14:paraId="73B019C9" w14:textId="3AA942D8" w:rsidR="00172CD1" w:rsidRPr="00C46A2B" w:rsidRDefault="00172CD1" w:rsidP="00C46A2B">
      <w:pPr>
        <w:spacing w:after="120" w:line="264" w:lineRule="auto"/>
        <w:rPr>
          <w:rFonts w:ascii="Times New Roman" w:hAnsi="Times New Roman" w:cs="Times New Roman"/>
          <w:b/>
        </w:rPr>
      </w:pPr>
      <w:r w:rsidRPr="009428A4">
        <w:rPr>
          <w:rFonts w:ascii="Times New Roman" w:hAnsi="Times New Roman" w:cs="Times New Roman"/>
          <w:b/>
        </w:rPr>
        <w:t>Zmian</w:t>
      </w:r>
      <w:r>
        <w:rPr>
          <w:rFonts w:ascii="Times New Roman" w:hAnsi="Times New Roman" w:cs="Times New Roman"/>
          <w:b/>
        </w:rPr>
        <w:t xml:space="preserve">y </w:t>
      </w:r>
      <w:r w:rsidR="009610A4">
        <w:rPr>
          <w:rFonts w:ascii="Times New Roman" w:hAnsi="Times New Roman" w:cs="Times New Roman"/>
          <w:b/>
        </w:rPr>
        <w:t>art. 63 ust. 1</w:t>
      </w:r>
      <w:r w:rsidRPr="009428A4">
        <w:rPr>
          <w:rFonts w:ascii="Times New Roman" w:hAnsi="Times New Roman" w:cs="Times New Roman"/>
          <w:b/>
        </w:rPr>
        <w:t xml:space="preserve"> </w:t>
      </w:r>
      <w:r w:rsidR="009610A4">
        <w:rPr>
          <w:rFonts w:ascii="Times New Roman" w:hAnsi="Times New Roman" w:cs="Times New Roman"/>
          <w:b/>
        </w:rPr>
        <w:t xml:space="preserve">oraz </w:t>
      </w:r>
      <w:r w:rsidRPr="009428A4">
        <w:rPr>
          <w:rFonts w:ascii="Times New Roman" w:hAnsi="Times New Roman" w:cs="Times New Roman"/>
          <w:b/>
        </w:rPr>
        <w:t xml:space="preserve">art. </w:t>
      </w:r>
      <w:r>
        <w:rPr>
          <w:rFonts w:ascii="Times New Roman" w:hAnsi="Times New Roman" w:cs="Times New Roman"/>
          <w:b/>
        </w:rPr>
        <w:t>66 ust. 1</w:t>
      </w:r>
    </w:p>
    <w:p w14:paraId="09393584" w14:textId="2704CFE9" w:rsidR="00CC2568" w:rsidRPr="009428A4" w:rsidRDefault="00CA093B" w:rsidP="00C614D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kern w:val="0"/>
          <w:lang w:eastAsia="en-US" w:bidi="ar-SA"/>
        </w:rPr>
        <w:t>W art. 66</w:t>
      </w:r>
      <w:r w:rsidR="009610A4">
        <w:rPr>
          <w:rFonts w:ascii="Times New Roman" w:eastAsiaTheme="minorHAnsi" w:hAnsi="Times New Roman" w:cs="Times New Roman"/>
          <w:kern w:val="0"/>
          <w:lang w:eastAsia="en-US" w:bidi="ar-SA"/>
        </w:rPr>
        <w:t xml:space="preserve"> w</w:t>
      </w:r>
      <w:r w:rsidRPr="009428A4">
        <w:rPr>
          <w:rFonts w:ascii="Times New Roman" w:eastAsiaTheme="minorHAnsi" w:hAnsi="Times New Roman" w:cs="Times New Roman"/>
          <w:kern w:val="0"/>
          <w:lang w:eastAsia="en-US" w:bidi="ar-SA"/>
        </w:rPr>
        <w:t xml:space="preserve"> ust. 1</w:t>
      </w:r>
      <w:r w:rsidR="009610A4">
        <w:rPr>
          <w:rFonts w:ascii="Times New Roman" w:eastAsiaTheme="minorHAnsi" w:hAnsi="Times New Roman" w:cs="Times New Roman"/>
          <w:kern w:val="0"/>
          <w:lang w:eastAsia="en-US" w:bidi="ar-SA"/>
        </w:rPr>
        <w:t xml:space="preserve"> w</w:t>
      </w:r>
      <w:r w:rsidRPr="009428A4">
        <w:rPr>
          <w:rFonts w:ascii="Times New Roman" w:eastAsiaTheme="minorHAnsi" w:hAnsi="Times New Roman" w:cs="Times New Roman"/>
          <w:kern w:val="0"/>
          <w:lang w:eastAsia="en-US" w:bidi="ar-SA"/>
        </w:rPr>
        <w:t xml:space="preserve"> pkt 1</w:t>
      </w:r>
      <w:r w:rsidR="00F15D96" w:rsidRPr="009428A4">
        <w:rPr>
          <w:rFonts w:ascii="Times New Roman" w:eastAsiaTheme="minorHAnsi" w:hAnsi="Times New Roman" w:cs="Times New Roman"/>
          <w:kern w:val="0"/>
          <w:lang w:eastAsia="en-US" w:bidi="ar-SA"/>
        </w:rPr>
        <w:t xml:space="preserve"> lit.</w:t>
      </w:r>
      <w:r w:rsidR="0067749D" w:rsidRPr="009428A4">
        <w:rPr>
          <w:rFonts w:ascii="Times New Roman" w:eastAsiaTheme="minorHAnsi" w:hAnsi="Times New Roman" w:cs="Times New Roman"/>
          <w:kern w:val="0"/>
          <w:lang w:eastAsia="en-US" w:bidi="ar-SA"/>
        </w:rPr>
        <w:t xml:space="preserve"> g nadaje się nowe brzmienie: </w:t>
      </w:r>
      <w:r w:rsidRPr="009428A4">
        <w:rPr>
          <w:rFonts w:ascii="Times New Roman" w:eastAsiaTheme="minorHAnsi" w:hAnsi="Times New Roman" w:cs="Times New Roman"/>
          <w:kern w:val="0"/>
          <w:lang w:eastAsia="en-US" w:bidi="ar-SA"/>
        </w:rPr>
        <w:t xml:space="preserve">„g) </w:t>
      </w:r>
      <w:r w:rsidR="0067749D" w:rsidRPr="009428A4">
        <w:rPr>
          <w:rFonts w:ascii="Times New Roman" w:eastAsiaTheme="minorHAnsi" w:hAnsi="Times New Roman" w:cs="Times New Roman"/>
          <w:kern w:val="0"/>
          <w:lang w:eastAsia="en-US" w:bidi="ar-SA"/>
        </w:rPr>
        <w:t>ocenione w oparciu o wiedzę naukową ryzyko</w:t>
      </w:r>
      <w:r w:rsidR="00F13E20" w:rsidRPr="009428A4">
        <w:rPr>
          <w:rFonts w:ascii="Times New Roman" w:eastAsiaTheme="minorHAnsi" w:hAnsi="Times New Roman" w:cs="Times New Roman"/>
          <w:kern w:val="0"/>
          <w:lang w:eastAsia="en-US" w:bidi="ar-SA"/>
        </w:rPr>
        <w:t xml:space="preserve"> </w:t>
      </w:r>
      <w:r w:rsidR="0067749D" w:rsidRPr="009428A4">
        <w:rPr>
          <w:rFonts w:ascii="Times New Roman" w:eastAsiaTheme="minorHAnsi" w:hAnsi="Times New Roman" w:cs="Times New Roman"/>
          <w:kern w:val="0"/>
          <w:lang w:eastAsia="en-US" w:bidi="ar-SA"/>
        </w:rPr>
        <w:t>wystąpienia poważnych awarii lub katastrof naturalnych i budowlanych, przy uwzględnieniu używanych substancji i stosowanych technologii, w tym ryzyko związane ze zmian</w:t>
      </w:r>
      <w:r w:rsidR="00C00E51" w:rsidRPr="009428A4">
        <w:rPr>
          <w:rFonts w:ascii="Times New Roman" w:eastAsiaTheme="minorHAnsi" w:hAnsi="Times New Roman" w:cs="Times New Roman"/>
          <w:kern w:val="0"/>
          <w:lang w:eastAsia="en-US" w:bidi="ar-SA"/>
        </w:rPr>
        <w:t>ami</w:t>
      </w:r>
      <w:r w:rsidR="0067749D" w:rsidRPr="009428A4">
        <w:rPr>
          <w:rFonts w:ascii="Times New Roman" w:eastAsiaTheme="minorHAnsi" w:hAnsi="Times New Roman" w:cs="Times New Roman"/>
          <w:kern w:val="0"/>
          <w:lang w:eastAsia="en-US" w:bidi="ar-SA"/>
        </w:rPr>
        <w:t xml:space="preserve"> klimatu</w:t>
      </w:r>
      <w:r w:rsidR="009F68D7" w:rsidRPr="009428A4">
        <w:rPr>
          <w:rFonts w:ascii="Times New Roman" w:eastAsiaTheme="minorHAnsi" w:hAnsi="Times New Roman" w:cs="Times New Roman"/>
          <w:kern w:val="0"/>
          <w:lang w:eastAsia="en-US" w:bidi="ar-SA"/>
        </w:rPr>
        <w:t>,</w:t>
      </w:r>
      <w:r w:rsidR="0067749D" w:rsidRPr="009428A4">
        <w:rPr>
          <w:rFonts w:ascii="Times New Roman" w:eastAsiaTheme="minorHAnsi" w:hAnsi="Times New Roman" w:cs="Times New Roman"/>
          <w:kern w:val="0"/>
          <w:lang w:eastAsia="en-US" w:bidi="ar-SA"/>
        </w:rPr>
        <w:t xml:space="preserve"> </w:t>
      </w:r>
      <w:bookmarkStart w:id="7" w:name="_Hlk62117609"/>
      <w:r w:rsidR="00D8190E" w:rsidRPr="009428A4">
        <w:rPr>
          <w:rFonts w:ascii="Times New Roman" w:eastAsiaTheme="minorHAnsi" w:hAnsi="Times New Roman" w:cs="Times New Roman"/>
          <w:kern w:val="0"/>
          <w:lang w:eastAsia="en-US" w:bidi="ar-SA"/>
        </w:rPr>
        <w:t xml:space="preserve">obejmujące </w:t>
      </w:r>
      <w:r w:rsidR="009F68D7" w:rsidRPr="009428A4">
        <w:rPr>
          <w:rFonts w:ascii="Times New Roman" w:eastAsiaTheme="minorHAnsi" w:hAnsi="Times New Roman" w:cs="Times New Roman"/>
          <w:kern w:val="0"/>
          <w:lang w:eastAsia="en-US" w:bidi="ar-SA"/>
        </w:rPr>
        <w:t>analizę podatności (narażenia oraz odporności) przedsięwzięcia na zmian</w:t>
      </w:r>
      <w:r w:rsidR="00C00E51" w:rsidRPr="009428A4">
        <w:rPr>
          <w:rFonts w:ascii="Times New Roman" w:eastAsiaTheme="minorHAnsi" w:hAnsi="Times New Roman" w:cs="Times New Roman"/>
          <w:kern w:val="0"/>
          <w:lang w:eastAsia="en-US" w:bidi="ar-SA"/>
        </w:rPr>
        <w:t>y</w:t>
      </w:r>
      <w:r w:rsidR="009F68D7" w:rsidRPr="009428A4">
        <w:rPr>
          <w:rFonts w:ascii="Times New Roman" w:eastAsiaTheme="minorHAnsi" w:hAnsi="Times New Roman" w:cs="Times New Roman"/>
          <w:kern w:val="0"/>
          <w:lang w:eastAsia="en-US" w:bidi="ar-SA"/>
        </w:rPr>
        <w:t xml:space="preserve"> klimatu </w:t>
      </w:r>
      <w:bookmarkEnd w:id="7"/>
      <w:r w:rsidR="00704FF0" w:rsidRPr="009428A4">
        <w:rPr>
          <w:rFonts w:ascii="Times New Roman" w:eastAsiaTheme="minorHAnsi" w:hAnsi="Times New Roman" w:cs="Times New Roman"/>
          <w:kern w:val="0"/>
          <w:lang w:eastAsia="en-US" w:bidi="ar-SA"/>
        </w:rPr>
        <w:t>;</w:t>
      </w:r>
      <w:r w:rsidRPr="009428A4">
        <w:rPr>
          <w:rFonts w:ascii="Times New Roman" w:eastAsiaTheme="minorHAnsi" w:hAnsi="Times New Roman" w:cs="Times New Roman"/>
          <w:kern w:val="0"/>
          <w:lang w:eastAsia="en-US" w:bidi="ar-SA"/>
        </w:rPr>
        <w:t>”</w:t>
      </w:r>
      <w:r w:rsidR="00704FF0" w:rsidRPr="009428A4">
        <w:rPr>
          <w:rFonts w:ascii="Times New Roman" w:eastAsiaTheme="minorHAnsi" w:hAnsi="Times New Roman" w:cs="Times New Roman"/>
          <w:kern w:val="0"/>
          <w:lang w:eastAsia="en-US" w:bidi="ar-SA"/>
        </w:rPr>
        <w:t>.</w:t>
      </w:r>
    </w:p>
    <w:p w14:paraId="3B186B5F" w14:textId="54DA2F23" w:rsidR="00CA093B" w:rsidRPr="009428A4" w:rsidRDefault="00CA093B" w:rsidP="00C614D4">
      <w:pPr>
        <w:widowControl/>
        <w:suppressAutoHyphens w:val="0"/>
        <w:spacing w:after="120" w:line="264" w:lineRule="auto"/>
        <w:jc w:val="both"/>
        <w:rPr>
          <w:rFonts w:ascii="Times New Roman" w:eastAsiaTheme="minorHAnsi" w:hAnsi="Times New Roman" w:cs="Times New Roman"/>
          <w:kern w:val="0"/>
          <w:lang w:eastAsia="en-US" w:bidi="ar-SA"/>
        </w:rPr>
      </w:pPr>
      <w:r w:rsidRPr="009428A4">
        <w:rPr>
          <w:rFonts w:ascii="Times New Roman" w:eastAsiaTheme="minorHAnsi" w:hAnsi="Times New Roman" w:cs="Times New Roman"/>
          <w:kern w:val="0"/>
          <w:lang w:eastAsia="en-US" w:bidi="ar-SA"/>
        </w:rPr>
        <w:t xml:space="preserve">W art. 66 </w:t>
      </w:r>
      <w:r w:rsidR="009610A4">
        <w:rPr>
          <w:rFonts w:ascii="Times New Roman" w:eastAsiaTheme="minorHAnsi" w:hAnsi="Times New Roman" w:cs="Times New Roman"/>
          <w:kern w:val="0"/>
          <w:lang w:eastAsia="en-US" w:bidi="ar-SA"/>
        </w:rPr>
        <w:t xml:space="preserve">w </w:t>
      </w:r>
      <w:r w:rsidRPr="009428A4">
        <w:rPr>
          <w:rFonts w:ascii="Times New Roman" w:eastAsiaTheme="minorHAnsi" w:hAnsi="Times New Roman" w:cs="Times New Roman"/>
          <w:kern w:val="0"/>
          <w:lang w:eastAsia="en-US" w:bidi="ar-SA"/>
        </w:rPr>
        <w:t>ust. 1</w:t>
      </w:r>
      <w:r w:rsidR="00F15D96" w:rsidRPr="009428A4">
        <w:rPr>
          <w:rFonts w:ascii="Times New Roman" w:eastAsiaTheme="minorHAnsi" w:hAnsi="Times New Roman" w:cs="Times New Roman"/>
          <w:kern w:val="0"/>
          <w:lang w:eastAsia="en-US" w:bidi="ar-SA"/>
        </w:rPr>
        <w:t xml:space="preserve"> </w:t>
      </w:r>
      <w:r w:rsidRPr="009428A4">
        <w:rPr>
          <w:rFonts w:ascii="Times New Roman" w:eastAsiaTheme="minorHAnsi" w:hAnsi="Times New Roman" w:cs="Times New Roman"/>
          <w:kern w:val="0"/>
          <w:lang w:eastAsia="en-US" w:bidi="ar-SA"/>
        </w:rPr>
        <w:t xml:space="preserve">pkt 6 </w:t>
      </w:r>
      <w:r w:rsidR="0067749D" w:rsidRPr="009428A4">
        <w:rPr>
          <w:rFonts w:ascii="Times New Roman" w:eastAsiaTheme="minorHAnsi" w:hAnsi="Times New Roman" w:cs="Times New Roman"/>
          <w:kern w:val="0"/>
          <w:lang w:eastAsia="en-US" w:bidi="ar-SA"/>
        </w:rPr>
        <w:t>otrzymuje brzmienie</w:t>
      </w:r>
      <w:r w:rsidRPr="009428A4">
        <w:rPr>
          <w:rFonts w:ascii="Times New Roman" w:eastAsiaTheme="minorHAnsi" w:hAnsi="Times New Roman" w:cs="Times New Roman"/>
          <w:kern w:val="0"/>
          <w:lang w:eastAsia="en-US" w:bidi="ar-SA"/>
        </w:rPr>
        <w:t>: „6)</w:t>
      </w:r>
      <w:r w:rsidR="00F13E20" w:rsidRPr="009428A4">
        <w:rPr>
          <w:rFonts w:ascii="Times New Roman" w:eastAsiaTheme="minorHAnsi" w:hAnsi="Times New Roman" w:cs="Times New Roman"/>
          <w:kern w:val="0"/>
          <w:lang w:eastAsia="en-US" w:bidi="ar-SA"/>
        </w:rPr>
        <w:t xml:space="preserve"> </w:t>
      </w:r>
      <w:r w:rsidR="0067749D" w:rsidRPr="009428A4">
        <w:rPr>
          <w:rFonts w:ascii="Times New Roman" w:eastAsiaTheme="minorHAnsi" w:hAnsi="Times New Roman" w:cs="Times New Roman"/>
          <w:kern w:val="0"/>
          <w:lang w:eastAsia="en-US" w:bidi="ar-SA"/>
        </w:rPr>
        <w:t>określenie przewidywanego oddziaływania analizowanych wariantów na środowisko, w tym również w przypadku wystąpienia poważnej awarii przemysłowej i katastrofy naturalnej i budowlanej, na klimat, w tym emisje gazów cieplarnianych i</w:t>
      </w:r>
      <w:r w:rsidR="0067774C" w:rsidRPr="009428A4">
        <w:rPr>
          <w:rFonts w:ascii="Times New Roman" w:eastAsiaTheme="minorHAnsi" w:hAnsi="Times New Roman" w:cs="Times New Roman"/>
          <w:kern w:val="0"/>
          <w:lang w:eastAsia="en-US" w:bidi="ar-SA"/>
        </w:rPr>
        <w:t> </w:t>
      </w:r>
      <w:r w:rsidR="0067749D" w:rsidRPr="009428A4">
        <w:rPr>
          <w:rFonts w:ascii="Times New Roman" w:eastAsiaTheme="minorHAnsi" w:hAnsi="Times New Roman" w:cs="Times New Roman"/>
          <w:kern w:val="0"/>
          <w:lang w:eastAsia="en-US" w:bidi="ar-SA"/>
        </w:rPr>
        <w:t xml:space="preserve">oddziaływania istotne z punktu widzenia </w:t>
      </w:r>
      <w:r w:rsidR="00D8190E" w:rsidRPr="009428A4">
        <w:rPr>
          <w:rFonts w:ascii="Times New Roman" w:eastAsiaTheme="minorHAnsi" w:hAnsi="Times New Roman" w:cs="Times New Roman"/>
          <w:kern w:val="0"/>
          <w:lang w:eastAsia="en-US" w:bidi="ar-SA"/>
        </w:rPr>
        <w:t xml:space="preserve">adaptacji </w:t>
      </w:r>
      <w:r w:rsidR="0067749D" w:rsidRPr="009428A4">
        <w:rPr>
          <w:rFonts w:ascii="Times New Roman" w:eastAsiaTheme="minorHAnsi" w:hAnsi="Times New Roman" w:cs="Times New Roman"/>
          <w:kern w:val="0"/>
          <w:lang w:eastAsia="en-US" w:bidi="ar-SA"/>
        </w:rPr>
        <w:t xml:space="preserve">do zmian klimatu, </w:t>
      </w:r>
      <w:r w:rsidR="00D8190E" w:rsidRPr="009428A4">
        <w:rPr>
          <w:rFonts w:ascii="Times New Roman" w:eastAsiaTheme="minorHAnsi" w:hAnsi="Times New Roman" w:cs="Times New Roman"/>
          <w:kern w:val="0"/>
          <w:lang w:eastAsia="en-US" w:bidi="ar-SA"/>
        </w:rPr>
        <w:t>podatności (narażenia i</w:t>
      </w:r>
      <w:r w:rsidR="00C00E51" w:rsidRPr="009428A4">
        <w:rPr>
          <w:rFonts w:ascii="Times New Roman" w:eastAsiaTheme="minorHAnsi" w:hAnsi="Times New Roman" w:cs="Times New Roman"/>
          <w:kern w:val="0"/>
          <w:lang w:eastAsia="en-US" w:bidi="ar-SA"/>
        </w:rPr>
        <w:t> </w:t>
      </w:r>
      <w:r w:rsidR="00D8190E" w:rsidRPr="009428A4">
        <w:rPr>
          <w:rFonts w:ascii="Times New Roman" w:eastAsiaTheme="minorHAnsi" w:hAnsi="Times New Roman" w:cs="Times New Roman"/>
          <w:kern w:val="0"/>
          <w:lang w:eastAsia="en-US" w:bidi="ar-SA"/>
        </w:rPr>
        <w:t>odporności) analizowanych wariantów na zmian</w:t>
      </w:r>
      <w:r w:rsidR="00C00E51" w:rsidRPr="009428A4">
        <w:rPr>
          <w:rFonts w:ascii="Times New Roman" w:eastAsiaTheme="minorHAnsi" w:hAnsi="Times New Roman" w:cs="Times New Roman"/>
          <w:kern w:val="0"/>
          <w:lang w:eastAsia="en-US" w:bidi="ar-SA"/>
        </w:rPr>
        <w:t>y</w:t>
      </w:r>
      <w:r w:rsidR="00D8190E" w:rsidRPr="009428A4">
        <w:rPr>
          <w:rFonts w:ascii="Times New Roman" w:eastAsiaTheme="minorHAnsi" w:hAnsi="Times New Roman" w:cs="Times New Roman"/>
          <w:kern w:val="0"/>
          <w:lang w:eastAsia="en-US" w:bidi="ar-SA"/>
        </w:rPr>
        <w:t xml:space="preserve"> klimatu</w:t>
      </w:r>
      <w:r w:rsidR="0067749D" w:rsidRPr="009428A4">
        <w:rPr>
          <w:rFonts w:ascii="Times New Roman" w:eastAsiaTheme="minorHAnsi" w:hAnsi="Times New Roman" w:cs="Times New Roman"/>
          <w:kern w:val="0"/>
          <w:lang w:eastAsia="en-US" w:bidi="ar-SA"/>
        </w:rPr>
        <w:t>, a także możliwego transgranicznego oddziaływania na środowisko, a w przypadku drogi w transeuropejskiej sieci drogowej, także wpływu planowanej drogi na bezpieczeństwo ruchu drogowego</w:t>
      </w:r>
      <w:r w:rsidRPr="009428A4">
        <w:rPr>
          <w:rFonts w:ascii="Times New Roman" w:eastAsiaTheme="minorHAnsi" w:hAnsi="Times New Roman" w:cs="Times New Roman"/>
          <w:kern w:val="0"/>
          <w:lang w:eastAsia="en-US" w:bidi="ar-SA"/>
        </w:rPr>
        <w:t>;</w:t>
      </w:r>
      <w:r w:rsidR="0067749D" w:rsidRPr="009428A4">
        <w:rPr>
          <w:rFonts w:ascii="Times New Roman" w:eastAsiaTheme="minorHAnsi" w:hAnsi="Times New Roman" w:cs="Times New Roman"/>
          <w:kern w:val="0"/>
          <w:lang w:eastAsia="en-US" w:bidi="ar-SA"/>
        </w:rPr>
        <w:t>”.</w:t>
      </w:r>
    </w:p>
    <w:p w14:paraId="5B1B4C3E" w14:textId="7EA8E6B2" w:rsidR="0099230F" w:rsidRDefault="00465152" w:rsidP="00C614D4">
      <w:pPr>
        <w:widowControl/>
        <w:suppressAutoHyphens w:val="0"/>
        <w:spacing w:after="120" w:line="264" w:lineRule="auto"/>
        <w:jc w:val="both"/>
        <w:rPr>
          <w:rFonts w:ascii="Times New Roman" w:eastAsiaTheme="minorHAnsi" w:hAnsi="Times New Roman" w:cs="Times New Roman"/>
          <w:b/>
          <w:kern w:val="0"/>
          <w:lang w:eastAsia="en-US" w:bidi="ar-SA"/>
        </w:rPr>
      </w:pPr>
      <w:r w:rsidRPr="009428A4">
        <w:rPr>
          <w:rFonts w:ascii="Times New Roman" w:eastAsiaTheme="minorHAnsi" w:hAnsi="Times New Roman" w:cs="Times New Roman"/>
          <w:kern w:val="0"/>
          <w:lang w:eastAsia="en-US" w:bidi="ar-SA"/>
        </w:rPr>
        <w:t xml:space="preserve">Ponadto ujednolicone zostanie określenie „zmiany klimatu” – w liczbie mnogiej, które zastąpi </w:t>
      </w:r>
      <w:r w:rsidR="0099230F">
        <w:rPr>
          <w:rFonts w:ascii="Times New Roman" w:eastAsiaTheme="minorHAnsi" w:hAnsi="Times New Roman" w:cs="Times New Roman"/>
          <w:kern w:val="0"/>
          <w:lang w:eastAsia="en-US" w:bidi="ar-SA"/>
        </w:rPr>
        <w:t xml:space="preserve">obowiązujące </w:t>
      </w:r>
      <w:r w:rsidRPr="009428A4">
        <w:rPr>
          <w:rFonts w:ascii="Times New Roman" w:eastAsiaTheme="minorHAnsi" w:hAnsi="Times New Roman" w:cs="Times New Roman"/>
          <w:kern w:val="0"/>
          <w:lang w:eastAsia="en-US" w:bidi="ar-SA"/>
        </w:rPr>
        <w:t>„zmiana klimatu” – w liczbie pojedynczej</w:t>
      </w:r>
      <w:r w:rsidR="009610A4">
        <w:rPr>
          <w:rFonts w:ascii="Times New Roman" w:eastAsiaTheme="minorHAnsi" w:hAnsi="Times New Roman" w:cs="Times New Roman"/>
          <w:kern w:val="0"/>
          <w:lang w:eastAsia="en-US" w:bidi="ar-SA"/>
        </w:rPr>
        <w:t xml:space="preserve"> (art. 63 w ust. 1 w pkt 1 w lit. e) </w:t>
      </w:r>
      <w:r w:rsidRPr="009428A4">
        <w:rPr>
          <w:rFonts w:ascii="Times New Roman" w:eastAsiaTheme="minorHAnsi" w:hAnsi="Times New Roman" w:cs="Times New Roman"/>
          <w:kern w:val="0"/>
          <w:lang w:eastAsia="en-US" w:bidi="ar-SA"/>
        </w:rPr>
        <w:t>.</w:t>
      </w:r>
    </w:p>
    <w:p w14:paraId="61F596EB" w14:textId="65741B9A" w:rsidR="00997A7E" w:rsidRPr="009428A4" w:rsidRDefault="00D9555F" w:rsidP="00C614D4">
      <w:pPr>
        <w:numPr>
          <w:ilvl w:val="0"/>
          <w:numId w:val="1"/>
        </w:numPr>
        <w:tabs>
          <w:tab w:val="left" w:pos="0"/>
        </w:tabs>
        <w:spacing w:after="120" w:line="264" w:lineRule="auto"/>
        <w:ind w:left="567" w:hanging="567"/>
        <w:jc w:val="both"/>
        <w:rPr>
          <w:rFonts w:ascii="Times New Roman" w:eastAsia="Times New Roman" w:hAnsi="Times New Roman" w:cs="Times New Roman"/>
          <w:b/>
          <w:i/>
          <w:smallCaps/>
          <w:kern w:val="28"/>
        </w:rPr>
      </w:pPr>
      <w:r w:rsidRPr="009428A4">
        <w:rPr>
          <w:rFonts w:ascii="Times New Roman" w:eastAsia="Times New Roman" w:hAnsi="Times New Roman" w:cs="Times New Roman"/>
          <w:b/>
          <w:smallCaps/>
          <w:kern w:val="28"/>
        </w:rPr>
        <w:t xml:space="preserve">informacje </w:t>
      </w:r>
      <w:r w:rsidR="00E35424">
        <w:rPr>
          <w:rFonts w:ascii="Times New Roman" w:eastAsia="Times New Roman" w:hAnsi="Times New Roman" w:cs="Times New Roman"/>
          <w:b/>
          <w:smallCaps/>
          <w:kern w:val="28"/>
        </w:rPr>
        <w:t>końcowe</w:t>
      </w:r>
    </w:p>
    <w:p w14:paraId="147E6DCB" w14:textId="6475B069" w:rsidR="006B6029" w:rsidRDefault="006B6029" w:rsidP="00C614D4">
      <w:pPr>
        <w:spacing w:after="120" w:line="264" w:lineRule="auto"/>
        <w:jc w:val="both"/>
        <w:rPr>
          <w:rFonts w:ascii="Times New Roman" w:hAnsi="Times New Roman" w:cs="Times New Roman"/>
        </w:rPr>
      </w:pPr>
      <w:bookmarkStart w:id="8" w:name="mip37681812"/>
      <w:bookmarkStart w:id="9" w:name="highlightHit_40"/>
      <w:bookmarkStart w:id="10" w:name="mip10448361"/>
      <w:r w:rsidRPr="009428A4">
        <w:rPr>
          <w:rFonts w:ascii="Times New Roman" w:hAnsi="Times New Roman" w:cs="Times New Roman"/>
        </w:rPr>
        <w:t xml:space="preserve">Zgodnie z zamierzeniem projektodawcy </w:t>
      </w:r>
      <w:r w:rsidR="00F32AA6" w:rsidRPr="009428A4">
        <w:rPr>
          <w:rFonts w:ascii="Times New Roman" w:hAnsi="Times New Roman" w:cs="Times New Roman"/>
        </w:rPr>
        <w:t>ustawa</w:t>
      </w:r>
      <w:r w:rsidR="00DB0D53" w:rsidRPr="009428A4">
        <w:rPr>
          <w:rFonts w:ascii="Times New Roman" w:hAnsi="Times New Roman" w:cs="Times New Roman"/>
          <w:color w:val="000000"/>
          <w:kern w:val="0"/>
          <w:lang w:eastAsia="en-US" w:bidi="ar-SA"/>
        </w:rPr>
        <w:t xml:space="preserve"> </w:t>
      </w:r>
      <w:r w:rsidR="00DB0D53" w:rsidRPr="009428A4">
        <w:rPr>
          <w:rFonts w:ascii="Times New Roman" w:hAnsi="Times New Roman" w:cs="Times New Roman"/>
        </w:rPr>
        <w:t>o zmianie niektórych ustaw w celu wprowadzenia rozwiązań służących adaptacji do zmian klimatu</w:t>
      </w:r>
      <w:r w:rsidRPr="009428A4">
        <w:rPr>
          <w:rFonts w:ascii="Times New Roman" w:hAnsi="Times New Roman" w:cs="Times New Roman"/>
        </w:rPr>
        <w:t xml:space="preserve"> ma wejść w życie z 1 stycznia 2022 r. </w:t>
      </w:r>
    </w:p>
    <w:p w14:paraId="11FD878F" w14:textId="2A4993A9" w:rsidR="0099230F" w:rsidRDefault="0099230F"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Przewiduje się również, że zmiany przewidziane w art. </w:t>
      </w:r>
      <w:r>
        <w:rPr>
          <w:rFonts w:ascii="Times New Roman" w:hAnsi="Times New Roman" w:cs="Times New Roman"/>
        </w:rPr>
        <w:t>1</w:t>
      </w:r>
      <w:r w:rsidRPr="009428A4">
        <w:rPr>
          <w:rFonts w:ascii="Times New Roman" w:hAnsi="Times New Roman" w:cs="Times New Roman"/>
        </w:rPr>
        <w:t xml:space="preserve"> wejdą w życie z 1 stycznia 2023 r. W budżecie obywatelskim gmin o statusie miast na prawach powiatu na rok 2023 powinna zostać uwzględniona pula finansowa opisana w art. </w:t>
      </w:r>
      <w:r>
        <w:rPr>
          <w:rFonts w:ascii="Times New Roman" w:hAnsi="Times New Roman" w:cs="Times New Roman"/>
        </w:rPr>
        <w:t>1</w:t>
      </w:r>
      <w:r w:rsidRPr="009428A4">
        <w:rPr>
          <w:rFonts w:ascii="Times New Roman" w:hAnsi="Times New Roman" w:cs="Times New Roman"/>
        </w:rPr>
        <w:t xml:space="preserve"> projektowanej ustawy. </w:t>
      </w:r>
    </w:p>
    <w:p w14:paraId="63B29355" w14:textId="03898FAE" w:rsidR="00E35424" w:rsidRPr="009428A4" w:rsidRDefault="00E35424" w:rsidP="00C614D4">
      <w:pPr>
        <w:spacing w:after="120" w:line="264" w:lineRule="auto"/>
        <w:jc w:val="both"/>
        <w:rPr>
          <w:rFonts w:ascii="Times New Roman" w:hAnsi="Times New Roman" w:cs="Times New Roman"/>
        </w:rPr>
      </w:pPr>
      <w:r>
        <w:rPr>
          <w:rFonts w:ascii="Times New Roman" w:hAnsi="Times New Roman" w:cs="Times New Roman"/>
        </w:rPr>
        <w:t>Projektowana ustawa zawiera także przepisy przejściowe i dostosowujące, które zostały przedstawione przy omawianiu poszczególnych zmian.</w:t>
      </w:r>
    </w:p>
    <w:p w14:paraId="5AA06A75" w14:textId="3599FCDA" w:rsidR="006B6029" w:rsidRPr="009428A4" w:rsidRDefault="006B6029"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Projektowana ustawa będzie miała </w:t>
      </w:r>
      <w:r w:rsidR="00CD6F66" w:rsidRPr="009428A4">
        <w:rPr>
          <w:rFonts w:ascii="Times New Roman" w:hAnsi="Times New Roman" w:cs="Times New Roman"/>
        </w:rPr>
        <w:t xml:space="preserve">korzystny finansowy </w:t>
      </w:r>
      <w:r w:rsidRPr="009428A4">
        <w:rPr>
          <w:rFonts w:ascii="Times New Roman" w:hAnsi="Times New Roman" w:cs="Times New Roman"/>
        </w:rPr>
        <w:t>wpływ na działalność mikro</w:t>
      </w:r>
      <w:r w:rsidR="00043E93">
        <w:rPr>
          <w:rFonts w:ascii="Times New Roman" w:hAnsi="Times New Roman" w:cs="Times New Roman"/>
        </w:rPr>
        <w:t xml:space="preserve"> przedsiębiorców oraz</w:t>
      </w:r>
      <w:r w:rsidRPr="009428A4">
        <w:rPr>
          <w:rFonts w:ascii="Times New Roman" w:hAnsi="Times New Roman" w:cs="Times New Roman"/>
        </w:rPr>
        <w:t xml:space="preserve"> małych i</w:t>
      </w:r>
      <w:r w:rsidR="0067774C" w:rsidRPr="009428A4">
        <w:rPr>
          <w:rFonts w:ascii="Times New Roman" w:hAnsi="Times New Roman" w:cs="Times New Roman"/>
        </w:rPr>
        <w:t> </w:t>
      </w:r>
      <w:r w:rsidRPr="009428A4">
        <w:rPr>
          <w:rFonts w:ascii="Times New Roman" w:hAnsi="Times New Roman" w:cs="Times New Roman"/>
        </w:rPr>
        <w:t>średnich przedsiębiorców</w:t>
      </w:r>
      <w:r w:rsidR="00CD6F66" w:rsidRPr="009428A4">
        <w:rPr>
          <w:rFonts w:ascii="Times New Roman" w:hAnsi="Times New Roman" w:cs="Times New Roman"/>
        </w:rPr>
        <w:t xml:space="preserve">, którzy zajmują się opracowaniem </w:t>
      </w:r>
      <w:r w:rsidR="004A4C68" w:rsidRPr="009428A4">
        <w:rPr>
          <w:rFonts w:ascii="Times New Roman" w:hAnsi="Times New Roman" w:cs="Times New Roman"/>
        </w:rPr>
        <w:t xml:space="preserve">miejskich </w:t>
      </w:r>
      <w:r w:rsidR="00CD6F66" w:rsidRPr="009428A4">
        <w:rPr>
          <w:rFonts w:ascii="Times New Roman" w:hAnsi="Times New Roman" w:cs="Times New Roman"/>
        </w:rPr>
        <w:t>planów adaptacji do zmian klimatu oraz innych analogicznych dokumentów planistycznych i strategicznych</w:t>
      </w:r>
      <w:r w:rsidR="00272E44" w:rsidRPr="009428A4">
        <w:rPr>
          <w:rFonts w:ascii="Times New Roman" w:hAnsi="Times New Roman" w:cs="Times New Roman"/>
        </w:rPr>
        <w:t>.</w:t>
      </w:r>
      <w:r w:rsidR="00CD6F66" w:rsidRPr="009428A4">
        <w:rPr>
          <w:rFonts w:ascii="Times New Roman" w:hAnsi="Times New Roman" w:cs="Times New Roman"/>
        </w:rPr>
        <w:t xml:space="preserve"> </w:t>
      </w:r>
    </w:p>
    <w:p w14:paraId="22F93CAC" w14:textId="174A9636" w:rsidR="004C1764" w:rsidRPr="009428A4" w:rsidRDefault="00C268CB"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Projekt </w:t>
      </w:r>
      <w:r w:rsidR="00043E93" w:rsidRPr="009428A4">
        <w:rPr>
          <w:rFonts w:ascii="Times New Roman" w:hAnsi="Times New Roman" w:cs="Times New Roman"/>
        </w:rPr>
        <w:t>ustaw</w:t>
      </w:r>
      <w:r w:rsidR="00043E93">
        <w:rPr>
          <w:rFonts w:ascii="Times New Roman" w:hAnsi="Times New Roman" w:cs="Times New Roman"/>
        </w:rPr>
        <w:t>y</w:t>
      </w:r>
      <w:r w:rsidR="00043E93" w:rsidRPr="009428A4">
        <w:rPr>
          <w:rFonts w:ascii="Times New Roman" w:hAnsi="Times New Roman" w:cs="Times New Roman"/>
        </w:rPr>
        <w:t xml:space="preserve"> </w:t>
      </w:r>
      <w:r w:rsidRPr="009428A4">
        <w:rPr>
          <w:rFonts w:ascii="Times New Roman" w:hAnsi="Times New Roman" w:cs="Times New Roman"/>
        </w:rPr>
        <w:t xml:space="preserve">nie podlega procedurze notyfikacji zgodnie z przepisami rozporządzenia Rady Ministrów z dnia 23 grudnia 2002 r. w sprawie sposobu funkcjonowania krajowego systemu notyfikacji norm i aktów prawnych (Dz. U. poz. 2039, z </w:t>
      </w:r>
      <w:proofErr w:type="spellStart"/>
      <w:r w:rsidRPr="009428A4">
        <w:rPr>
          <w:rFonts w:ascii="Times New Roman" w:hAnsi="Times New Roman" w:cs="Times New Roman"/>
        </w:rPr>
        <w:t>późn</w:t>
      </w:r>
      <w:proofErr w:type="spellEnd"/>
      <w:r w:rsidRPr="009428A4">
        <w:rPr>
          <w:rFonts w:ascii="Times New Roman" w:hAnsi="Times New Roman" w:cs="Times New Roman"/>
        </w:rPr>
        <w:t>. zm.).</w:t>
      </w:r>
    </w:p>
    <w:p w14:paraId="0D0CC52E" w14:textId="5D833D09" w:rsidR="00C268CB" w:rsidRPr="009428A4" w:rsidRDefault="00C268CB"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Projektowana ustawa </w:t>
      </w:r>
      <w:r w:rsidR="00E8583C" w:rsidRPr="009428A4">
        <w:rPr>
          <w:rFonts w:ascii="Times New Roman" w:hAnsi="Times New Roman" w:cs="Times New Roman"/>
        </w:rPr>
        <w:t xml:space="preserve">nie </w:t>
      </w:r>
      <w:r w:rsidRPr="009428A4">
        <w:rPr>
          <w:rFonts w:ascii="Times New Roman" w:hAnsi="Times New Roman" w:cs="Times New Roman"/>
        </w:rPr>
        <w:t xml:space="preserve">jest </w:t>
      </w:r>
      <w:r w:rsidR="007D02A3" w:rsidRPr="009428A4">
        <w:rPr>
          <w:rFonts w:ascii="Times New Roman" w:hAnsi="Times New Roman" w:cs="Times New Roman"/>
        </w:rPr>
        <w:t xml:space="preserve">sprzeczna </w:t>
      </w:r>
      <w:r w:rsidRPr="009428A4">
        <w:rPr>
          <w:rFonts w:ascii="Times New Roman" w:hAnsi="Times New Roman" w:cs="Times New Roman"/>
        </w:rPr>
        <w:t>z prawem Unii Europejskiej.</w:t>
      </w:r>
    </w:p>
    <w:p w14:paraId="3DF52F7B" w14:textId="031582C4" w:rsidR="00C268CB" w:rsidRDefault="00C268CB" w:rsidP="00C614D4">
      <w:pPr>
        <w:spacing w:after="120" w:line="264" w:lineRule="auto"/>
        <w:jc w:val="both"/>
        <w:rPr>
          <w:rFonts w:ascii="Times New Roman" w:hAnsi="Times New Roman" w:cs="Times New Roman"/>
        </w:rPr>
      </w:pPr>
      <w:r w:rsidRPr="009428A4">
        <w:rPr>
          <w:rFonts w:ascii="Times New Roman" w:hAnsi="Times New Roman" w:cs="Times New Roman"/>
        </w:rPr>
        <w:t xml:space="preserve">Projekt </w:t>
      </w:r>
      <w:r w:rsidR="00043E93">
        <w:rPr>
          <w:rFonts w:ascii="Times New Roman" w:hAnsi="Times New Roman" w:cs="Times New Roman"/>
        </w:rPr>
        <w:t xml:space="preserve">ustawy </w:t>
      </w:r>
      <w:r w:rsidRPr="009428A4">
        <w:rPr>
          <w:rFonts w:ascii="Times New Roman" w:hAnsi="Times New Roman" w:cs="Times New Roman"/>
        </w:rPr>
        <w:t>nie wymaga przedstawienia właściwym organom i instytucjom Unii Europejskiej, w tym Europejskiemu Bankowi Centralnemu, w celu uzyskania opinii, dokonania powiadomienia, konsultacji albo uzgodnienia</w:t>
      </w:r>
      <w:r w:rsidR="00043E93">
        <w:rPr>
          <w:rFonts w:ascii="Times New Roman" w:hAnsi="Times New Roman" w:cs="Times New Roman"/>
        </w:rPr>
        <w:t xml:space="preserve"> projektu</w:t>
      </w:r>
      <w:r w:rsidRPr="009428A4">
        <w:rPr>
          <w:rFonts w:ascii="Times New Roman" w:hAnsi="Times New Roman" w:cs="Times New Roman"/>
        </w:rPr>
        <w:t>.</w:t>
      </w:r>
      <w:bookmarkEnd w:id="8"/>
      <w:bookmarkEnd w:id="9"/>
      <w:bookmarkEnd w:id="10"/>
    </w:p>
    <w:p w14:paraId="6B463C58" w14:textId="77777777" w:rsidR="00B26467" w:rsidRPr="009428A4" w:rsidRDefault="00B26467" w:rsidP="00C614D4">
      <w:pPr>
        <w:spacing w:after="120" w:line="264" w:lineRule="auto"/>
        <w:jc w:val="both"/>
        <w:rPr>
          <w:rFonts w:ascii="Times New Roman" w:hAnsi="Times New Roman" w:cs="Times New Roman"/>
        </w:rPr>
      </w:pPr>
    </w:p>
    <w:p w14:paraId="097927A7" w14:textId="77777777" w:rsidR="00C614D4" w:rsidRPr="009428A4" w:rsidRDefault="00C614D4">
      <w:pPr>
        <w:spacing w:after="120" w:line="264" w:lineRule="auto"/>
        <w:jc w:val="both"/>
        <w:rPr>
          <w:rFonts w:ascii="Times New Roman" w:hAnsi="Times New Roman" w:cs="Times New Roman"/>
        </w:rPr>
      </w:pPr>
    </w:p>
    <w:sectPr w:rsidR="00C614D4" w:rsidRPr="009428A4" w:rsidSect="00193AD6">
      <w:headerReference w:type="default" r:id="rId8"/>
      <w:footerReference w:type="default" r:id="rId9"/>
      <w:pgSz w:w="11906" w:h="16838"/>
      <w:pgMar w:top="1134" w:right="1134" w:bottom="709" w:left="1134" w:header="709" w:footer="709"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58B7" w14:textId="77777777" w:rsidR="00780B75" w:rsidRDefault="00780B75">
      <w:r>
        <w:separator/>
      </w:r>
    </w:p>
  </w:endnote>
  <w:endnote w:type="continuationSeparator" w:id="0">
    <w:p w14:paraId="78AB3EF2" w14:textId="77777777" w:rsidR="00780B75" w:rsidRDefault="00780B75">
      <w:r>
        <w:continuationSeparator/>
      </w:r>
    </w:p>
  </w:endnote>
  <w:endnote w:type="continuationNotice" w:id="1">
    <w:p w14:paraId="364C150C" w14:textId="77777777" w:rsidR="00780B75" w:rsidRDefault="00780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E2B4" w14:textId="1655E7B2" w:rsidR="00F74488" w:rsidRPr="00193AD6" w:rsidRDefault="00F74488" w:rsidP="00193AD6">
    <w:pPr>
      <w:pStyle w:val="Stopka"/>
      <w:spacing w:before="120"/>
      <w:jc w:val="center"/>
      <w:rPr>
        <w:rFonts w:ascii="Times New Roman" w:hAnsi="Times New Roman" w:cs="Times New Roman"/>
      </w:rPr>
    </w:pPr>
    <w:r w:rsidRPr="00193AD6">
      <w:rPr>
        <w:rFonts w:ascii="Times New Roman" w:hAnsi="Times New Roman" w:cs="Times New Roman"/>
      </w:rPr>
      <w:fldChar w:fldCharType="begin"/>
    </w:r>
    <w:r w:rsidRPr="00193AD6">
      <w:rPr>
        <w:rFonts w:ascii="Times New Roman" w:hAnsi="Times New Roman" w:cs="Times New Roman"/>
      </w:rPr>
      <w:instrText>PAGE   \* MERGEFORMAT</w:instrText>
    </w:r>
    <w:r w:rsidRPr="00193AD6">
      <w:rPr>
        <w:rFonts w:ascii="Times New Roman" w:hAnsi="Times New Roman" w:cs="Times New Roman"/>
      </w:rPr>
      <w:fldChar w:fldCharType="separate"/>
    </w:r>
    <w:r w:rsidR="00011805" w:rsidRPr="00011805">
      <w:rPr>
        <w:rFonts w:ascii="Times New Roman" w:hAnsi="Times New Roman" w:cs="Times New Roman"/>
        <w:noProof/>
        <w:lang w:val="pl-PL"/>
      </w:rPr>
      <w:t>11</w:t>
    </w:r>
    <w:r w:rsidRPr="00193AD6">
      <w:rPr>
        <w:rFonts w:ascii="Times New Roman" w:hAnsi="Times New Roman" w:cs="Times New Roman"/>
        <w:noProof/>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B3C6" w14:textId="77777777" w:rsidR="00780B75" w:rsidRDefault="00780B75">
      <w:r>
        <w:separator/>
      </w:r>
    </w:p>
  </w:footnote>
  <w:footnote w:type="continuationSeparator" w:id="0">
    <w:p w14:paraId="798AF606" w14:textId="77777777" w:rsidR="00780B75" w:rsidRDefault="00780B75">
      <w:r>
        <w:continuationSeparator/>
      </w:r>
    </w:p>
  </w:footnote>
  <w:footnote w:type="continuationNotice" w:id="1">
    <w:p w14:paraId="0E5BA872" w14:textId="77777777" w:rsidR="00780B75" w:rsidRDefault="00780B75"/>
  </w:footnote>
  <w:footnote w:id="2">
    <w:p w14:paraId="7BEEEE96" w14:textId="1311CC01" w:rsidR="00C7100B" w:rsidRPr="00512CCA" w:rsidRDefault="00C7100B" w:rsidP="00C7100B">
      <w:pPr>
        <w:pStyle w:val="Tekstprzypisudolnego"/>
        <w:spacing w:line="276" w:lineRule="auto"/>
        <w:ind w:left="0" w:firstLine="0"/>
        <w:rPr>
          <w:rFonts w:ascii="Times New Roman" w:hAnsi="Times New Roman" w:cs="Times New Roman"/>
          <w:sz w:val="16"/>
          <w:szCs w:val="16"/>
        </w:rPr>
      </w:pPr>
      <w:r w:rsidRPr="00C46A2B">
        <w:rPr>
          <w:rStyle w:val="Odwoanieprzypisudolnego"/>
          <w:rFonts w:ascii="Times New Roman" w:hAnsi="Times New Roman" w:cs="Times New Roman"/>
          <w:sz w:val="16"/>
          <w:szCs w:val="16"/>
        </w:rPr>
        <w:footnoteRef/>
      </w:r>
      <w:r w:rsidR="006C0FC5" w:rsidRPr="00C46A2B">
        <w:rPr>
          <w:rFonts w:ascii="Times New Roman" w:hAnsi="Times New Roman" w:cs="Times New Roman"/>
          <w:sz w:val="16"/>
          <w:szCs w:val="16"/>
          <w:vertAlign w:val="superscript"/>
        </w:rPr>
        <w:t>)</w:t>
      </w:r>
      <w:r w:rsidRPr="004E1B85">
        <w:rPr>
          <w:rFonts w:ascii="Times New Roman" w:hAnsi="Times New Roman" w:cs="Times New Roman"/>
          <w:sz w:val="16"/>
          <w:szCs w:val="16"/>
        </w:rPr>
        <w:t xml:space="preserve"> </w:t>
      </w:r>
      <w:r w:rsidRPr="004E1B85">
        <w:rPr>
          <w:rFonts w:ascii="Times New Roman" w:hAnsi="Times New Roman" w:cs="Times New Roman"/>
          <w:i/>
          <w:sz w:val="16"/>
          <w:szCs w:val="16"/>
        </w:rPr>
        <w:t>Funkcjonowanie budżetów partycypacyjnych (obywatelskich). Lata 2016</w:t>
      </w:r>
      <w:r w:rsidRPr="004E1B85">
        <w:rPr>
          <w:rFonts w:ascii="Times New Roman" w:hAnsi="Times New Roman" w:cs="Times New Roman"/>
          <w:i/>
          <w:sz w:val="16"/>
          <w:szCs w:val="16"/>
        </w:rPr>
        <w:softHyphen/>
        <w:t>–2018</w:t>
      </w:r>
      <w:r w:rsidRPr="004E1B85">
        <w:rPr>
          <w:rFonts w:ascii="Times New Roman" w:hAnsi="Times New Roman" w:cs="Times New Roman"/>
          <w:sz w:val="16"/>
          <w:szCs w:val="16"/>
        </w:rPr>
        <w:t xml:space="preserve"> , Najwyższa Izba Kontroli Warszawa, 2019 r. [https://www.nik.gov.pl/plik/id,21187,vp,23819.pdf, dostęp: 14.01.2021].</w:t>
      </w:r>
      <w:r w:rsidRPr="00512CCA">
        <w:rPr>
          <w:rFonts w:ascii="Times New Roman" w:hAnsi="Times New Roman" w:cs="Times New Roman"/>
          <w:sz w:val="16"/>
          <w:szCs w:val="16"/>
        </w:rPr>
        <w:t xml:space="preserve"> </w:t>
      </w:r>
    </w:p>
  </w:footnote>
  <w:footnote w:id="3">
    <w:p w14:paraId="1843EE9A" w14:textId="49F58DCD" w:rsidR="00C7100B" w:rsidRPr="00512CCA" w:rsidRDefault="00C7100B" w:rsidP="006C0FC5">
      <w:pPr>
        <w:pStyle w:val="Tekstprzypisudolnego"/>
        <w:spacing w:line="276" w:lineRule="auto"/>
        <w:jc w:val="both"/>
        <w:rPr>
          <w:rFonts w:ascii="Times New Roman" w:hAnsi="Times New Roman" w:cs="Times New Roman"/>
          <w:sz w:val="16"/>
          <w:szCs w:val="16"/>
        </w:rPr>
      </w:pPr>
      <w:r w:rsidRPr="00512CCA">
        <w:rPr>
          <w:rStyle w:val="Odwoanieprzypisudolnego"/>
          <w:rFonts w:ascii="Times New Roman" w:hAnsi="Times New Roman" w:cs="Times New Roman"/>
          <w:sz w:val="16"/>
          <w:szCs w:val="16"/>
        </w:rPr>
        <w:footnoteRef/>
      </w:r>
      <w:r w:rsidR="006C0FC5">
        <w:rPr>
          <w:rFonts w:ascii="Times New Roman" w:hAnsi="Times New Roman" w:cs="Times New Roman"/>
          <w:sz w:val="16"/>
          <w:szCs w:val="16"/>
          <w:vertAlign w:val="superscript"/>
        </w:rPr>
        <w:t>)</w:t>
      </w:r>
      <w:r w:rsidRPr="00512CCA">
        <w:rPr>
          <w:rFonts w:ascii="Times New Roman" w:hAnsi="Times New Roman" w:cs="Times New Roman"/>
          <w:sz w:val="16"/>
          <w:szCs w:val="16"/>
        </w:rPr>
        <w:t xml:space="preserve"> W roku 2016 udział zgłaszanych w tym zakresie projektów wynosił w Łodzi i Poznaniu – 49%, a w Katowicach – 26% wszystkich działań. Wśród</w:t>
      </w:r>
      <w:r w:rsidR="006C0FC5">
        <w:rPr>
          <w:rFonts w:ascii="Times New Roman" w:hAnsi="Times New Roman" w:cs="Times New Roman"/>
          <w:sz w:val="16"/>
          <w:szCs w:val="16"/>
        </w:rPr>
        <w:t xml:space="preserve"> </w:t>
      </w:r>
      <w:r w:rsidRPr="00512CCA">
        <w:rPr>
          <w:rFonts w:ascii="Times New Roman" w:hAnsi="Times New Roman" w:cs="Times New Roman"/>
          <w:sz w:val="16"/>
          <w:szCs w:val="16"/>
        </w:rPr>
        <w:t xml:space="preserve">zrealizowanych projektów, zadania w zakresie ochrony środowiska wynosiły zaś w Łodzi – 14%, w Katowicach – 11%, a w Poznaniu – 40% [A. Żeńca, </w:t>
      </w:r>
      <w:r w:rsidRPr="00512CCA">
        <w:rPr>
          <w:rFonts w:ascii="Times New Roman" w:hAnsi="Times New Roman" w:cs="Times New Roman"/>
          <w:i/>
          <w:sz w:val="16"/>
          <w:szCs w:val="16"/>
        </w:rPr>
        <w:t xml:space="preserve">Zielone budżety partycypacyjne, https://uslugiekosystemow.pl/wp-content/uploads/2019/02/ZRZ6_web_rozdzial_08.pdf, dostęp: </w:t>
      </w:r>
      <w:r w:rsidRPr="00512CCA">
        <w:rPr>
          <w:rFonts w:ascii="Times New Roman" w:hAnsi="Times New Roman" w:cs="Times New Roman"/>
          <w:sz w:val="16"/>
          <w:szCs w:val="16"/>
        </w:rPr>
        <w:t xml:space="preserve">14.01.2020 r.]. </w:t>
      </w:r>
    </w:p>
  </w:footnote>
  <w:footnote w:id="4">
    <w:p w14:paraId="01253D93" w14:textId="67803DCA" w:rsidR="00C7100B" w:rsidRDefault="00C7100B" w:rsidP="00C7100B">
      <w:pPr>
        <w:pStyle w:val="Tekstprzypisudolnego"/>
      </w:pPr>
      <w:r>
        <w:rPr>
          <w:rStyle w:val="Odwoanieprzypisudolnego"/>
        </w:rPr>
        <w:footnoteRef/>
      </w:r>
      <w:r w:rsidR="00242792">
        <w:rPr>
          <w:vertAlign w:val="superscript"/>
        </w:rPr>
        <w:t>)</w:t>
      </w:r>
      <w:r>
        <w:t xml:space="preserve"> </w:t>
      </w:r>
      <w:r w:rsidRPr="002534FD">
        <w:rPr>
          <w:rFonts w:ascii="Times New Roman" w:hAnsi="Times New Roman"/>
          <w:sz w:val="16"/>
          <w:szCs w:val="16"/>
        </w:rPr>
        <w:t>https://www.gov.pl/web/klimat/badania-swiadomosci-ekologicznej</w:t>
      </w:r>
    </w:p>
  </w:footnote>
  <w:footnote w:id="5">
    <w:p w14:paraId="0CB7E9A7" w14:textId="3DCF5C91" w:rsidR="00C7100B" w:rsidRPr="00EE4146" w:rsidRDefault="00C7100B" w:rsidP="00C7100B">
      <w:pPr>
        <w:pStyle w:val="Tekstprzypisudolnego"/>
        <w:rPr>
          <w:rFonts w:ascii="Times New Roman" w:hAnsi="Times New Roman"/>
          <w:sz w:val="16"/>
          <w:szCs w:val="16"/>
        </w:rPr>
      </w:pPr>
      <w:r w:rsidRPr="00EE4146">
        <w:rPr>
          <w:rStyle w:val="Odwoanieprzypisudolnego"/>
          <w:sz w:val="16"/>
          <w:szCs w:val="16"/>
        </w:rPr>
        <w:footnoteRef/>
      </w:r>
      <w:r w:rsidR="00242792">
        <w:rPr>
          <w:sz w:val="16"/>
          <w:szCs w:val="16"/>
          <w:vertAlign w:val="superscript"/>
        </w:rPr>
        <w:t>)</w:t>
      </w:r>
      <w:r w:rsidRPr="00EE4146">
        <w:rPr>
          <w:sz w:val="16"/>
          <w:szCs w:val="16"/>
        </w:rPr>
        <w:t xml:space="preserve"> </w:t>
      </w:r>
      <w:r w:rsidRPr="00EE4146">
        <w:rPr>
          <w:rFonts w:ascii="Times New Roman" w:hAnsi="Times New Roman"/>
          <w:sz w:val="16"/>
          <w:szCs w:val="16"/>
        </w:rPr>
        <w:t>http://www.pkeom.pl/chcemy-wiecej-zieleni-i-przestrzeni-dla-czystej-mobilnosci</w:t>
      </w:r>
    </w:p>
    <w:p w14:paraId="068B5675" w14:textId="77777777" w:rsidR="00C7100B" w:rsidRDefault="00C7100B" w:rsidP="00C7100B">
      <w:pPr>
        <w:pStyle w:val="Tekstprzypisudolnego"/>
      </w:pPr>
    </w:p>
  </w:footnote>
  <w:footnote w:id="6">
    <w:p w14:paraId="65977C06" w14:textId="0DDFD5C9" w:rsidR="009610A4" w:rsidRPr="00512CCA" w:rsidRDefault="009610A4" w:rsidP="009610A4">
      <w:pPr>
        <w:pStyle w:val="Tekstprzypisudolnego"/>
        <w:ind w:left="0" w:firstLine="0"/>
        <w:rPr>
          <w:rFonts w:ascii="Times New Roman" w:hAnsi="Times New Roman" w:cs="Times New Roman"/>
          <w:sz w:val="16"/>
          <w:szCs w:val="16"/>
        </w:rPr>
      </w:pPr>
      <w:r w:rsidRPr="00512CCA">
        <w:rPr>
          <w:rStyle w:val="Odwoanieprzypisudolnego"/>
          <w:rFonts w:ascii="Times New Roman" w:hAnsi="Times New Roman" w:cs="Times New Roman"/>
          <w:sz w:val="16"/>
          <w:szCs w:val="16"/>
        </w:rPr>
        <w:footnoteRef/>
      </w:r>
      <w:r w:rsidR="004E5F0A">
        <w:rPr>
          <w:rFonts w:ascii="Times New Roman" w:hAnsi="Times New Roman" w:cs="Times New Roman"/>
          <w:sz w:val="16"/>
          <w:szCs w:val="16"/>
          <w:vertAlign w:val="superscript"/>
        </w:rPr>
        <w:t>)</w:t>
      </w:r>
      <w:r w:rsidRPr="00512CCA">
        <w:rPr>
          <w:rFonts w:ascii="Times New Roman" w:hAnsi="Times New Roman" w:cs="Times New Roman"/>
          <w:sz w:val="16"/>
          <w:szCs w:val="16"/>
        </w:rPr>
        <w:t xml:space="preserve"> Por.: „Poradnik przygotowania inwestycji z uwzględnieniem zmian klimatu, ich łagodzenia i przystosowania do tych zmian oraz odporności na klęski żywiołowe”, Ministerstwo Środowiska, 2015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F312" w14:textId="77777777" w:rsidR="00871A2C" w:rsidRDefault="00871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4620A736"/>
    <w:lvl w:ilvl="0">
      <w:start w:val="1"/>
      <w:numFmt w:val="upperRoman"/>
      <w:lvlText w:val="%1."/>
      <w:lvlJc w:val="left"/>
      <w:pPr>
        <w:tabs>
          <w:tab w:val="num" w:pos="0"/>
        </w:tabs>
        <w:ind w:left="1080" w:hanging="720"/>
      </w:pPr>
      <w:rPr>
        <w:b/>
        <w:i w:val="0"/>
        <w:sz w:val="28"/>
        <w:szCs w:val="28"/>
      </w:rPr>
    </w:lvl>
    <w:lvl w:ilvl="1">
      <w:start w:val="1"/>
      <w:numFmt w:val="decimal"/>
      <w:lvlText w:val="%2."/>
      <w:lvlJc w:val="left"/>
      <w:pPr>
        <w:tabs>
          <w:tab w:val="num" w:pos="0"/>
        </w:tabs>
        <w:ind w:left="1440" w:hanging="360"/>
      </w:pPr>
      <w:rPr>
        <w:sz w:val="24"/>
        <w:szCs w:val="24"/>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4EB53663"/>
    <w:multiLevelType w:val="hybridMultilevel"/>
    <w:tmpl w:val="432A0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F6550A"/>
    <w:multiLevelType w:val="hybridMultilevel"/>
    <w:tmpl w:val="FF3E79A4"/>
    <w:lvl w:ilvl="0" w:tplc="AAE82BD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NDMztLA0NLQ0NDdT0lEKTi0uzszPAykwrQUAcJd82CwAAAA="/>
  </w:docVars>
  <w:rsids>
    <w:rsidRoot w:val="00D90EB3"/>
    <w:rsid w:val="00004625"/>
    <w:rsid w:val="00011805"/>
    <w:rsid w:val="00016192"/>
    <w:rsid w:val="000163DC"/>
    <w:rsid w:val="0002031A"/>
    <w:rsid w:val="0002108D"/>
    <w:rsid w:val="00023041"/>
    <w:rsid w:val="00023464"/>
    <w:rsid w:val="00023F02"/>
    <w:rsid w:val="00024679"/>
    <w:rsid w:val="00024DA8"/>
    <w:rsid w:val="000346CD"/>
    <w:rsid w:val="000367E2"/>
    <w:rsid w:val="0004111F"/>
    <w:rsid w:val="00041710"/>
    <w:rsid w:val="000422BE"/>
    <w:rsid w:val="000430F2"/>
    <w:rsid w:val="00043272"/>
    <w:rsid w:val="00043E93"/>
    <w:rsid w:val="000449CF"/>
    <w:rsid w:val="000530B1"/>
    <w:rsid w:val="00066D42"/>
    <w:rsid w:val="00067F78"/>
    <w:rsid w:val="00070FEF"/>
    <w:rsid w:val="00074074"/>
    <w:rsid w:val="00091E9D"/>
    <w:rsid w:val="0009485B"/>
    <w:rsid w:val="000A393A"/>
    <w:rsid w:val="000B1A1F"/>
    <w:rsid w:val="000B4247"/>
    <w:rsid w:val="000B5821"/>
    <w:rsid w:val="000B6C74"/>
    <w:rsid w:val="000C17E0"/>
    <w:rsid w:val="000E02D2"/>
    <w:rsid w:val="000E525D"/>
    <w:rsid w:val="000E68FE"/>
    <w:rsid w:val="000F063B"/>
    <w:rsid w:val="000F1709"/>
    <w:rsid w:val="000F2D1F"/>
    <w:rsid w:val="000F7E69"/>
    <w:rsid w:val="001003AC"/>
    <w:rsid w:val="001016A9"/>
    <w:rsid w:val="00101A67"/>
    <w:rsid w:val="001029DE"/>
    <w:rsid w:val="0010316D"/>
    <w:rsid w:val="00103381"/>
    <w:rsid w:val="001041B0"/>
    <w:rsid w:val="001055EA"/>
    <w:rsid w:val="00110A0B"/>
    <w:rsid w:val="00112916"/>
    <w:rsid w:val="001150D7"/>
    <w:rsid w:val="001229F9"/>
    <w:rsid w:val="001230C6"/>
    <w:rsid w:val="00123FF1"/>
    <w:rsid w:val="0013375E"/>
    <w:rsid w:val="00142D96"/>
    <w:rsid w:val="001451F5"/>
    <w:rsid w:val="0014582A"/>
    <w:rsid w:val="001464FB"/>
    <w:rsid w:val="00146627"/>
    <w:rsid w:val="001524EE"/>
    <w:rsid w:val="00154475"/>
    <w:rsid w:val="0016123A"/>
    <w:rsid w:val="00162236"/>
    <w:rsid w:val="00162812"/>
    <w:rsid w:val="00162F59"/>
    <w:rsid w:val="00167176"/>
    <w:rsid w:val="00170F1A"/>
    <w:rsid w:val="00172640"/>
    <w:rsid w:val="00172C32"/>
    <w:rsid w:val="00172CD1"/>
    <w:rsid w:val="00174BC5"/>
    <w:rsid w:val="0017700A"/>
    <w:rsid w:val="00180371"/>
    <w:rsid w:val="0018037C"/>
    <w:rsid w:val="001814CE"/>
    <w:rsid w:val="00185D22"/>
    <w:rsid w:val="0019105E"/>
    <w:rsid w:val="00192EF5"/>
    <w:rsid w:val="00193AD6"/>
    <w:rsid w:val="001A0CC0"/>
    <w:rsid w:val="001A22C2"/>
    <w:rsid w:val="001A56C1"/>
    <w:rsid w:val="001B28E3"/>
    <w:rsid w:val="001B2D4B"/>
    <w:rsid w:val="001B5F04"/>
    <w:rsid w:val="001C5078"/>
    <w:rsid w:val="001C56BD"/>
    <w:rsid w:val="001C6BDB"/>
    <w:rsid w:val="001D0767"/>
    <w:rsid w:val="001D1C51"/>
    <w:rsid w:val="001D4CF3"/>
    <w:rsid w:val="001E0DBC"/>
    <w:rsid w:val="001E1088"/>
    <w:rsid w:val="001E5CA2"/>
    <w:rsid w:val="001E6D48"/>
    <w:rsid w:val="001F0110"/>
    <w:rsid w:val="001F218B"/>
    <w:rsid w:val="002044FA"/>
    <w:rsid w:val="00204FE5"/>
    <w:rsid w:val="0021540E"/>
    <w:rsid w:val="0023349B"/>
    <w:rsid w:val="0023354B"/>
    <w:rsid w:val="00234500"/>
    <w:rsid w:val="00236C46"/>
    <w:rsid w:val="00242792"/>
    <w:rsid w:val="00243050"/>
    <w:rsid w:val="002534FD"/>
    <w:rsid w:val="00257D5D"/>
    <w:rsid w:val="002651E1"/>
    <w:rsid w:val="00266848"/>
    <w:rsid w:val="00272E44"/>
    <w:rsid w:val="00273120"/>
    <w:rsid w:val="00274E63"/>
    <w:rsid w:val="002772AF"/>
    <w:rsid w:val="00287405"/>
    <w:rsid w:val="002905E9"/>
    <w:rsid w:val="00295462"/>
    <w:rsid w:val="002977EC"/>
    <w:rsid w:val="002A3BFF"/>
    <w:rsid w:val="002A4B46"/>
    <w:rsid w:val="002A5E5F"/>
    <w:rsid w:val="002C7EF2"/>
    <w:rsid w:val="002D7F57"/>
    <w:rsid w:val="002E547D"/>
    <w:rsid w:val="002E66A2"/>
    <w:rsid w:val="002E75C2"/>
    <w:rsid w:val="002F4847"/>
    <w:rsid w:val="002F6279"/>
    <w:rsid w:val="00322AB4"/>
    <w:rsid w:val="00324D0D"/>
    <w:rsid w:val="0033287E"/>
    <w:rsid w:val="003372BF"/>
    <w:rsid w:val="00352EE5"/>
    <w:rsid w:val="00355195"/>
    <w:rsid w:val="00355D95"/>
    <w:rsid w:val="00355FE6"/>
    <w:rsid w:val="00356B01"/>
    <w:rsid w:val="00357EA9"/>
    <w:rsid w:val="00366326"/>
    <w:rsid w:val="00367C2E"/>
    <w:rsid w:val="003817FD"/>
    <w:rsid w:val="0039362B"/>
    <w:rsid w:val="00393882"/>
    <w:rsid w:val="00393F10"/>
    <w:rsid w:val="003A18C4"/>
    <w:rsid w:val="003B2367"/>
    <w:rsid w:val="003B3182"/>
    <w:rsid w:val="003B37D0"/>
    <w:rsid w:val="003B5B76"/>
    <w:rsid w:val="003C5D8F"/>
    <w:rsid w:val="003D3A1E"/>
    <w:rsid w:val="003E1004"/>
    <w:rsid w:val="003E77EB"/>
    <w:rsid w:val="003F1D9C"/>
    <w:rsid w:val="003F4066"/>
    <w:rsid w:val="00401F50"/>
    <w:rsid w:val="004035E1"/>
    <w:rsid w:val="004201DD"/>
    <w:rsid w:val="0042163C"/>
    <w:rsid w:val="0042495F"/>
    <w:rsid w:val="00424F5E"/>
    <w:rsid w:val="004266BF"/>
    <w:rsid w:val="0042753D"/>
    <w:rsid w:val="00434A78"/>
    <w:rsid w:val="00460C1E"/>
    <w:rsid w:val="00460C68"/>
    <w:rsid w:val="00460D66"/>
    <w:rsid w:val="00461CDE"/>
    <w:rsid w:val="004639EA"/>
    <w:rsid w:val="00465152"/>
    <w:rsid w:val="00470811"/>
    <w:rsid w:val="00471035"/>
    <w:rsid w:val="00472EEE"/>
    <w:rsid w:val="00473F95"/>
    <w:rsid w:val="00474D7B"/>
    <w:rsid w:val="0048012D"/>
    <w:rsid w:val="00483D1E"/>
    <w:rsid w:val="0048592B"/>
    <w:rsid w:val="004922F2"/>
    <w:rsid w:val="0049276A"/>
    <w:rsid w:val="00493045"/>
    <w:rsid w:val="004933DA"/>
    <w:rsid w:val="004A4C68"/>
    <w:rsid w:val="004A5694"/>
    <w:rsid w:val="004A6246"/>
    <w:rsid w:val="004A6398"/>
    <w:rsid w:val="004B2CA3"/>
    <w:rsid w:val="004B2CFD"/>
    <w:rsid w:val="004B51DC"/>
    <w:rsid w:val="004B538E"/>
    <w:rsid w:val="004C1764"/>
    <w:rsid w:val="004C2D7A"/>
    <w:rsid w:val="004C6C94"/>
    <w:rsid w:val="004D41EF"/>
    <w:rsid w:val="004E14C5"/>
    <w:rsid w:val="004E1B85"/>
    <w:rsid w:val="004E1F3B"/>
    <w:rsid w:val="004E2A85"/>
    <w:rsid w:val="004E3DB5"/>
    <w:rsid w:val="004E5F0A"/>
    <w:rsid w:val="004F41CE"/>
    <w:rsid w:val="0050022C"/>
    <w:rsid w:val="00500A9C"/>
    <w:rsid w:val="00501327"/>
    <w:rsid w:val="005013C1"/>
    <w:rsid w:val="00502BF9"/>
    <w:rsid w:val="00503F57"/>
    <w:rsid w:val="00506A1A"/>
    <w:rsid w:val="00512CCA"/>
    <w:rsid w:val="00514A97"/>
    <w:rsid w:val="0052148B"/>
    <w:rsid w:val="00523131"/>
    <w:rsid w:val="00531842"/>
    <w:rsid w:val="005358D1"/>
    <w:rsid w:val="0054134E"/>
    <w:rsid w:val="005530D2"/>
    <w:rsid w:val="00566745"/>
    <w:rsid w:val="00570F76"/>
    <w:rsid w:val="0057314B"/>
    <w:rsid w:val="005750C0"/>
    <w:rsid w:val="00575C9D"/>
    <w:rsid w:val="00575CF4"/>
    <w:rsid w:val="00576078"/>
    <w:rsid w:val="005827F8"/>
    <w:rsid w:val="00587C31"/>
    <w:rsid w:val="00587FF0"/>
    <w:rsid w:val="005A0A0E"/>
    <w:rsid w:val="005A4E99"/>
    <w:rsid w:val="005A5D1D"/>
    <w:rsid w:val="005B16C5"/>
    <w:rsid w:val="005B3BB0"/>
    <w:rsid w:val="005B7404"/>
    <w:rsid w:val="005C279A"/>
    <w:rsid w:val="005C6958"/>
    <w:rsid w:val="005C7AF6"/>
    <w:rsid w:val="005D1F6C"/>
    <w:rsid w:val="005D332C"/>
    <w:rsid w:val="005D6B75"/>
    <w:rsid w:val="005E0235"/>
    <w:rsid w:val="005E4031"/>
    <w:rsid w:val="005E5FAE"/>
    <w:rsid w:val="005E7B38"/>
    <w:rsid w:val="005F1BAD"/>
    <w:rsid w:val="005F303D"/>
    <w:rsid w:val="00602052"/>
    <w:rsid w:val="0060269B"/>
    <w:rsid w:val="00602D91"/>
    <w:rsid w:val="006031B4"/>
    <w:rsid w:val="006209B9"/>
    <w:rsid w:val="00626354"/>
    <w:rsid w:val="00631D02"/>
    <w:rsid w:val="0064034C"/>
    <w:rsid w:val="00642113"/>
    <w:rsid w:val="00647273"/>
    <w:rsid w:val="00655213"/>
    <w:rsid w:val="006560C4"/>
    <w:rsid w:val="006706A6"/>
    <w:rsid w:val="00674E3C"/>
    <w:rsid w:val="00675FCC"/>
    <w:rsid w:val="0067749D"/>
    <w:rsid w:val="0067774C"/>
    <w:rsid w:val="006832D0"/>
    <w:rsid w:val="006861D8"/>
    <w:rsid w:val="0068623D"/>
    <w:rsid w:val="00686944"/>
    <w:rsid w:val="00687BB4"/>
    <w:rsid w:val="0069084B"/>
    <w:rsid w:val="00690C6A"/>
    <w:rsid w:val="0069499F"/>
    <w:rsid w:val="006A2474"/>
    <w:rsid w:val="006A6EA6"/>
    <w:rsid w:val="006B2BF6"/>
    <w:rsid w:val="006B4D37"/>
    <w:rsid w:val="006B5DFE"/>
    <w:rsid w:val="006B6029"/>
    <w:rsid w:val="006C0FC5"/>
    <w:rsid w:val="006C1A4B"/>
    <w:rsid w:val="006C1EA7"/>
    <w:rsid w:val="006D6FCE"/>
    <w:rsid w:val="006F3C3F"/>
    <w:rsid w:val="00702CB1"/>
    <w:rsid w:val="007032E4"/>
    <w:rsid w:val="00704FF0"/>
    <w:rsid w:val="00705B9F"/>
    <w:rsid w:val="00712E93"/>
    <w:rsid w:val="00712F37"/>
    <w:rsid w:val="00716E13"/>
    <w:rsid w:val="00720734"/>
    <w:rsid w:val="00721CAB"/>
    <w:rsid w:val="007238E5"/>
    <w:rsid w:val="00723D08"/>
    <w:rsid w:val="00724822"/>
    <w:rsid w:val="00726758"/>
    <w:rsid w:val="00727311"/>
    <w:rsid w:val="00731341"/>
    <w:rsid w:val="007318F4"/>
    <w:rsid w:val="007338A2"/>
    <w:rsid w:val="007340C2"/>
    <w:rsid w:val="00736B16"/>
    <w:rsid w:val="0073735F"/>
    <w:rsid w:val="00740F90"/>
    <w:rsid w:val="00742DE7"/>
    <w:rsid w:val="00745175"/>
    <w:rsid w:val="00746AD7"/>
    <w:rsid w:val="007471B1"/>
    <w:rsid w:val="00753C9C"/>
    <w:rsid w:val="0076234F"/>
    <w:rsid w:val="00766CEC"/>
    <w:rsid w:val="007742DE"/>
    <w:rsid w:val="00780B75"/>
    <w:rsid w:val="00786E68"/>
    <w:rsid w:val="00790064"/>
    <w:rsid w:val="00790FCB"/>
    <w:rsid w:val="0079169E"/>
    <w:rsid w:val="00792BE1"/>
    <w:rsid w:val="00793AB8"/>
    <w:rsid w:val="007A26C8"/>
    <w:rsid w:val="007A3A1D"/>
    <w:rsid w:val="007B19B5"/>
    <w:rsid w:val="007B544E"/>
    <w:rsid w:val="007B7082"/>
    <w:rsid w:val="007C0790"/>
    <w:rsid w:val="007C2E66"/>
    <w:rsid w:val="007C5833"/>
    <w:rsid w:val="007D02A3"/>
    <w:rsid w:val="007D4E1A"/>
    <w:rsid w:val="007F14FE"/>
    <w:rsid w:val="007F1E10"/>
    <w:rsid w:val="007F4941"/>
    <w:rsid w:val="007F53A3"/>
    <w:rsid w:val="00801127"/>
    <w:rsid w:val="00801828"/>
    <w:rsid w:val="008050BF"/>
    <w:rsid w:val="00810CCB"/>
    <w:rsid w:val="00811873"/>
    <w:rsid w:val="00811BDA"/>
    <w:rsid w:val="00817CCE"/>
    <w:rsid w:val="00825BB4"/>
    <w:rsid w:val="008315D7"/>
    <w:rsid w:val="00833FED"/>
    <w:rsid w:val="00842529"/>
    <w:rsid w:val="00842AA1"/>
    <w:rsid w:val="00851E19"/>
    <w:rsid w:val="00852B7F"/>
    <w:rsid w:val="00860C1E"/>
    <w:rsid w:val="00861581"/>
    <w:rsid w:val="00866E0C"/>
    <w:rsid w:val="00871A2C"/>
    <w:rsid w:val="00872563"/>
    <w:rsid w:val="00873BDC"/>
    <w:rsid w:val="0087520A"/>
    <w:rsid w:val="00875B17"/>
    <w:rsid w:val="00876F79"/>
    <w:rsid w:val="00877BD6"/>
    <w:rsid w:val="00885CD2"/>
    <w:rsid w:val="008958DF"/>
    <w:rsid w:val="008A0DAF"/>
    <w:rsid w:val="008A15AF"/>
    <w:rsid w:val="008A47DF"/>
    <w:rsid w:val="008A49A7"/>
    <w:rsid w:val="008A51C5"/>
    <w:rsid w:val="008A5333"/>
    <w:rsid w:val="008A560C"/>
    <w:rsid w:val="008A6D7C"/>
    <w:rsid w:val="008B4357"/>
    <w:rsid w:val="008B5DAC"/>
    <w:rsid w:val="008B6E51"/>
    <w:rsid w:val="008B7867"/>
    <w:rsid w:val="008C0026"/>
    <w:rsid w:val="008C05E6"/>
    <w:rsid w:val="008C1964"/>
    <w:rsid w:val="008C6525"/>
    <w:rsid w:val="008C6B8A"/>
    <w:rsid w:val="008C71B1"/>
    <w:rsid w:val="008C794A"/>
    <w:rsid w:val="008E08C0"/>
    <w:rsid w:val="008E0C2C"/>
    <w:rsid w:val="008E3720"/>
    <w:rsid w:val="008E3B48"/>
    <w:rsid w:val="008E3DEF"/>
    <w:rsid w:val="008E4884"/>
    <w:rsid w:val="008F09AA"/>
    <w:rsid w:val="008F28E8"/>
    <w:rsid w:val="008F5C4E"/>
    <w:rsid w:val="009014EB"/>
    <w:rsid w:val="00902417"/>
    <w:rsid w:val="00903BA8"/>
    <w:rsid w:val="00905BC6"/>
    <w:rsid w:val="009201F1"/>
    <w:rsid w:val="00920A06"/>
    <w:rsid w:val="00920AD8"/>
    <w:rsid w:val="00923556"/>
    <w:rsid w:val="00925AA4"/>
    <w:rsid w:val="00925DB5"/>
    <w:rsid w:val="0092669A"/>
    <w:rsid w:val="00927877"/>
    <w:rsid w:val="00934C2C"/>
    <w:rsid w:val="00935386"/>
    <w:rsid w:val="0093605B"/>
    <w:rsid w:val="009428A4"/>
    <w:rsid w:val="009433B5"/>
    <w:rsid w:val="00945262"/>
    <w:rsid w:val="00945AF9"/>
    <w:rsid w:val="0095027C"/>
    <w:rsid w:val="00953E52"/>
    <w:rsid w:val="00955646"/>
    <w:rsid w:val="009610A4"/>
    <w:rsid w:val="009634B9"/>
    <w:rsid w:val="009668A7"/>
    <w:rsid w:val="00970012"/>
    <w:rsid w:val="00970407"/>
    <w:rsid w:val="009768BE"/>
    <w:rsid w:val="00976DC6"/>
    <w:rsid w:val="009801D9"/>
    <w:rsid w:val="00982330"/>
    <w:rsid w:val="00982375"/>
    <w:rsid w:val="00983267"/>
    <w:rsid w:val="009852F5"/>
    <w:rsid w:val="00985B38"/>
    <w:rsid w:val="0099230F"/>
    <w:rsid w:val="00992344"/>
    <w:rsid w:val="00996442"/>
    <w:rsid w:val="00997A7E"/>
    <w:rsid w:val="009A187C"/>
    <w:rsid w:val="009A374F"/>
    <w:rsid w:val="009A3EF1"/>
    <w:rsid w:val="009A4155"/>
    <w:rsid w:val="009A5747"/>
    <w:rsid w:val="009A6C98"/>
    <w:rsid w:val="009B3F57"/>
    <w:rsid w:val="009B4CD4"/>
    <w:rsid w:val="009B6456"/>
    <w:rsid w:val="009C09E7"/>
    <w:rsid w:val="009C4855"/>
    <w:rsid w:val="009C4BD2"/>
    <w:rsid w:val="009C576F"/>
    <w:rsid w:val="009C5A1D"/>
    <w:rsid w:val="009C62D8"/>
    <w:rsid w:val="009C66B2"/>
    <w:rsid w:val="009D1066"/>
    <w:rsid w:val="009D6020"/>
    <w:rsid w:val="009D7141"/>
    <w:rsid w:val="009D7635"/>
    <w:rsid w:val="009E26E4"/>
    <w:rsid w:val="009E3315"/>
    <w:rsid w:val="009E4CFA"/>
    <w:rsid w:val="009E689A"/>
    <w:rsid w:val="009F68D7"/>
    <w:rsid w:val="009F76FB"/>
    <w:rsid w:val="009F7D2B"/>
    <w:rsid w:val="00A109C9"/>
    <w:rsid w:val="00A12E5F"/>
    <w:rsid w:val="00A22820"/>
    <w:rsid w:val="00A237EA"/>
    <w:rsid w:val="00A2547D"/>
    <w:rsid w:val="00A30B10"/>
    <w:rsid w:val="00A33607"/>
    <w:rsid w:val="00A35141"/>
    <w:rsid w:val="00A36654"/>
    <w:rsid w:val="00A43DF5"/>
    <w:rsid w:val="00A47D9D"/>
    <w:rsid w:val="00A5355E"/>
    <w:rsid w:val="00A6076B"/>
    <w:rsid w:val="00A65477"/>
    <w:rsid w:val="00A7122A"/>
    <w:rsid w:val="00A73DC0"/>
    <w:rsid w:val="00A76B89"/>
    <w:rsid w:val="00A81A7E"/>
    <w:rsid w:val="00A96262"/>
    <w:rsid w:val="00AA1763"/>
    <w:rsid w:val="00AA3317"/>
    <w:rsid w:val="00AA4613"/>
    <w:rsid w:val="00AA6942"/>
    <w:rsid w:val="00AB079A"/>
    <w:rsid w:val="00AB07C5"/>
    <w:rsid w:val="00AB1E73"/>
    <w:rsid w:val="00AB248A"/>
    <w:rsid w:val="00AC38F1"/>
    <w:rsid w:val="00AC40A0"/>
    <w:rsid w:val="00AC5BF1"/>
    <w:rsid w:val="00AC72C2"/>
    <w:rsid w:val="00AC7AFF"/>
    <w:rsid w:val="00AD0B52"/>
    <w:rsid w:val="00AD1262"/>
    <w:rsid w:val="00AE05EC"/>
    <w:rsid w:val="00AE18AA"/>
    <w:rsid w:val="00AF432C"/>
    <w:rsid w:val="00AF6934"/>
    <w:rsid w:val="00B02C56"/>
    <w:rsid w:val="00B21620"/>
    <w:rsid w:val="00B246C9"/>
    <w:rsid w:val="00B258CF"/>
    <w:rsid w:val="00B26467"/>
    <w:rsid w:val="00B34FD6"/>
    <w:rsid w:val="00B37B47"/>
    <w:rsid w:val="00B37B94"/>
    <w:rsid w:val="00B40280"/>
    <w:rsid w:val="00B40567"/>
    <w:rsid w:val="00B40733"/>
    <w:rsid w:val="00B4669B"/>
    <w:rsid w:val="00B46C0F"/>
    <w:rsid w:val="00B50D57"/>
    <w:rsid w:val="00B60DD7"/>
    <w:rsid w:val="00B614BE"/>
    <w:rsid w:val="00B61557"/>
    <w:rsid w:val="00B64F89"/>
    <w:rsid w:val="00B7237E"/>
    <w:rsid w:val="00B75048"/>
    <w:rsid w:val="00B762C8"/>
    <w:rsid w:val="00B769CF"/>
    <w:rsid w:val="00B7775F"/>
    <w:rsid w:val="00B8518D"/>
    <w:rsid w:val="00B85378"/>
    <w:rsid w:val="00B92A77"/>
    <w:rsid w:val="00BA1073"/>
    <w:rsid w:val="00BA2D1E"/>
    <w:rsid w:val="00BA47F2"/>
    <w:rsid w:val="00BA5477"/>
    <w:rsid w:val="00BA73A3"/>
    <w:rsid w:val="00BB210A"/>
    <w:rsid w:val="00BB7EF7"/>
    <w:rsid w:val="00BC2DEB"/>
    <w:rsid w:val="00BE27DB"/>
    <w:rsid w:val="00BE5CED"/>
    <w:rsid w:val="00BE7353"/>
    <w:rsid w:val="00BE7F53"/>
    <w:rsid w:val="00BF682A"/>
    <w:rsid w:val="00C00E51"/>
    <w:rsid w:val="00C04009"/>
    <w:rsid w:val="00C1367B"/>
    <w:rsid w:val="00C150BC"/>
    <w:rsid w:val="00C154F7"/>
    <w:rsid w:val="00C21AF8"/>
    <w:rsid w:val="00C268CB"/>
    <w:rsid w:val="00C31B52"/>
    <w:rsid w:val="00C3428B"/>
    <w:rsid w:val="00C403C2"/>
    <w:rsid w:val="00C41704"/>
    <w:rsid w:val="00C4353C"/>
    <w:rsid w:val="00C45361"/>
    <w:rsid w:val="00C469A0"/>
    <w:rsid w:val="00C46A2B"/>
    <w:rsid w:val="00C47C60"/>
    <w:rsid w:val="00C5337E"/>
    <w:rsid w:val="00C549FF"/>
    <w:rsid w:val="00C60DCC"/>
    <w:rsid w:val="00C614D4"/>
    <w:rsid w:val="00C61C5F"/>
    <w:rsid w:val="00C65EED"/>
    <w:rsid w:val="00C7100B"/>
    <w:rsid w:val="00C71B83"/>
    <w:rsid w:val="00C72C7F"/>
    <w:rsid w:val="00C773C0"/>
    <w:rsid w:val="00C77DF9"/>
    <w:rsid w:val="00C8459C"/>
    <w:rsid w:val="00C93F09"/>
    <w:rsid w:val="00C94362"/>
    <w:rsid w:val="00C96197"/>
    <w:rsid w:val="00C96238"/>
    <w:rsid w:val="00CA093B"/>
    <w:rsid w:val="00CA09C4"/>
    <w:rsid w:val="00CA13BE"/>
    <w:rsid w:val="00CB3835"/>
    <w:rsid w:val="00CB4B05"/>
    <w:rsid w:val="00CC172E"/>
    <w:rsid w:val="00CC2568"/>
    <w:rsid w:val="00CC6B3B"/>
    <w:rsid w:val="00CD6F66"/>
    <w:rsid w:val="00CE10E5"/>
    <w:rsid w:val="00CE340D"/>
    <w:rsid w:val="00CF1F56"/>
    <w:rsid w:val="00CF3445"/>
    <w:rsid w:val="00CF3BB6"/>
    <w:rsid w:val="00CF4206"/>
    <w:rsid w:val="00D0681D"/>
    <w:rsid w:val="00D070C7"/>
    <w:rsid w:val="00D163DC"/>
    <w:rsid w:val="00D219B5"/>
    <w:rsid w:val="00D21B94"/>
    <w:rsid w:val="00D23041"/>
    <w:rsid w:val="00D2714B"/>
    <w:rsid w:val="00D30A6A"/>
    <w:rsid w:val="00D3263B"/>
    <w:rsid w:val="00D367E3"/>
    <w:rsid w:val="00D42B0A"/>
    <w:rsid w:val="00D43781"/>
    <w:rsid w:val="00D47796"/>
    <w:rsid w:val="00D57C17"/>
    <w:rsid w:val="00D6060C"/>
    <w:rsid w:val="00D61B89"/>
    <w:rsid w:val="00D6516D"/>
    <w:rsid w:val="00D65F38"/>
    <w:rsid w:val="00D6793A"/>
    <w:rsid w:val="00D67C50"/>
    <w:rsid w:val="00D70319"/>
    <w:rsid w:val="00D70C6F"/>
    <w:rsid w:val="00D70C7F"/>
    <w:rsid w:val="00D716ED"/>
    <w:rsid w:val="00D76B53"/>
    <w:rsid w:val="00D76FC4"/>
    <w:rsid w:val="00D8190E"/>
    <w:rsid w:val="00D90C93"/>
    <w:rsid w:val="00D90EB3"/>
    <w:rsid w:val="00D93978"/>
    <w:rsid w:val="00D9555F"/>
    <w:rsid w:val="00D95F3E"/>
    <w:rsid w:val="00DA1B7B"/>
    <w:rsid w:val="00DA3234"/>
    <w:rsid w:val="00DA3D29"/>
    <w:rsid w:val="00DB02A3"/>
    <w:rsid w:val="00DB09A0"/>
    <w:rsid w:val="00DB0D53"/>
    <w:rsid w:val="00DC16E5"/>
    <w:rsid w:val="00DC439B"/>
    <w:rsid w:val="00DD2FA2"/>
    <w:rsid w:val="00DD535C"/>
    <w:rsid w:val="00DD5F2F"/>
    <w:rsid w:val="00DD6526"/>
    <w:rsid w:val="00DE6009"/>
    <w:rsid w:val="00DF0E3B"/>
    <w:rsid w:val="00DF24D8"/>
    <w:rsid w:val="00DF6ACB"/>
    <w:rsid w:val="00E0518A"/>
    <w:rsid w:val="00E21195"/>
    <w:rsid w:val="00E22D8E"/>
    <w:rsid w:val="00E25124"/>
    <w:rsid w:val="00E30206"/>
    <w:rsid w:val="00E35424"/>
    <w:rsid w:val="00E403DC"/>
    <w:rsid w:val="00E44DC5"/>
    <w:rsid w:val="00E520FF"/>
    <w:rsid w:val="00E522A2"/>
    <w:rsid w:val="00E53395"/>
    <w:rsid w:val="00E54418"/>
    <w:rsid w:val="00E560BD"/>
    <w:rsid w:val="00E57972"/>
    <w:rsid w:val="00E61B8C"/>
    <w:rsid w:val="00E65B85"/>
    <w:rsid w:val="00E67AC3"/>
    <w:rsid w:val="00E72A2A"/>
    <w:rsid w:val="00E75E18"/>
    <w:rsid w:val="00E77183"/>
    <w:rsid w:val="00E827ED"/>
    <w:rsid w:val="00E8583C"/>
    <w:rsid w:val="00E94CDB"/>
    <w:rsid w:val="00E950ED"/>
    <w:rsid w:val="00EA015F"/>
    <w:rsid w:val="00EA4335"/>
    <w:rsid w:val="00EB2077"/>
    <w:rsid w:val="00EB34DF"/>
    <w:rsid w:val="00EC023F"/>
    <w:rsid w:val="00EC4C04"/>
    <w:rsid w:val="00EC5506"/>
    <w:rsid w:val="00EC5BBD"/>
    <w:rsid w:val="00ED24F8"/>
    <w:rsid w:val="00EE4146"/>
    <w:rsid w:val="00EE42C3"/>
    <w:rsid w:val="00EE64F5"/>
    <w:rsid w:val="00EE736C"/>
    <w:rsid w:val="00EF397F"/>
    <w:rsid w:val="00EF58C6"/>
    <w:rsid w:val="00EF640B"/>
    <w:rsid w:val="00EF755F"/>
    <w:rsid w:val="00F041EE"/>
    <w:rsid w:val="00F06C8F"/>
    <w:rsid w:val="00F07433"/>
    <w:rsid w:val="00F117BC"/>
    <w:rsid w:val="00F13E20"/>
    <w:rsid w:val="00F15D96"/>
    <w:rsid w:val="00F16616"/>
    <w:rsid w:val="00F16C82"/>
    <w:rsid w:val="00F17115"/>
    <w:rsid w:val="00F17F95"/>
    <w:rsid w:val="00F202C0"/>
    <w:rsid w:val="00F2188C"/>
    <w:rsid w:val="00F23909"/>
    <w:rsid w:val="00F30A1C"/>
    <w:rsid w:val="00F32AA6"/>
    <w:rsid w:val="00F33068"/>
    <w:rsid w:val="00F36B2F"/>
    <w:rsid w:val="00F37217"/>
    <w:rsid w:val="00F41204"/>
    <w:rsid w:val="00F439AC"/>
    <w:rsid w:val="00F464BD"/>
    <w:rsid w:val="00F50617"/>
    <w:rsid w:val="00F55C61"/>
    <w:rsid w:val="00F5662F"/>
    <w:rsid w:val="00F56C5E"/>
    <w:rsid w:val="00F65331"/>
    <w:rsid w:val="00F65790"/>
    <w:rsid w:val="00F669FD"/>
    <w:rsid w:val="00F72F96"/>
    <w:rsid w:val="00F74488"/>
    <w:rsid w:val="00F74950"/>
    <w:rsid w:val="00F753A5"/>
    <w:rsid w:val="00F812BE"/>
    <w:rsid w:val="00F9000E"/>
    <w:rsid w:val="00F9655C"/>
    <w:rsid w:val="00FA1DFC"/>
    <w:rsid w:val="00FA20A2"/>
    <w:rsid w:val="00FB1754"/>
    <w:rsid w:val="00FB307E"/>
    <w:rsid w:val="00FB32BE"/>
    <w:rsid w:val="00FB49CF"/>
    <w:rsid w:val="00FB5DC5"/>
    <w:rsid w:val="00FB67CB"/>
    <w:rsid w:val="00FC4CA1"/>
    <w:rsid w:val="00FD4E2F"/>
    <w:rsid w:val="00FD756B"/>
    <w:rsid w:val="00FF1AFB"/>
    <w:rsid w:val="00FF2752"/>
    <w:rsid w:val="00FF7CBD"/>
    <w:rsid w:val="14350465"/>
    <w:rsid w:val="15842C61"/>
    <w:rsid w:val="26A00CC7"/>
    <w:rsid w:val="4645646B"/>
    <w:rsid w:val="6B996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14:docId w14:val="600E78B1"/>
  <w15:docId w15:val="{FBF0C616-9BEE-480C-8A2D-05281FF6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semiHidden="1" w:unhideWhenUsed="1"/>
    <w:lsdException w:name="endnote reference" w:uiPriority="0"/>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70C7"/>
    <w:pPr>
      <w:widowControl w:val="0"/>
      <w:suppressAutoHyphens/>
    </w:pPr>
    <w:rPr>
      <w:rFonts w:ascii="Calibri" w:eastAsia="Calibri" w:hAnsi="Calibri" w:cs="Calibri"/>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Pr>
      <w:i/>
      <w:iCs/>
    </w:rPr>
  </w:style>
  <w:style w:type="character" w:styleId="Pogrubienie">
    <w:name w:val="Strong"/>
    <w:qFormat/>
    <w:rPr>
      <w:b/>
      <w:bCs/>
    </w:rPr>
  </w:style>
  <w:style w:type="character" w:styleId="Hipercze">
    <w:name w:val="Hyperlink"/>
    <w:rPr>
      <w:color w:val="0563C1"/>
      <w:u w:val="single"/>
    </w:rPr>
  </w:style>
  <w:style w:type="character" w:styleId="Odwoaniedokomentarza">
    <w:name w:val="annotation reference"/>
    <w:uiPriority w:val="99"/>
    <w:unhideWhenUsed/>
    <w:qFormat/>
    <w:rPr>
      <w:sz w:val="16"/>
      <w:szCs w:val="16"/>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WW8Num13z1">
    <w:name w:val="WW8Num13z1"/>
    <w:rPr>
      <w:rFonts w:ascii="Courier New" w:hAnsi="Courier New" w:cs="Courier New"/>
    </w:rPr>
  </w:style>
  <w:style w:type="character" w:customStyle="1" w:styleId="WW8Num14z1">
    <w:name w:val="WW8Num14z1"/>
    <w:rPr>
      <w:rFonts w:ascii="Courier New" w:hAnsi="Courier New" w:cs="Courier New"/>
    </w:rPr>
  </w:style>
  <w:style w:type="character" w:customStyle="1" w:styleId="WW8Num39z2">
    <w:name w:val="WW8Num39z2"/>
    <w:rPr>
      <w:rFonts w:ascii="Wingdings" w:hAnsi="Wingdings"/>
    </w:rPr>
  </w:style>
  <w:style w:type="character" w:customStyle="1" w:styleId="Domylnaczcionkaakapitu1">
    <w:name w:val="Domyślna czcionka akapitu1"/>
  </w:style>
  <w:style w:type="character" w:customStyle="1" w:styleId="WW8Num19z0">
    <w:name w:val="WW8Num19z0"/>
    <w:qFormat/>
    <w:rPr>
      <w:rFonts w:ascii="Symbol" w:hAnsi="Symbol"/>
    </w:rPr>
  </w:style>
  <w:style w:type="character" w:customStyle="1" w:styleId="WW-Absatz-Standardschriftart">
    <w:name w:val="WW-Absatz-Standardschriftart"/>
  </w:style>
  <w:style w:type="character" w:customStyle="1" w:styleId="WW8Num32z3">
    <w:name w:val="WW8Num32z3"/>
    <w:rPr>
      <w:rFonts w:ascii="Symbol" w:hAnsi="Symbol" w:cs="Symbol"/>
    </w:rPr>
  </w:style>
  <w:style w:type="character" w:customStyle="1" w:styleId="WW8Num13z0">
    <w:name w:val="WW8Num13z0"/>
    <w:qFormat/>
    <w:rPr>
      <w:rFonts w:ascii="Symbol" w:hAnsi="Symbol"/>
    </w:rPr>
  </w:style>
  <w:style w:type="character" w:customStyle="1" w:styleId="NagwekZnak1">
    <w:name w:val="Nagłówek Znak1"/>
    <w:link w:val="Nagwek"/>
    <w:uiPriority w:val="99"/>
    <w:rPr>
      <w:rFonts w:ascii="Calibri" w:eastAsia="Calibri" w:hAnsi="Calibri" w:cs="Mangal"/>
      <w:kern w:val="1"/>
      <w:sz w:val="24"/>
      <w:szCs w:val="21"/>
      <w:lang w:eastAsia="hi-IN" w:bidi="hi-IN"/>
    </w:rPr>
  </w:style>
  <w:style w:type="character" w:customStyle="1" w:styleId="WW8Num22z2">
    <w:name w:val="WW8Num22z2"/>
    <w:qFormat/>
    <w:rPr>
      <w:rFonts w:ascii="Wingdings" w:hAnsi="Wingdings"/>
    </w:rPr>
  </w:style>
  <w:style w:type="character" w:customStyle="1" w:styleId="StopkaZnak">
    <w:name w:val="Stopka Znak"/>
    <w:uiPriority w:val="99"/>
    <w:qFormat/>
    <w:rPr>
      <w:rFonts w:ascii="Calibri" w:eastAsia="Calibri" w:hAnsi="Calibri" w:cs="Times New Roman"/>
      <w:lang w:val="en-US"/>
    </w:rPr>
  </w:style>
  <w:style w:type="character" w:customStyle="1" w:styleId="WW8Num32z1">
    <w:name w:val="WW8Num32z1"/>
    <w:rPr>
      <w:rFonts w:ascii="Courier New" w:hAnsi="Courier New" w:cs="Courier New"/>
    </w:rPr>
  </w:style>
  <w:style w:type="character" w:customStyle="1" w:styleId="WW8Num1z0">
    <w:name w:val="WW8Num1z0"/>
    <w:rPr>
      <w:rFonts w:ascii="Symbol" w:hAnsi="Symbol"/>
    </w:rPr>
  </w:style>
  <w:style w:type="character" w:customStyle="1" w:styleId="WW8Num36z0">
    <w:name w:val="WW8Num36z0"/>
    <w:rPr>
      <w:rFonts w:ascii="Symbol" w:hAnsi="Symbol" w:cs="Symbol"/>
      <w:sz w:val="24"/>
    </w:rPr>
  </w:style>
  <w:style w:type="character" w:customStyle="1" w:styleId="WW8Num21z1">
    <w:name w:val="WW8Num21z1"/>
    <w:rPr>
      <w:rFonts w:ascii="Courier New" w:hAnsi="Courier New" w:cs="Courier New"/>
    </w:rPr>
  </w:style>
  <w:style w:type="character" w:customStyle="1" w:styleId="WW8Num8z0">
    <w:name w:val="WW8Num8z0"/>
    <w:rPr>
      <w:rFonts w:ascii="Symbol" w:hAnsi="Symbol"/>
    </w:rPr>
  </w:style>
  <w:style w:type="character" w:customStyle="1" w:styleId="WW8Num11z1">
    <w:name w:val="WW8Num11z1"/>
    <w:qFormat/>
    <w:rPr>
      <w:rFonts w:ascii="Courier New" w:hAnsi="Courier New" w:cs="Courier New"/>
    </w:rPr>
  </w:style>
  <w:style w:type="character" w:customStyle="1" w:styleId="TekstdymkaZnak2">
    <w:name w:val="Tekst dymka Znak2"/>
    <w:rPr>
      <w:rFonts w:ascii="Segoe UI" w:eastAsia="Calibri" w:hAnsi="Segoe UI" w:cs="Mangal"/>
      <w:kern w:val="1"/>
      <w:sz w:val="18"/>
      <w:szCs w:val="16"/>
      <w:lang w:eastAsia="hi-IN" w:bidi="hi-IN"/>
    </w:rPr>
  </w:style>
  <w:style w:type="character" w:customStyle="1" w:styleId="WW8Num20z2">
    <w:name w:val="WW8Num20z2"/>
    <w:qFormat/>
    <w:rPr>
      <w:rFonts w:ascii="Wingdings" w:hAnsi="Wingdings"/>
    </w:rPr>
  </w:style>
  <w:style w:type="character" w:customStyle="1" w:styleId="WW8Num20z0">
    <w:name w:val="WW8Num20z0"/>
    <w:rPr>
      <w:rFonts w:ascii="Symbol" w:hAnsi="Symbol"/>
    </w:rPr>
  </w:style>
  <w:style w:type="character" w:customStyle="1" w:styleId="WW8Num21z2">
    <w:name w:val="WW8Num21z2"/>
    <w:rPr>
      <w:rFonts w:ascii="Wingdings" w:hAnsi="Wingdings"/>
    </w:rPr>
  </w:style>
  <w:style w:type="character" w:customStyle="1" w:styleId="WW-Absatz-Standardschriftart1">
    <w:name w:val="WW-Absatz-Standardschriftart1"/>
  </w:style>
  <w:style w:type="character" w:customStyle="1" w:styleId="WW8Num28z0">
    <w:name w:val="WW8Num28z0"/>
    <w:qFormat/>
    <w:rPr>
      <w:rFonts w:ascii="Symbol" w:hAnsi="Symbol"/>
    </w:rPr>
  </w:style>
  <w:style w:type="character" w:customStyle="1" w:styleId="WW8Num37z2">
    <w:name w:val="WW8Num37z2"/>
    <w:qFormat/>
    <w:rPr>
      <w:rFonts w:ascii="Wingdings" w:hAnsi="Wingdings" w:cs="Wingdings"/>
    </w:rPr>
  </w:style>
  <w:style w:type="character" w:customStyle="1" w:styleId="WW8Num6z0">
    <w:name w:val="WW8Num6z0"/>
    <w:rPr>
      <w:rFonts w:ascii="Wingdings" w:hAnsi="Wingdings"/>
    </w:rPr>
  </w:style>
  <w:style w:type="character" w:customStyle="1" w:styleId="ListLabel18">
    <w:name w:val="ListLabel 18"/>
    <w:qFormat/>
    <w:rPr>
      <w:b w:val="0"/>
    </w:rPr>
  </w:style>
  <w:style w:type="character" w:customStyle="1" w:styleId="WW8Num45z1">
    <w:name w:val="WW8Num45z1"/>
    <w:qFormat/>
    <w:rPr>
      <w:rFonts w:cs="Times New Roman"/>
    </w:rPr>
  </w:style>
  <w:style w:type="character" w:customStyle="1" w:styleId="WW8Num10z1">
    <w:name w:val="WW8Num10z1"/>
    <w:rPr>
      <w:rFonts w:ascii="Courier New" w:hAnsi="Courier New" w:cs="Courier New"/>
    </w:rPr>
  </w:style>
  <w:style w:type="character" w:customStyle="1" w:styleId="WW8Num2z0">
    <w:name w:val="WW8Num2z0"/>
    <w:rPr>
      <w:rFonts w:ascii="Symbol" w:hAnsi="Symbol"/>
    </w:rPr>
  </w:style>
  <w:style w:type="character" w:customStyle="1" w:styleId="Znakiprzypiswkocowych">
    <w:name w:val="Znaki przypisów końcowych"/>
    <w:rPr>
      <w:vertAlign w:val="superscript"/>
    </w:rPr>
  </w:style>
  <w:style w:type="character" w:customStyle="1" w:styleId="WW8Num23z0">
    <w:name w:val="WW8Num23z0"/>
    <w:rPr>
      <w:rFonts w:ascii="Symbol" w:hAnsi="Symbol"/>
    </w:rPr>
  </w:style>
  <w:style w:type="character" w:customStyle="1" w:styleId="TematkomentarzaZnak">
    <w:name w:val="Temat komentarza Znak"/>
    <w:rPr>
      <w:rFonts w:ascii="Calibri" w:eastAsia="Calibri" w:hAnsi="Calibri" w:cs="Times New Roman"/>
      <w:b/>
      <w:bCs/>
      <w:sz w:val="20"/>
      <w:szCs w:val="20"/>
      <w:lang w:val="en-US"/>
    </w:rPr>
  </w:style>
  <w:style w:type="character" w:customStyle="1" w:styleId="WW8Num39z0">
    <w:name w:val="WW8Num39z0"/>
    <w:qFormat/>
    <w:rPr>
      <w:rFonts w:ascii="Symbol" w:hAnsi="Symbol"/>
    </w:rPr>
  </w:style>
  <w:style w:type="character" w:customStyle="1" w:styleId="WW8Num15z0">
    <w:name w:val="WW8Num15z0"/>
    <w:rPr>
      <w:b w:val="0"/>
    </w:rPr>
  </w:style>
  <w:style w:type="character" w:customStyle="1" w:styleId="TekstdymkaZnak1">
    <w:name w:val="Tekst dymka Znak1"/>
    <w:qFormat/>
    <w:rPr>
      <w:rFonts w:ascii="Tahoma" w:eastAsia="Calibri" w:hAnsi="Tahoma" w:cs="Tahoma"/>
      <w:sz w:val="16"/>
      <w:szCs w:val="16"/>
    </w:rPr>
  </w:style>
  <w:style w:type="character" w:customStyle="1" w:styleId="WW8Num40z1">
    <w:name w:val="WW8Num40z1"/>
    <w:qFormat/>
    <w:rPr>
      <w:rFonts w:ascii="Courier New" w:hAnsi="Courier New" w:cs="Courier New"/>
    </w:rPr>
  </w:style>
  <w:style w:type="character" w:customStyle="1" w:styleId="ListLabel16">
    <w:name w:val="ListLabel 16"/>
    <w:rPr>
      <w:rFonts w:ascii="Times New Roman" w:eastAsia="Times New Roman" w:hAnsi="Times New Roman"/>
      <w:sz w:val="24"/>
      <w:szCs w:val="24"/>
    </w:rPr>
  </w:style>
  <w:style w:type="character" w:customStyle="1" w:styleId="WW8Num35z0">
    <w:name w:val="WW8Num35z0"/>
    <w:qFormat/>
    <w:rPr>
      <w:rFonts w:cs="Times New Roman"/>
      <w:sz w:val="24"/>
      <w:szCs w:val="24"/>
    </w:rPr>
  </w:style>
  <w:style w:type="character" w:customStyle="1" w:styleId="WW8Num4z0">
    <w:name w:val="WW8Num4z0"/>
    <w:rPr>
      <w:rFonts w:ascii="Wingdings" w:hAnsi="Wingdings"/>
    </w:rPr>
  </w:style>
  <w:style w:type="character" w:customStyle="1" w:styleId="WW8Num8z2">
    <w:name w:val="WW8Num8z2"/>
    <w:rPr>
      <w:rFonts w:ascii="Wingdings" w:hAnsi="Wingdings"/>
    </w:rPr>
  </w:style>
  <w:style w:type="character" w:customStyle="1" w:styleId="WW-Znakiprzypiswkocowych">
    <w:name w:val="WW-Znaki przypisów końcowych"/>
  </w:style>
  <w:style w:type="character" w:customStyle="1" w:styleId="WW8Num23z2">
    <w:name w:val="WW8Num23z2"/>
    <w:rPr>
      <w:rFonts w:ascii="Wingdings" w:hAnsi="Wingdings"/>
    </w:rPr>
  </w:style>
  <w:style w:type="character" w:customStyle="1" w:styleId="WW8Num10z0">
    <w:name w:val="WW8Num10z0"/>
    <w:qFormat/>
    <w:rPr>
      <w:rFonts w:ascii="Symbol" w:hAnsi="Symbol"/>
    </w:rPr>
  </w:style>
  <w:style w:type="character" w:customStyle="1" w:styleId="WW8Num29z3">
    <w:name w:val="WW8Num29z3"/>
    <w:qFormat/>
    <w:rPr>
      <w:rFonts w:ascii="Symbol" w:hAnsi="Symbol"/>
    </w:rPr>
  </w:style>
  <w:style w:type="character" w:customStyle="1" w:styleId="WW8Num39z1">
    <w:name w:val="WW8Num39z1"/>
    <w:rPr>
      <w:rFonts w:ascii="Courier New" w:hAnsi="Courier New" w:cs="Courier New"/>
    </w:rPr>
  </w:style>
  <w:style w:type="character" w:customStyle="1" w:styleId="WW8Num13z2">
    <w:name w:val="WW8Num13z2"/>
    <w:qFormat/>
    <w:rPr>
      <w:rFonts w:ascii="Wingdings" w:hAnsi="Wingdings"/>
    </w:rPr>
  </w:style>
  <w:style w:type="character" w:customStyle="1" w:styleId="TekstkomentarzaZnak">
    <w:name w:val="Tekst komentarza Znak"/>
    <w:uiPriority w:val="99"/>
    <w:qFormat/>
    <w:rPr>
      <w:rFonts w:ascii="Calibri" w:eastAsia="Calibri" w:hAnsi="Calibri" w:cs="Times New Roman"/>
      <w:sz w:val="20"/>
      <w:szCs w:val="20"/>
      <w:lang w:val="en-US"/>
    </w:rPr>
  </w:style>
  <w:style w:type="character" w:customStyle="1" w:styleId="WW8Num10z2">
    <w:name w:val="WW8Num10z2"/>
    <w:rPr>
      <w:rFonts w:ascii="Wingdings" w:hAnsi="Wingdings"/>
    </w:rPr>
  </w:style>
  <w:style w:type="character" w:customStyle="1" w:styleId="WW8Num19z1">
    <w:name w:val="WW8Num19z1"/>
    <w:rPr>
      <w:rFonts w:ascii="Courier New" w:hAnsi="Courier New" w:cs="Courier New"/>
    </w:rPr>
  </w:style>
  <w:style w:type="character" w:customStyle="1" w:styleId="WW8Num44z2">
    <w:name w:val="WW8Num44z2"/>
    <w:qFormat/>
    <w:rPr>
      <w:rFonts w:ascii="Wingdings" w:hAnsi="Wingdings"/>
    </w:rPr>
  </w:style>
  <w:style w:type="character" w:customStyle="1" w:styleId="Ppogrubienie">
    <w:name w:val="_P_ – pogrubienie"/>
    <w:uiPriority w:val="1"/>
    <w:qFormat/>
    <w:rPr>
      <w:b/>
    </w:rPr>
  </w:style>
  <w:style w:type="character" w:customStyle="1" w:styleId="WW8Num33z0">
    <w:name w:val="WW8Num33z0"/>
    <w:qFormat/>
    <w:rPr>
      <w:b/>
      <w:sz w:val="24"/>
    </w:rPr>
  </w:style>
  <w:style w:type="character" w:customStyle="1" w:styleId="WW8Num32z2">
    <w:name w:val="WW8Num32z2"/>
    <w:rPr>
      <w:rFonts w:ascii="Wingdings" w:hAnsi="Wingdings" w:cs="Wingdings"/>
    </w:rPr>
  </w:style>
  <w:style w:type="character" w:customStyle="1" w:styleId="WW8Num35z2">
    <w:name w:val="WW8Num35z2"/>
    <w:rPr>
      <w:rFonts w:ascii="Wingdings" w:hAnsi="Wingdings"/>
    </w:rPr>
  </w:style>
  <w:style w:type="character" w:customStyle="1" w:styleId="WW8Num23z1">
    <w:name w:val="WW8Num23z1"/>
    <w:rPr>
      <w:rFonts w:ascii="Courier New" w:hAnsi="Courier New" w:cs="Courier New"/>
    </w:rPr>
  </w:style>
  <w:style w:type="character" w:customStyle="1" w:styleId="WW-Znakiprzypiswdolnych">
    <w:name w:val="WW-Znaki przypisów dolnych"/>
  </w:style>
  <w:style w:type="character" w:customStyle="1" w:styleId="WW8Num1z1">
    <w:name w:val="WW8Num1z1"/>
    <w:rPr>
      <w:rFonts w:ascii="Courier New" w:hAnsi="Courier New" w:cs="Courier New"/>
    </w:rPr>
  </w:style>
  <w:style w:type="character" w:customStyle="1" w:styleId="WW8Num24z2">
    <w:name w:val="WW8Num24z2"/>
    <w:qFormat/>
    <w:rPr>
      <w:rFonts w:ascii="Wingdings" w:hAnsi="Wingdings"/>
    </w:rPr>
  </w:style>
  <w:style w:type="character" w:customStyle="1" w:styleId="WW8Num26z2">
    <w:name w:val="WW8Num26z2"/>
    <w:rPr>
      <w:rFonts w:ascii="Wingdings" w:hAnsi="Wingdings"/>
    </w:rPr>
  </w:style>
  <w:style w:type="character" w:customStyle="1" w:styleId="WW8Num37z1">
    <w:name w:val="WW8Num37z1"/>
    <w:rPr>
      <w:rFonts w:ascii="Courier New" w:hAnsi="Courier New" w:cs="Courier New"/>
    </w:rPr>
  </w:style>
  <w:style w:type="character" w:customStyle="1" w:styleId="WW8Num9z1">
    <w:name w:val="WW8Num9z1"/>
    <w:rPr>
      <w:rFonts w:ascii="Courier New" w:hAnsi="Courier New" w:cs="Courier New"/>
    </w:rPr>
  </w:style>
  <w:style w:type="character" w:customStyle="1" w:styleId="WW8Num31z2">
    <w:name w:val="WW8Num31z2"/>
    <w:rPr>
      <w:rFonts w:ascii="Wingdings" w:hAnsi="Wingdings" w:cs="Wingdings"/>
    </w:rPr>
  </w:style>
  <w:style w:type="character" w:customStyle="1" w:styleId="WW8Num36z2">
    <w:name w:val="WW8Num36z2"/>
    <w:rPr>
      <w:rFonts w:ascii="Wingdings" w:hAnsi="Wingdings" w:cs="Wingdings"/>
    </w:rPr>
  </w:style>
  <w:style w:type="character" w:customStyle="1" w:styleId="WW8Num26z1">
    <w:name w:val="WW8Num26z1"/>
    <w:rPr>
      <w:rFonts w:ascii="Courier New" w:hAnsi="Courier New" w:cs="Courier New"/>
    </w:rPr>
  </w:style>
  <w:style w:type="character" w:customStyle="1" w:styleId="FootnoteCharacters">
    <w:name w:val="Footnote Characters"/>
    <w:qFormat/>
    <w:rPr>
      <w:vertAlign w:val="superscript"/>
    </w:rPr>
  </w:style>
  <w:style w:type="character" w:customStyle="1" w:styleId="WW8Num14z2">
    <w:name w:val="WW8Num14z2"/>
    <w:rPr>
      <w:rFonts w:ascii="Wingdings" w:hAnsi="Wingdings"/>
    </w:rPr>
  </w:style>
  <w:style w:type="character" w:customStyle="1" w:styleId="WW8Num30z2">
    <w:name w:val="WW8Num30z2"/>
    <w:rPr>
      <w:rFonts w:ascii="Wingdings" w:hAnsi="Wingdings"/>
    </w:rPr>
  </w:style>
  <w:style w:type="character" w:customStyle="1" w:styleId="WW8Num24z0">
    <w:name w:val="WW8Num24z0"/>
    <w:rPr>
      <w:rFonts w:ascii="Symbol" w:hAnsi="Symbol"/>
    </w:rPr>
  </w:style>
  <w:style w:type="character" w:customStyle="1" w:styleId="WW8Num11z0">
    <w:name w:val="WW8Num11z0"/>
    <w:qFormat/>
    <w:rPr>
      <w:rFonts w:ascii="Symbol" w:hAnsi="Symbol"/>
    </w:rPr>
  </w:style>
  <w:style w:type="character" w:customStyle="1" w:styleId="WW8Num37z0">
    <w:name w:val="WW8Num37z0"/>
    <w:qFormat/>
    <w:rPr>
      <w:rFonts w:ascii="Symbol" w:hAnsi="Symbol" w:cs="Symbol"/>
    </w:rPr>
  </w:style>
  <w:style w:type="character" w:customStyle="1" w:styleId="WW8Num45z0">
    <w:name w:val="WW8Num45z0"/>
    <w:rPr>
      <w:rFonts w:cs="Times New Roman"/>
      <w:b w:val="0"/>
    </w:rPr>
  </w:style>
  <w:style w:type="character" w:customStyle="1" w:styleId="Pogrubienie2">
    <w:name w:val="Pogrubienie2"/>
    <w:rPr>
      <w:b/>
      <w:bCs/>
    </w:rPr>
  </w:style>
  <w:style w:type="character" w:customStyle="1" w:styleId="WW8Num36z3">
    <w:name w:val="WW8Num36z3"/>
    <w:rPr>
      <w:rFonts w:ascii="Symbol" w:hAnsi="Symbol" w:cs="Symbol"/>
    </w:rPr>
  </w:style>
  <w:style w:type="character" w:customStyle="1" w:styleId="WW8Num44z0">
    <w:name w:val="WW8Num44z0"/>
    <w:rPr>
      <w:rFonts w:ascii="Symbol" w:hAnsi="Symbol"/>
    </w:rPr>
  </w:style>
  <w:style w:type="character" w:customStyle="1" w:styleId="WW8Num30z0">
    <w:name w:val="WW8Num30z0"/>
    <w:rPr>
      <w:rFonts w:ascii="Symbol" w:hAnsi="Symbol"/>
    </w:rPr>
  </w:style>
  <w:style w:type="character" w:customStyle="1" w:styleId="WW-Absatz-Standardschriftart11">
    <w:name w:val="WW-Absatz-Standardschriftart11"/>
  </w:style>
  <w:style w:type="character" w:customStyle="1" w:styleId="WW8Num8z1">
    <w:name w:val="WW8Num8z1"/>
    <w:rPr>
      <w:rFonts w:ascii="Courier New" w:hAnsi="Courier New" w:cs="Courier New"/>
    </w:rPr>
  </w:style>
  <w:style w:type="character" w:customStyle="1" w:styleId="Odwoanieprzypisudolnego1">
    <w:name w:val="Odwołanie przypisu dolnego1"/>
    <w:rPr>
      <w:vertAlign w:val="superscript"/>
    </w:rPr>
  </w:style>
  <w:style w:type="character" w:customStyle="1" w:styleId="WW8Num2z2">
    <w:name w:val="WW8Num2z2"/>
    <w:rPr>
      <w:rFonts w:ascii="Wingdings" w:hAnsi="Wingdings"/>
    </w:rPr>
  </w:style>
  <w:style w:type="character" w:customStyle="1" w:styleId="TematkomentarzaZnak2">
    <w:name w:val="Temat komentarza Znak2"/>
    <w:link w:val="Tematkomentarza"/>
    <w:uiPriority w:val="99"/>
    <w:semiHidden/>
    <w:rPr>
      <w:rFonts w:ascii="Calibri" w:eastAsia="Calibri" w:hAnsi="Calibri" w:cs="Mangal"/>
      <w:b/>
      <w:bCs/>
      <w:kern w:val="1"/>
      <w:szCs w:val="18"/>
      <w:lang w:eastAsia="hi-IN" w:bidi="hi-IN"/>
    </w:rPr>
  </w:style>
  <w:style w:type="character" w:customStyle="1" w:styleId="WW8Num5z0">
    <w:name w:val="WW8Num5z0"/>
    <w:rPr>
      <w:rFonts w:ascii="Symbol" w:hAnsi="Symbol"/>
    </w:rPr>
  </w:style>
  <w:style w:type="character" w:customStyle="1" w:styleId="WW8Num22z3">
    <w:name w:val="WW8Num22z3"/>
    <w:rPr>
      <w:rFonts w:ascii="Symbol" w:hAnsi="Symbol"/>
    </w:rPr>
  </w:style>
  <w:style w:type="character" w:customStyle="1" w:styleId="WW8Num35z3">
    <w:name w:val="WW8Num35z3"/>
    <w:rPr>
      <w:rFonts w:ascii="Symbol" w:hAnsi="Symbol"/>
    </w:rPr>
  </w:style>
  <w:style w:type="character" w:customStyle="1" w:styleId="WW8Num41z0">
    <w:name w:val="WW8Num41z0"/>
    <w:rPr>
      <w:rFonts w:ascii="Wingdings" w:hAnsi="Wingdings"/>
    </w:rPr>
  </w:style>
  <w:style w:type="character" w:customStyle="1" w:styleId="WW8Num31z1">
    <w:name w:val="WW8Num31z1"/>
    <w:qFormat/>
    <w:rPr>
      <w:rFonts w:ascii="Courier New" w:hAnsi="Courier New" w:cs="Courier New"/>
    </w:rPr>
  </w:style>
  <w:style w:type="character" w:customStyle="1" w:styleId="DefaultParagraphFont1">
    <w:name w:val="Default Paragraph Font1"/>
  </w:style>
  <w:style w:type="character" w:customStyle="1" w:styleId="WW8Num29z1">
    <w:name w:val="WW8Num29z1"/>
    <w:qFormat/>
    <w:rPr>
      <w:rFonts w:ascii="Courier New" w:hAnsi="Courier New" w:cs="Courier New"/>
    </w:rPr>
  </w:style>
  <w:style w:type="character" w:customStyle="1" w:styleId="ListLabel17">
    <w:name w:val="ListLabel 17"/>
    <w:qFormat/>
    <w:rPr>
      <w:rFonts w:cs="Courier New"/>
    </w:rPr>
  </w:style>
  <w:style w:type="character" w:customStyle="1" w:styleId="ListLabel19">
    <w:name w:val="ListLabel 19"/>
    <w:qFormat/>
    <w:rPr>
      <w:rFonts w:cs="Symbol"/>
      <w:sz w:val="24"/>
    </w:rPr>
  </w:style>
  <w:style w:type="character" w:customStyle="1" w:styleId="WW8Num40z3">
    <w:name w:val="WW8Num40z3"/>
    <w:rPr>
      <w:rFonts w:ascii="Symbol" w:hAnsi="Symbol" w:cs="Symbol"/>
    </w:rPr>
  </w:style>
  <w:style w:type="character" w:customStyle="1" w:styleId="WW8Num32z0">
    <w:name w:val="WW8Num32z0"/>
    <w:rPr>
      <w:rFonts w:ascii="Symbol" w:hAnsi="Symbol" w:cs="Symbol"/>
      <w:sz w:val="24"/>
    </w:rPr>
  </w:style>
  <w:style w:type="character" w:customStyle="1" w:styleId="WW8Num44z1">
    <w:name w:val="WW8Num44z1"/>
    <w:rPr>
      <w:rFonts w:ascii="Courier New" w:hAnsi="Courier New" w:cs="Courier New"/>
    </w:rPr>
  </w:style>
  <w:style w:type="character" w:customStyle="1" w:styleId="WW8Num1z2">
    <w:name w:val="WW8Num1z2"/>
    <w:rPr>
      <w:rFonts w:ascii="Wingdings" w:hAnsi="Wingdings"/>
    </w:rPr>
  </w:style>
  <w:style w:type="character" w:customStyle="1" w:styleId="Tekstpodstawowy2Znak">
    <w:name w:val="Tekst podstawowy 2 Znak"/>
    <w:link w:val="Tekstpodstawowy2"/>
    <w:uiPriority w:val="99"/>
    <w:semiHidden/>
    <w:qFormat/>
    <w:rPr>
      <w:rFonts w:ascii="Calibri" w:eastAsia="Calibri" w:hAnsi="Calibri" w:cs="Mangal"/>
      <w:kern w:val="1"/>
      <w:sz w:val="24"/>
      <w:szCs w:val="21"/>
      <w:lang w:eastAsia="hi-IN" w:bidi="hi-IN"/>
    </w:rPr>
  </w:style>
  <w:style w:type="character" w:customStyle="1" w:styleId="WW8Num22z1">
    <w:name w:val="WW8Num22z1"/>
    <w:qFormat/>
    <w:rPr>
      <w:rFonts w:ascii="Courier New" w:hAnsi="Courier New" w:cs="Courier New"/>
    </w:rPr>
  </w:style>
  <w:style w:type="character" w:customStyle="1" w:styleId="WW8Num20z1">
    <w:name w:val="WW8Num20z1"/>
    <w:rPr>
      <w:rFonts w:ascii="Courier New" w:hAnsi="Courier New" w:cs="Courier New"/>
    </w:rPr>
  </w:style>
  <w:style w:type="character" w:customStyle="1" w:styleId="ListLabel23">
    <w:name w:val="ListLabel 23"/>
    <w:qFormat/>
    <w:rPr>
      <w:rFonts w:cs="Times New Roman"/>
      <w:i w:val="0"/>
      <w:sz w:val="24"/>
      <w:szCs w:val="24"/>
    </w:rPr>
  </w:style>
  <w:style w:type="character" w:customStyle="1" w:styleId="StopkaZnak1">
    <w:name w:val="Stopka Znak1"/>
    <w:link w:val="Stopka"/>
    <w:uiPriority w:val="99"/>
    <w:locked/>
    <w:rPr>
      <w:rFonts w:ascii="Calibri" w:eastAsia="Calibri" w:hAnsi="Calibri" w:cs="Calibri"/>
      <w:kern w:val="1"/>
      <w:sz w:val="24"/>
      <w:szCs w:val="24"/>
      <w:lang w:val="en-US" w:eastAsia="hi-IN" w:bidi="hi-IN"/>
    </w:rPr>
  </w:style>
  <w:style w:type="character" w:customStyle="1" w:styleId="WW8Num28z2">
    <w:name w:val="WW8Num28z2"/>
    <w:rPr>
      <w:rFonts w:ascii="Wingdings" w:hAnsi="Wingdings"/>
    </w:rPr>
  </w:style>
  <w:style w:type="character" w:customStyle="1" w:styleId="WW8Num36z1">
    <w:name w:val="WW8Num36z1"/>
    <w:rPr>
      <w:rFonts w:ascii="Courier New" w:hAnsi="Courier New" w:cs="Courier New"/>
    </w:rPr>
  </w:style>
  <w:style w:type="character" w:customStyle="1" w:styleId="WW8Num30z1">
    <w:name w:val="WW8Num30z1"/>
    <w:rPr>
      <w:rFonts w:ascii="Courier New" w:hAnsi="Courier New" w:cs="Courier New"/>
    </w:rPr>
  </w:style>
  <w:style w:type="character" w:customStyle="1" w:styleId="WW8Num40z0">
    <w:name w:val="WW8Num40z0"/>
    <w:rPr>
      <w:rFonts w:ascii="Symbol" w:hAnsi="Symbol"/>
    </w:rPr>
  </w:style>
  <w:style w:type="character" w:customStyle="1" w:styleId="WW8Num2z1">
    <w:name w:val="WW8Num2z1"/>
    <w:rPr>
      <w:rFonts w:ascii="Courier New" w:hAnsi="Courier New" w:cs="Courier New"/>
    </w:rPr>
  </w:style>
  <w:style w:type="character" w:customStyle="1" w:styleId="TematkomentarzaZnak1">
    <w:name w:val="Temat komentarza Znak1"/>
    <w:qFormat/>
    <w:rPr>
      <w:rFonts w:ascii="Calibri" w:eastAsia="Calibri" w:hAnsi="Calibri" w:cs="Times New Roman"/>
      <w:b/>
      <w:bCs/>
      <w:sz w:val="20"/>
      <w:szCs w:val="20"/>
    </w:rPr>
  </w:style>
  <w:style w:type="character" w:customStyle="1" w:styleId="TekstdymkaZnak">
    <w:name w:val="Tekst dymka Znak"/>
    <w:qFormat/>
    <w:rPr>
      <w:rFonts w:ascii="Tahoma" w:eastAsia="Calibri" w:hAnsi="Tahoma" w:cs="Times New Roman"/>
      <w:sz w:val="16"/>
      <w:szCs w:val="16"/>
      <w:lang w:val="en-US"/>
    </w:rPr>
  </w:style>
  <w:style w:type="character" w:customStyle="1" w:styleId="WW8Num11z2">
    <w:name w:val="WW8Num11z2"/>
    <w:qFormat/>
    <w:rPr>
      <w:rFonts w:ascii="Wingdings" w:hAnsi="Wingdings"/>
    </w:rPr>
  </w:style>
  <w:style w:type="character" w:customStyle="1" w:styleId="WW8Num9z0">
    <w:name w:val="WW8Num9z0"/>
    <w:rPr>
      <w:rFonts w:ascii="Wingdings" w:hAnsi="Wingdings"/>
    </w:rPr>
  </w:style>
  <w:style w:type="character" w:customStyle="1" w:styleId="ListLabel20">
    <w:name w:val="ListLabel 20"/>
    <w:qFormat/>
    <w:rPr>
      <w:rFonts w:cs="Wingdings"/>
    </w:rPr>
  </w:style>
  <w:style w:type="character" w:customStyle="1" w:styleId="WW8Num34z0">
    <w:name w:val="WW8Num34z0"/>
    <w:rPr>
      <w:rFonts w:cs="Times New Roman"/>
      <w:i w:val="0"/>
      <w:sz w:val="24"/>
      <w:szCs w:val="24"/>
    </w:rPr>
  </w:style>
  <w:style w:type="character" w:customStyle="1" w:styleId="Absatz-Standardschriftart">
    <w:name w:val="Absatz-Standardschriftart"/>
    <w:qFormat/>
  </w:style>
  <w:style w:type="character" w:customStyle="1" w:styleId="WW8Num35z1">
    <w:name w:val="WW8Num35z1"/>
    <w:rPr>
      <w:rFonts w:ascii="Courier New" w:hAnsi="Courier New" w:cs="Courier New"/>
    </w:rPr>
  </w:style>
  <w:style w:type="character" w:customStyle="1" w:styleId="WW8Num25z0">
    <w:name w:val="WW8Num25z0"/>
    <w:rPr>
      <w:rFonts w:ascii="Symbol" w:hAnsi="Symbol"/>
    </w:rPr>
  </w:style>
  <w:style w:type="character" w:customStyle="1" w:styleId="WW8Num21z0">
    <w:name w:val="WW8Num21z0"/>
    <w:rPr>
      <w:rFonts w:ascii="Symbol" w:hAnsi="Symbol"/>
    </w:rPr>
  </w:style>
  <w:style w:type="character" w:customStyle="1" w:styleId="ListLabel22">
    <w:name w:val="ListLabel 22"/>
    <w:qFormat/>
    <w:rPr>
      <w:b/>
      <w:sz w:val="24"/>
    </w:rPr>
  </w:style>
  <w:style w:type="character" w:customStyle="1" w:styleId="WW-Znakiprzypiswkocowych1">
    <w:name w:val="WW-Znaki przypisów końcowych1"/>
    <w:rPr>
      <w:vertAlign w:val="superscript"/>
    </w:rPr>
  </w:style>
  <w:style w:type="character" w:customStyle="1" w:styleId="WW8Num40z2">
    <w:name w:val="WW8Num40z2"/>
    <w:qFormat/>
    <w:rPr>
      <w:rFonts w:ascii="Wingdings" w:hAnsi="Wingdings" w:cs="Wingdings"/>
    </w:rPr>
  </w:style>
  <w:style w:type="character" w:customStyle="1" w:styleId="TekstkomentarzaZnak1">
    <w:name w:val="Tekst komentarza Znak1"/>
    <w:rPr>
      <w:rFonts w:ascii="Calibri" w:eastAsia="Calibri" w:hAnsi="Calibri" w:cs="Times New Roman"/>
      <w:sz w:val="20"/>
      <w:szCs w:val="20"/>
    </w:rPr>
  </w:style>
  <w:style w:type="character" w:customStyle="1" w:styleId="IGindeksgrny">
    <w:name w:val="_IG_ – indeks górny"/>
    <w:rPr>
      <w:b w:val="0"/>
      <w:i w:val="0"/>
      <w:vanish w:val="0"/>
      <w:spacing w:val="0"/>
      <w:vertAlign w:val="superscript"/>
    </w:rPr>
  </w:style>
  <w:style w:type="character" w:customStyle="1" w:styleId="WW8Num31z0">
    <w:name w:val="WW8Num31z0"/>
    <w:rPr>
      <w:rFonts w:ascii="Symbol" w:hAnsi="Symbol" w:cs="Symbol"/>
      <w:sz w:val="24"/>
    </w:rPr>
  </w:style>
  <w:style w:type="character" w:customStyle="1" w:styleId="WW8Num19z2">
    <w:name w:val="WW8Num19z2"/>
    <w:qFormat/>
    <w:rPr>
      <w:rFonts w:ascii="Wingdings" w:hAnsi="Wingdings"/>
    </w:rPr>
  </w:style>
  <w:style w:type="character" w:customStyle="1" w:styleId="TekstkomentarzaZnak2">
    <w:name w:val="Tekst komentarza Znak2"/>
    <w:link w:val="Tekstkomentarza"/>
    <w:uiPriority w:val="99"/>
    <w:semiHidden/>
    <w:rPr>
      <w:rFonts w:ascii="Calibri" w:eastAsia="Calibri" w:hAnsi="Calibri" w:cs="Mangal"/>
      <w:kern w:val="1"/>
      <w:szCs w:val="18"/>
      <w:lang w:eastAsia="hi-IN" w:bidi="hi-IN"/>
    </w:rPr>
  </w:style>
  <w:style w:type="character" w:customStyle="1" w:styleId="WW8Num29z2">
    <w:name w:val="WW8Num29z2"/>
    <w:rPr>
      <w:rFonts w:ascii="Wingdings" w:hAnsi="Wingdings"/>
    </w:rPr>
  </w:style>
  <w:style w:type="character" w:customStyle="1" w:styleId="ListLabel21">
    <w:name w:val="ListLabel 21"/>
    <w:rPr>
      <w:rFonts w:cs="Symbol"/>
    </w:rPr>
  </w:style>
  <w:style w:type="character" w:customStyle="1" w:styleId="ListLabel24">
    <w:name w:val="ListLabel 24"/>
    <w:qFormat/>
    <w:rPr>
      <w:rFonts w:cs="Times New Roman"/>
      <w:sz w:val="24"/>
      <w:szCs w:val="24"/>
    </w:rPr>
  </w:style>
  <w:style w:type="character" w:customStyle="1" w:styleId="WW8Num26z0">
    <w:name w:val="WW8Num26z0"/>
    <w:rPr>
      <w:rFonts w:ascii="Symbol" w:hAnsi="Symbol"/>
    </w:rPr>
  </w:style>
  <w:style w:type="character" w:customStyle="1" w:styleId="WW8Num28z1">
    <w:name w:val="WW8Num28z1"/>
    <w:qFormat/>
    <w:rPr>
      <w:rFonts w:ascii="Courier New" w:hAnsi="Courier New" w:cs="Courier New"/>
    </w:rPr>
  </w:style>
  <w:style w:type="character" w:customStyle="1" w:styleId="NagwekZnak">
    <w:name w:val="Nagłówek Znak"/>
    <w:rPr>
      <w:rFonts w:ascii="Calibri" w:eastAsia="Calibri" w:hAnsi="Calibri" w:cs="Times New Roman"/>
      <w:lang w:val="en-US"/>
    </w:rPr>
  </w:style>
  <w:style w:type="character" w:customStyle="1" w:styleId="WW8Num31z3">
    <w:name w:val="WW8Num31z3"/>
    <w:rPr>
      <w:rFonts w:ascii="Symbol" w:hAnsi="Symbol" w:cs="Symbol"/>
    </w:rPr>
  </w:style>
  <w:style w:type="character" w:customStyle="1" w:styleId="WW8Num25z2">
    <w:name w:val="WW8Num25z2"/>
    <w:rPr>
      <w:rFonts w:ascii="Wingdings" w:hAnsi="Wingdings"/>
    </w:rPr>
  </w:style>
  <w:style w:type="character" w:customStyle="1" w:styleId="Odwoaniedokomentarza1">
    <w:name w:val="Odwołanie do komentarza1"/>
    <w:rPr>
      <w:sz w:val="16"/>
      <w:szCs w:val="16"/>
    </w:rPr>
  </w:style>
  <w:style w:type="character" w:customStyle="1" w:styleId="WW8Num25z1">
    <w:name w:val="WW8Num25z1"/>
    <w:rPr>
      <w:rFonts w:ascii="Courier New" w:hAnsi="Courier New" w:cs="Courier New"/>
    </w:rPr>
  </w:style>
  <w:style w:type="character" w:customStyle="1" w:styleId="WW8Num9z3">
    <w:name w:val="WW8Num9z3"/>
    <w:rPr>
      <w:rFonts w:ascii="Symbol" w:hAnsi="Symbol"/>
    </w:rPr>
  </w:style>
  <w:style w:type="character" w:customStyle="1" w:styleId="WW8Num14z0">
    <w:name w:val="WW8Num14z0"/>
    <w:rPr>
      <w:rFonts w:ascii="Symbol" w:hAnsi="Symbol"/>
    </w:rPr>
  </w:style>
  <w:style w:type="character" w:customStyle="1" w:styleId="TekstprzypisukocowegoZnak">
    <w:name w:val="Tekst przypisu końcowego Znak"/>
    <w:link w:val="Tekstprzypisukocowego"/>
    <w:uiPriority w:val="99"/>
    <w:semiHidden/>
    <w:qFormat/>
    <w:rPr>
      <w:rFonts w:ascii="Calibri" w:eastAsia="Calibri" w:hAnsi="Calibri" w:cs="Mangal"/>
      <w:kern w:val="1"/>
      <w:szCs w:val="18"/>
      <w:lang w:eastAsia="hi-IN" w:bidi="hi-IN"/>
    </w:rPr>
  </w:style>
  <w:style w:type="character" w:customStyle="1" w:styleId="WW8Num24z1">
    <w:name w:val="WW8Num24z1"/>
    <w:rPr>
      <w:rFonts w:ascii="Courier New" w:hAnsi="Courier New" w:cs="Courier New"/>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Calibri" w:eastAsia="Calibri" w:hAnsi="Calibri" w:cs="Times New Roman"/>
      <w:sz w:val="20"/>
      <w:szCs w:val="20"/>
      <w:lang w:val="en-US"/>
    </w:rPr>
  </w:style>
  <w:style w:type="paragraph" w:styleId="Tekstpodstawowy">
    <w:name w:val="Body Text"/>
    <w:basedOn w:val="Normalny"/>
    <w:pPr>
      <w:spacing w:after="120"/>
    </w:pPr>
  </w:style>
  <w:style w:type="paragraph" w:styleId="Tekstprzypisukocowego">
    <w:name w:val="endnote text"/>
    <w:basedOn w:val="Normalny"/>
    <w:link w:val="TekstprzypisukocowegoZnak"/>
    <w:uiPriority w:val="99"/>
    <w:unhideWhenUsed/>
    <w:rPr>
      <w:rFonts w:cs="Mangal"/>
      <w:sz w:val="20"/>
      <w:szCs w:val="18"/>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Nagwek">
    <w:name w:val="header"/>
    <w:basedOn w:val="Normalny"/>
    <w:link w:val="NagwekZnak1"/>
    <w:uiPriority w:val="99"/>
    <w:unhideWhenUsed/>
    <w:pPr>
      <w:tabs>
        <w:tab w:val="center" w:pos="4536"/>
        <w:tab w:val="right" w:pos="9072"/>
      </w:tabs>
    </w:pPr>
    <w:rPr>
      <w:rFonts w:cs="Mangal"/>
      <w:szCs w:val="21"/>
    </w:rPr>
  </w:style>
  <w:style w:type="paragraph" w:styleId="Tekstdymka">
    <w:name w:val="Balloon Text"/>
    <w:basedOn w:val="Normalny"/>
    <w:rPr>
      <w:rFonts w:ascii="Segoe UI" w:hAnsi="Segoe UI" w:cs="Mangal"/>
      <w:sz w:val="18"/>
      <w:szCs w:val="16"/>
    </w:rPr>
  </w:style>
  <w:style w:type="paragraph" w:styleId="Lista">
    <w:name w:val="List"/>
    <w:basedOn w:val="Tekstpodstawowy"/>
    <w:rPr>
      <w:rFonts w:cs="Mangal"/>
    </w:rPr>
  </w:style>
  <w:style w:type="paragraph" w:styleId="Tekstprzypisudolnego">
    <w:name w:val="footnote text"/>
    <w:basedOn w:val="Normalny"/>
    <w:uiPriority w:val="99"/>
    <w:pPr>
      <w:suppressLineNumbers/>
      <w:ind w:left="283" w:hanging="283"/>
    </w:pPr>
    <w:rPr>
      <w:sz w:val="20"/>
      <w:szCs w:val="20"/>
    </w:rPr>
  </w:style>
  <w:style w:type="paragraph" w:styleId="Stopka">
    <w:name w:val="footer"/>
    <w:basedOn w:val="Normalny"/>
    <w:link w:val="StopkaZnak1"/>
    <w:uiPriority w:val="99"/>
    <w:pPr>
      <w:suppressLineNumbers/>
      <w:tabs>
        <w:tab w:val="center" w:pos="4536"/>
        <w:tab w:val="right" w:pos="9072"/>
      </w:tabs>
    </w:pPr>
    <w:rPr>
      <w:lang w:val="en-US"/>
    </w:rPr>
  </w:style>
  <w:style w:type="paragraph" w:styleId="Tematkomentarza">
    <w:name w:val="annotation subject"/>
    <w:basedOn w:val="Tekstkomentarza"/>
    <w:next w:val="Tekstkomentarza"/>
    <w:link w:val="TematkomentarzaZnak2"/>
    <w:uiPriority w:val="99"/>
    <w:unhideWhenUsed/>
    <w:rPr>
      <w:b/>
      <w:bCs/>
    </w:rPr>
  </w:style>
  <w:style w:type="paragraph" w:styleId="Tekstkomentarza">
    <w:name w:val="annotation text"/>
    <w:basedOn w:val="Normalny"/>
    <w:link w:val="TekstkomentarzaZnak2"/>
    <w:uiPriority w:val="99"/>
    <w:unhideWhenUsed/>
    <w:qFormat/>
    <w:rPr>
      <w:rFonts w:cs="Mangal"/>
      <w:sz w:val="20"/>
      <w:szCs w:val="18"/>
    </w:rPr>
  </w:style>
  <w:style w:type="paragraph" w:customStyle="1" w:styleId="ODNONIKtreodnonika">
    <w:name w:val="ODNOŚNIK – treść odnośnika"/>
    <w:pPr>
      <w:widowControl w:val="0"/>
      <w:suppressAutoHyphens/>
      <w:spacing w:line="100" w:lineRule="atLeast"/>
      <w:ind w:left="284" w:hanging="284"/>
      <w:jc w:val="both"/>
    </w:pPr>
    <w:rPr>
      <w:rFonts w:ascii="Calibri" w:eastAsia="Calibri" w:hAnsi="Calibri" w:cs="Arial"/>
      <w:kern w:val="1"/>
      <w:lang w:eastAsia="hi-IN" w:bidi="hi-IN"/>
    </w:rPr>
  </w:style>
  <w:style w:type="paragraph" w:customStyle="1" w:styleId="Nagwek1">
    <w:name w:val="Nagłówek1"/>
    <w:basedOn w:val="Normalny"/>
    <w:next w:val="Tekstpodstawowy"/>
    <w:pPr>
      <w:keepNext/>
      <w:tabs>
        <w:tab w:val="center" w:pos="4536"/>
        <w:tab w:val="right" w:pos="9072"/>
      </w:tabs>
      <w:spacing w:before="240" w:after="120"/>
    </w:pPr>
    <w:rPr>
      <w:rFonts w:ascii="Arial" w:eastAsia="Microsoft YaHei" w:hAnsi="Arial" w:cs="Mangal"/>
      <w:sz w:val="28"/>
      <w:szCs w:val="28"/>
      <w:lang w:val="en-US"/>
    </w:rPr>
  </w:style>
  <w:style w:type="paragraph" w:customStyle="1" w:styleId="Default">
    <w:name w:val="Default"/>
    <w:pPr>
      <w:widowControl w:val="0"/>
      <w:suppressAutoHyphens/>
      <w:spacing w:line="100" w:lineRule="atLeast"/>
    </w:pPr>
    <w:rPr>
      <w:rFonts w:ascii="Calibri" w:eastAsia="Calibri" w:hAnsi="Calibri" w:cs="Calibri"/>
      <w:color w:val="000000"/>
      <w:kern w:val="1"/>
      <w:sz w:val="24"/>
      <w:szCs w:val="24"/>
      <w:lang w:eastAsia="hi-IN" w:bidi="hi-IN"/>
    </w:rPr>
  </w:style>
  <w:style w:type="paragraph" w:customStyle="1" w:styleId="ARTartustawynprozporzdzenia">
    <w:name w:val="ART(§) – art. ustawy (§ np. rozporządzenia)"/>
    <w:link w:val="ARTartustawynprozporzdzeniaZnak"/>
    <w:uiPriority w:val="11"/>
    <w:qFormat/>
    <w:pPr>
      <w:widowControl w:val="0"/>
      <w:suppressAutoHyphens/>
      <w:spacing w:before="120" w:line="360" w:lineRule="auto"/>
      <w:ind w:firstLine="510"/>
      <w:jc w:val="both"/>
    </w:pPr>
    <w:rPr>
      <w:rFonts w:eastAsia="Calibri" w:cs="Arial"/>
      <w:kern w:val="1"/>
      <w:sz w:val="24"/>
      <w:lang w:eastAsia="hi-IN" w:bidi="hi-IN"/>
    </w:rPr>
  </w:style>
  <w:style w:type="paragraph" w:customStyle="1" w:styleId="ZLITUSTzmustliter">
    <w:name w:val="Z_LIT/UST(§) – zm. ust. (§) literą"/>
    <w:basedOn w:val="Normalny"/>
    <w:uiPriority w:val="46"/>
    <w:qFormat/>
    <w:pPr>
      <w:widowControl/>
      <w:autoSpaceDE w:val="0"/>
      <w:autoSpaceDN w:val="0"/>
      <w:adjustRightInd w:val="0"/>
      <w:spacing w:line="360" w:lineRule="auto"/>
      <w:ind w:left="987" w:firstLine="510"/>
      <w:jc w:val="both"/>
    </w:pPr>
    <w:rPr>
      <w:rFonts w:ascii="Times" w:eastAsia="Times New Roman" w:hAnsi="Times" w:cs="Arial"/>
      <w:bCs/>
      <w:kern w:val="0"/>
      <w:szCs w:val="20"/>
      <w:lang w:eastAsia="pl-PL" w:bidi="ar-SA"/>
    </w:rPr>
  </w:style>
  <w:style w:type="paragraph" w:customStyle="1" w:styleId="LITlitera">
    <w:name w:val="LIT – litera"/>
    <w:basedOn w:val="PKTpunkt"/>
    <w:uiPriority w:val="14"/>
    <w:qFormat/>
    <w:pPr>
      <w:widowControl/>
      <w:suppressAutoHyphens w:val="0"/>
      <w:ind w:left="986" w:hanging="476"/>
    </w:pPr>
    <w:rPr>
      <w:rFonts w:eastAsia="Times New Roman"/>
      <w:kern w:val="0"/>
      <w:lang w:eastAsia="pl-PL" w:bidi="ar-SA"/>
    </w:rPr>
  </w:style>
  <w:style w:type="paragraph" w:customStyle="1" w:styleId="Tekstprzypisudolnego1">
    <w:name w:val="Tekst przypisu dolnego1"/>
    <w:basedOn w:val="Normalny"/>
    <w:rPr>
      <w:sz w:val="20"/>
      <w:szCs w:val="20"/>
      <w:lang w:val="en-US"/>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pPr>
      <w:ind w:left="708"/>
    </w:pPr>
    <w:rPr>
      <w:rFonts w:cs="Mangal"/>
      <w:szCs w:val="21"/>
    </w:rPr>
  </w:style>
  <w:style w:type="paragraph" w:customStyle="1" w:styleId="NormalWeb1">
    <w:name w:val="Normal (Web)1"/>
    <w:basedOn w:val="Normalny"/>
    <w:pPr>
      <w:spacing w:before="28" w:after="28" w:line="100" w:lineRule="atLeast"/>
    </w:pPr>
    <w:rPr>
      <w:rFonts w:ascii="Times New Roman" w:eastAsia="Times New Roman" w:hAnsi="Times New Roman"/>
    </w:rPr>
  </w:style>
  <w:style w:type="paragraph" w:customStyle="1" w:styleId="Akapitzlist1">
    <w:name w:val="Akapit z listą1"/>
    <w:basedOn w:val="Normalny"/>
    <w:pPr>
      <w:ind w:left="720"/>
    </w:pPr>
  </w:style>
  <w:style w:type="paragraph" w:customStyle="1" w:styleId="Podpis1">
    <w:name w:val="Podpis1"/>
    <w:basedOn w:val="Normalny"/>
    <w:pPr>
      <w:suppressLineNumbers/>
      <w:spacing w:before="120" w:after="120"/>
    </w:pPr>
    <w:rPr>
      <w:rFonts w:cs="Mangal"/>
      <w:i/>
      <w:iCs/>
    </w:rPr>
  </w:style>
  <w:style w:type="paragraph" w:customStyle="1" w:styleId="ZLITPKTzmpktliter">
    <w:name w:val="Z_LIT/PKT – zm. pkt literą"/>
    <w:basedOn w:val="PKTpunkt"/>
    <w:uiPriority w:val="47"/>
    <w:qFormat/>
    <w:pPr>
      <w:widowControl/>
      <w:suppressAutoHyphens w:val="0"/>
      <w:ind w:left="1497"/>
    </w:pPr>
    <w:rPr>
      <w:rFonts w:eastAsia="Times New Roman"/>
      <w:kern w:val="0"/>
      <w:lang w:eastAsia="pl-PL" w:bidi="ar-SA"/>
    </w:rPr>
  </w:style>
  <w:style w:type="paragraph" w:customStyle="1" w:styleId="Tekstkomentarza1">
    <w:name w:val="Tekst komentarza1"/>
    <w:basedOn w:val="Normalny"/>
    <w:rPr>
      <w:sz w:val="20"/>
      <w:szCs w:val="20"/>
      <w:lang w:val="en-US"/>
    </w:rPr>
  </w:style>
  <w:style w:type="paragraph" w:customStyle="1" w:styleId="Akapitzlist3">
    <w:name w:val="Akapit z listą3"/>
    <w:basedOn w:val="Normalny"/>
    <w:pPr>
      <w:ind w:left="720"/>
    </w:pPr>
  </w:style>
  <w:style w:type="paragraph" w:customStyle="1" w:styleId="Zawartotabeli">
    <w:name w:val="Zawartość tabeli"/>
    <w:basedOn w:val="Normalny"/>
    <w:pPr>
      <w:suppressLineNumbers/>
    </w:pPr>
  </w:style>
  <w:style w:type="paragraph" w:customStyle="1" w:styleId="Podpis2">
    <w:name w:val="Podpis2"/>
    <w:basedOn w:val="Normalny"/>
    <w:pPr>
      <w:suppressLineNumbers/>
      <w:spacing w:before="120" w:after="120"/>
    </w:pPr>
    <w:rPr>
      <w:rFonts w:cs="Mangal"/>
      <w:i/>
      <w:iCs/>
    </w:rPr>
  </w:style>
  <w:style w:type="paragraph" w:customStyle="1" w:styleId="Akapitzlist2">
    <w:name w:val="Akapit z listą2"/>
    <w:basedOn w:val="Normalny"/>
    <w:pPr>
      <w:ind w:left="720"/>
    </w:pPr>
  </w:style>
  <w:style w:type="paragraph" w:customStyle="1" w:styleId="PKTpunkt">
    <w:name w:val="PKT – punkt"/>
    <w:link w:val="PKTpunktZnak"/>
    <w:uiPriority w:val="13"/>
    <w:qFormat/>
    <w:pPr>
      <w:widowControl w:val="0"/>
      <w:suppressAutoHyphens/>
      <w:spacing w:line="360" w:lineRule="auto"/>
      <w:ind w:left="510" w:hanging="510"/>
      <w:jc w:val="both"/>
    </w:pPr>
    <w:rPr>
      <w:rFonts w:eastAsia="Calibri" w:cs="Arial"/>
      <w:bCs/>
      <w:kern w:val="1"/>
      <w:sz w:val="24"/>
      <w:lang w:eastAsia="hi-IN" w:bidi="hi-IN"/>
    </w:rPr>
  </w:style>
  <w:style w:type="paragraph" w:customStyle="1" w:styleId="ZARTzmartartykuempunktem">
    <w:name w:val="Z/ART(§) – zm. art. (§) artykułem (punktem)"/>
    <w:basedOn w:val="Normalny"/>
    <w:pPr>
      <w:spacing w:line="360" w:lineRule="auto"/>
      <w:ind w:left="510" w:firstLine="510"/>
      <w:jc w:val="both"/>
    </w:pPr>
    <w:rPr>
      <w:rFonts w:ascii="Times" w:eastAsia="Times New Roman" w:hAnsi="Times" w:cs="Arial"/>
      <w:szCs w:val="20"/>
    </w:rPr>
  </w:style>
  <w:style w:type="paragraph" w:customStyle="1" w:styleId="Nagwektabeli">
    <w:name w:val="Nagłówek tabeli"/>
    <w:basedOn w:val="Zawartotabeli"/>
    <w:pPr>
      <w:jc w:val="center"/>
    </w:pPr>
    <w:rPr>
      <w:b/>
      <w:bCs/>
    </w:rPr>
  </w:style>
  <w:style w:type="paragraph" w:customStyle="1" w:styleId="Tematkomentarza1">
    <w:name w:val="Temat komentarza1"/>
    <w:basedOn w:val="Tekstkomentarza1"/>
    <w:rPr>
      <w:b/>
      <w:bCs/>
    </w:rPr>
  </w:style>
  <w:style w:type="paragraph" w:customStyle="1" w:styleId="BalloonText1">
    <w:name w:val="Balloon Text1"/>
    <w:basedOn w:val="Normalny"/>
    <w:pPr>
      <w:spacing w:line="100" w:lineRule="atLeast"/>
    </w:pPr>
    <w:rPr>
      <w:rFonts w:ascii="Tahoma" w:hAnsi="Tahoma"/>
      <w:sz w:val="16"/>
      <w:szCs w:val="16"/>
      <w:lang w:val="en-US"/>
    </w:rPr>
  </w:style>
  <w:style w:type="paragraph" w:customStyle="1" w:styleId="ZPKTzmpktartykuempunktem">
    <w:name w:val="Z/PKT – zm. pkt artykułem (punktem)"/>
    <w:basedOn w:val="PKTpunkt"/>
    <w:uiPriority w:val="31"/>
    <w:qFormat/>
    <w:pPr>
      <w:widowControl/>
      <w:suppressAutoHyphens w:val="0"/>
      <w:ind w:left="1020"/>
    </w:pPr>
    <w:rPr>
      <w:rFonts w:eastAsia="Times New Roman"/>
      <w:kern w:val="0"/>
      <w:lang w:eastAsia="pl-PL" w:bidi="ar-SA"/>
    </w:rPr>
  </w:style>
  <w:style w:type="paragraph" w:customStyle="1" w:styleId="Poprawka1">
    <w:name w:val="Poprawka1"/>
    <w:pPr>
      <w:widowControl w:val="0"/>
      <w:suppressAutoHyphens/>
      <w:spacing w:line="100" w:lineRule="atLeast"/>
    </w:pPr>
    <w:rPr>
      <w:rFonts w:ascii="Calibri" w:eastAsia="Calibri" w:hAnsi="Calibri" w:cs="Calibri"/>
      <w:kern w:val="1"/>
      <w:sz w:val="24"/>
      <w:szCs w:val="24"/>
      <w:lang w:eastAsia="hi-IN" w:bidi="hi-IN"/>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character" w:customStyle="1" w:styleId="ARTartustawynprozporzdzeniaZnak">
    <w:name w:val="ART(§) – art. ustawy (§ np. rozporządzenia) Znak"/>
    <w:link w:val="ARTartustawynprozporzdzenia"/>
    <w:uiPriority w:val="11"/>
    <w:qFormat/>
    <w:locked/>
    <w:rsid w:val="00E72A2A"/>
    <w:rPr>
      <w:rFonts w:eastAsia="Calibri" w:cs="Arial"/>
      <w:kern w:val="1"/>
      <w:sz w:val="24"/>
      <w:lang w:eastAsia="hi-IN" w:bidi="hi-IN"/>
    </w:rPr>
  </w:style>
  <w:style w:type="character" w:customStyle="1" w:styleId="Kkursywa">
    <w:name w:val="_K_ – kursywa"/>
    <w:uiPriority w:val="1"/>
    <w:qFormat/>
    <w:rsid w:val="00E72A2A"/>
    <w:rPr>
      <w:i/>
    </w:rPr>
  </w:style>
  <w:style w:type="character" w:customStyle="1" w:styleId="PKTpunktZnak">
    <w:name w:val="PKT – punkt Znak"/>
    <w:link w:val="PKTpunkt"/>
    <w:uiPriority w:val="99"/>
    <w:locked/>
    <w:rsid w:val="00E72A2A"/>
    <w:rPr>
      <w:rFonts w:eastAsia="Calibri" w:cs="Arial"/>
      <w:bCs/>
      <w:kern w:val="1"/>
      <w:sz w:val="24"/>
      <w:lang w:eastAsia="hi-IN" w:bidi="hi-IN"/>
    </w:rPr>
  </w:style>
  <w:style w:type="paragraph" w:styleId="Poprawka">
    <w:name w:val="Revision"/>
    <w:hidden/>
    <w:uiPriority w:val="99"/>
    <w:semiHidden/>
    <w:rsid w:val="00F753A5"/>
    <w:rPr>
      <w:rFonts w:ascii="Calibri" w:eastAsia="Calibri" w:hAnsi="Calibri" w:cs="Mangal"/>
      <w:kern w:val="1"/>
      <w:sz w:val="24"/>
      <w:szCs w:val="21"/>
      <w:lang w:eastAsia="hi-IN" w:bidi="hi-IN"/>
    </w:rPr>
  </w:style>
  <w:style w:type="paragraph" w:customStyle="1" w:styleId="ZUSTzmustartykuempunktem">
    <w:name w:val="Z/UST(§) – zm. ust. (§) artykułem (punktem)"/>
    <w:basedOn w:val="ZARTzmartartykuempunktem"/>
    <w:uiPriority w:val="30"/>
    <w:qFormat/>
    <w:rsid w:val="005D1F6C"/>
    <w:pPr>
      <w:widowControl/>
      <w:autoSpaceDE w:val="0"/>
      <w:autoSpaceDN w:val="0"/>
      <w:adjustRightInd w:val="0"/>
    </w:pPr>
    <w:rPr>
      <w:rFonts w:eastAsiaTheme="minorEastAsia"/>
      <w:kern w:val="0"/>
      <w:lang w:eastAsia="pl-PL" w:bidi="ar-SA"/>
    </w:rPr>
  </w:style>
  <w:style w:type="paragraph" w:customStyle="1" w:styleId="OZNPROJEKTUwskazaniedatylubwersjiprojektu">
    <w:name w:val="OZN_PROJEKTU – wskazanie daty lub wersji projektu"/>
    <w:next w:val="Normalny"/>
    <w:uiPriority w:val="5"/>
    <w:qFormat/>
    <w:rsid w:val="00C614D4"/>
    <w:pPr>
      <w:spacing w:line="360" w:lineRule="auto"/>
      <w:jc w:val="right"/>
    </w:pPr>
    <w:rPr>
      <w:rFonts w:ascii="Times New Roman" w:eastAsiaTheme="minorEastAsia" w:hAnsi="Times New Roman" w:cs="Arial"/>
      <w:sz w:val="24"/>
      <w:u w:val="single"/>
    </w:rPr>
  </w:style>
  <w:style w:type="paragraph" w:customStyle="1" w:styleId="P1wTABELIpoziom1numeracjiwtabeli">
    <w:name w:val="P1_w_TABELI – poziom 1 numeracji w tabeli"/>
    <w:basedOn w:val="PKTpunkt"/>
    <w:uiPriority w:val="24"/>
    <w:qFormat/>
    <w:rsid w:val="00D42B0A"/>
    <w:pPr>
      <w:widowControl/>
      <w:suppressAutoHyphens w:val="0"/>
      <w:ind w:left="397" w:hanging="397"/>
    </w:pPr>
    <w:rPr>
      <w:rFonts w:eastAsiaTheme="minorEastAsia"/>
      <w:kern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2876">
      <w:bodyDiv w:val="1"/>
      <w:marLeft w:val="0"/>
      <w:marRight w:val="0"/>
      <w:marTop w:val="0"/>
      <w:marBottom w:val="0"/>
      <w:divBdr>
        <w:top w:val="none" w:sz="0" w:space="0" w:color="auto"/>
        <w:left w:val="none" w:sz="0" w:space="0" w:color="auto"/>
        <w:bottom w:val="none" w:sz="0" w:space="0" w:color="auto"/>
        <w:right w:val="none" w:sz="0" w:space="0" w:color="auto"/>
      </w:divBdr>
      <w:divsChild>
        <w:div w:id="676155846">
          <w:marLeft w:val="0"/>
          <w:marRight w:val="0"/>
          <w:marTop w:val="0"/>
          <w:marBottom w:val="0"/>
          <w:divBdr>
            <w:top w:val="none" w:sz="0" w:space="0" w:color="auto"/>
            <w:left w:val="none" w:sz="0" w:space="0" w:color="auto"/>
            <w:bottom w:val="none" w:sz="0" w:space="0" w:color="auto"/>
            <w:right w:val="none" w:sz="0" w:space="0" w:color="auto"/>
          </w:divBdr>
          <w:divsChild>
            <w:div w:id="848059686">
              <w:marLeft w:val="0"/>
              <w:marRight w:val="0"/>
              <w:marTop w:val="0"/>
              <w:marBottom w:val="0"/>
              <w:divBdr>
                <w:top w:val="none" w:sz="0" w:space="0" w:color="auto"/>
                <w:left w:val="none" w:sz="0" w:space="0" w:color="auto"/>
                <w:bottom w:val="none" w:sz="0" w:space="0" w:color="auto"/>
                <w:right w:val="none" w:sz="0" w:space="0" w:color="auto"/>
              </w:divBdr>
              <w:divsChild>
                <w:div w:id="15513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954">
          <w:marLeft w:val="0"/>
          <w:marRight w:val="0"/>
          <w:marTop w:val="0"/>
          <w:marBottom w:val="0"/>
          <w:divBdr>
            <w:top w:val="none" w:sz="0" w:space="0" w:color="auto"/>
            <w:left w:val="none" w:sz="0" w:space="0" w:color="auto"/>
            <w:bottom w:val="none" w:sz="0" w:space="0" w:color="auto"/>
            <w:right w:val="none" w:sz="0" w:space="0" w:color="auto"/>
          </w:divBdr>
          <w:divsChild>
            <w:div w:id="370499603">
              <w:marLeft w:val="0"/>
              <w:marRight w:val="0"/>
              <w:marTop w:val="0"/>
              <w:marBottom w:val="0"/>
              <w:divBdr>
                <w:top w:val="none" w:sz="0" w:space="0" w:color="auto"/>
                <w:left w:val="none" w:sz="0" w:space="0" w:color="auto"/>
                <w:bottom w:val="none" w:sz="0" w:space="0" w:color="auto"/>
                <w:right w:val="none" w:sz="0" w:space="0" w:color="auto"/>
              </w:divBdr>
              <w:divsChild>
                <w:div w:id="6690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1361">
          <w:marLeft w:val="0"/>
          <w:marRight w:val="0"/>
          <w:marTop w:val="0"/>
          <w:marBottom w:val="0"/>
          <w:divBdr>
            <w:top w:val="none" w:sz="0" w:space="0" w:color="auto"/>
            <w:left w:val="none" w:sz="0" w:space="0" w:color="auto"/>
            <w:bottom w:val="none" w:sz="0" w:space="0" w:color="auto"/>
            <w:right w:val="none" w:sz="0" w:space="0" w:color="auto"/>
          </w:divBdr>
          <w:divsChild>
            <w:div w:id="1453937276">
              <w:marLeft w:val="0"/>
              <w:marRight w:val="0"/>
              <w:marTop w:val="0"/>
              <w:marBottom w:val="0"/>
              <w:divBdr>
                <w:top w:val="none" w:sz="0" w:space="0" w:color="auto"/>
                <w:left w:val="none" w:sz="0" w:space="0" w:color="auto"/>
                <w:bottom w:val="none" w:sz="0" w:space="0" w:color="auto"/>
                <w:right w:val="none" w:sz="0" w:space="0" w:color="auto"/>
              </w:divBdr>
              <w:divsChild>
                <w:div w:id="8006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5717">
          <w:marLeft w:val="0"/>
          <w:marRight w:val="0"/>
          <w:marTop w:val="0"/>
          <w:marBottom w:val="0"/>
          <w:divBdr>
            <w:top w:val="none" w:sz="0" w:space="0" w:color="auto"/>
            <w:left w:val="none" w:sz="0" w:space="0" w:color="auto"/>
            <w:bottom w:val="none" w:sz="0" w:space="0" w:color="auto"/>
            <w:right w:val="none" w:sz="0" w:space="0" w:color="auto"/>
          </w:divBdr>
          <w:divsChild>
            <w:div w:id="1584408213">
              <w:marLeft w:val="0"/>
              <w:marRight w:val="0"/>
              <w:marTop w:val="0"/>
              <w:marBottom w:val="0"/>
              <w:divBdr>
                <w:top w:val="none" w:sz="0" w:space="0" w:color="auto"/>
                <w:left w:val="none" w:sz="0" w:space="0" w:color="auto"/>
                <w:bottom w:val="none" w:sz="0" w:space="0" w:color="auto"/>
                <w:right w:val="none" w:sz="0" w:space="0" w:color="auto"/>
              </w:divBdr>
              <w:divsChild>
                <w:div w:id="7331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0426">
      <w:bodyDiv w:val="1"/>
      <w:marLeft w:val="0"/>
      <w:marRight w:val="0"/>
      <w:marTop w:val="0"/>
      <w:marBottom w:val="0"/>
      <w:divBdr>
        <w:top w:val="none" w:sz="0" w:space="0" w:color="auto"/>
        <w:left w:val="none" w:sz="0" w:space="0" w:color="auto"/>
        <w:bottom w:val="none" w:sz="0" w:space="0" w:color="auto"/>
        <w:right w:val="none" w:sz="0" w:space="0" w:color="auto"/>
      </w:divBdr>
    </w:div>
    <w:div w:id="733628647">
      <w:bodyDiv w:val="1"/>
      <w:marLeft w:val="0"/>
      <w:marRight w:val="0"/>
      <w:marTop w:val="0"/>
      <w:marBottom w:val="0"/>
      <w:divBdr>
        <w:top w:val="none" w:sz="0" w:space="0" w:color="auto"/>
        <w:left w:val="none" w:sz="0" w:space="0" w:color="auto"/>
        <w:bottom w:val="none" w:sz="0" w:space="0" w:color="auto"/>
        <w:right w:val="none" w:sz="0" w:space="0" w:color="auto"/>
      </w:divBdr>
    </w:div>
    <w:div w:id="985284647">
      <w:bodyDiv w:val="1"/>
      <w:marLeft w:val="0"/>
      <w:marRight w:val="0"/>
      <w:marTop w:val="0"/>
      <w:marBottom w:val="0"/>
      <w:divBdr>
        <w:top w:val="none" w:sz="0" w:space="0" w:color="auto"/>
        <w:left w:val="none" w:sz="0" w:space="0" w:color="auto"/>
        <w:bottom w:val="none" w:sz="0" w:space="0" w:color="auto"/>
        <w:right w:val="none" w:sz="0" w:space="0" w:color="auto"/>
      </w:divBdr>
    </w:div>
    <w:div w:id="1049300122">
      <w:bodyDiv w:val="1"/>
      <w:marLeft w:val="0"/>
      <w:marRight w:val="0"/>
      <w:marTop w:val="0"/>
      <w:marBottom w:val="0"/>
      <w:divBdr>
        <w:top w:val="none" w:sz="0" w:space="0" w:color="auto"/>
        <w:left w:val="none" w:sz="0" w:space="0" w:color="auto"/>
        <w:bottom w:val="none" w:sz="0" w:space="0" w:color="auto"/>
        <w:right w:val="none" w:sz="0" w:space="0" w:color="auto"/>
      </w:divBdr>
      <w:divsChild>
        <w:div w:id="1875774899">
          <w:marLeft w:val="0"/>
          <w:marRight w:val="0"/>
          <w:marTop w:val="0"/>
          <w:marBottom w:val="0"/>
          <w:divBdr>
            <w:top w:val="none" w:sz="0" w:space="0" w:color="auto"/>
            <w:left w:val="none" w:sz="0" w:space="0" w:color="auto"/>
            <w:bottom w:val="none" w:sz="0" w:space="0" w:color="auto"/>
            <w:right w:val="none" w:sz="0" w:space="0" w:color="auto"/>
          </w:divBdr>
        </w:div>
        <w:div w:id="491067018">
          <w:marLeft w:val="0"/>
          <w:marRight w:val="0"/>
          <w:marTop w:val="0"/>
          <w:marBottom w:val="0"/>
          <w:divBdr>
            <w:top w:val="none" w:sz="0" w:space="0" w:color="auto"/>
            <w:left w:val="none" w:sz="0" w:space="0" w:color="auto"/>
            <w:bottom w:val="none" w:sz="0" w:space="0" w:color="auto"/>
            <w:right w:val="none" w:sz="0" w:space="0" w:color="auto"/>
          </w:divBdr>
        </w:div>
        <w:div w:id="1099839827">
          <w:marLeft w:val="0"/>
          <w:marRight w:val="0"/>
          <w:marTop w:val="0"/>
          <w:marBottom w:val="0"/>
          <w:divBdr>
            <w:top w:val="none" w:sz="0" w:space="0" w:color="auto"/>
            <w:left w:val="none" w:sz="0" w:space="0" w:color="auto"/>
            <w:bottom w:val="none" w:sz="0" w:space="0" w:color="auto"/>
            <w:right w:val="none" w:sz="0" w:space="0" w:color="auto"/>
          </w:divBdr>
        </w:div>
        <w:div w:id="1351685577">
          <w:marLeft w:val="0"/>
          <w:marRight w:val="0"/>
          <w:marTop w:val="0"/>
          <w:marBottom w:val="0"/>
          <w:divBdr>
            <w:top w:val="none" w:sz="0" w:space="0" w:color="auto"/>
            <w:left w:val="none" w:sz="0" w:space="0" w:color="auto"/>
            <w:bottom w:val="none" w:sz="0" w:space="0" w:color="auto"/>
            <w:right w:val="none" w:sz="0" w:space="0" w:color="auto"/>
          </w:divBdr>
        </w:div>
      </w:divsChild>
    </w:div>
    <w:div w:id="1136335225">
      <w:bodyDiv w:val="1"/>
      <w:marLeft w:val="0"/>
      <w:marRight w:val="0"/>
      <w:marTop w:val="0"/>
      <w:marBottom w:val="0"/>
      <w:divBdr>
        <w:top w:val="none" w:sz="0" w:space="0" w:color="auto"/>
        <w:left w:val="none" w:sz="0" w:space="0" w:color="auto"/>
        <w:bottom w:val="none" w:sz="0" w:space="0" w:color="auto"/>
        <w:right w:val="none" w:sz="0" w:space="0" w:color="auto"/>
      </w:divBdr>
    </w:div>
    <w:div w:id="1465929287">
      <w:bodyDiv w:val="1"/>
      <w:marLeft w:val="0"/>
      <w:marRight w:val="0"/>
      <w:marTop w:val="0"/>
      <w:marBottom w:val="0"/>
      <w:divBdr>
        <w:top w:val="none" w:sz="0" w:space="0" w:color="auto"/>
        <w:left w:val="none" w:sz="0" w:space="0" w:color="auto"/>
        <w:bottom w:val="none" w:sz="0" w:space="0" w:color="auto"/>
        <w:right w:val="none" w:sz="0" w:space="0" w:color="auto"/>
      </w:divBdr>
    </w:div>
    <w:div w:id="1481727796">
      <w:bodyDiv w:val="1"/>
      <w:marLeft w:val="0"/>
      <w:marRight w:val="0"/>
      <w:marTop w:val="0"/>
      <w:marBottom w:val="0"/>
      <w:divBdr>
        <w:top w:val="none" w:sz="0" w:space="0" w:color="auto"/>
        <w:left w:val="none" w:sz="0" w:space="0" w:color="auto"/>
        <w:bottom w:val="none" w:sz="0" w:space="0" w:color="auto"/>
        <w:right w:val="none" w:sz="0" w:space="0" w:color="auto"/>
      </w:divBdr>
      <w:divsChild>
        <w:div w:id="16473192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9CE0-32FA-42C3-923B-562DD55A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5583</Words>
  <Characters>33500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39005</CharactersWithSpaces>
  <SharedDoc>false</SharedDoc>
  <HLinks>
    <vt:vector size="84" baseType="variant">
      <vt:variant>
        <vt:i4>3211316</vt:i4>
      </vt:variant>
      <vt:variant>
        <vt:i4>39</vt:i4>
      </vt:variant>
      <vt:variant>
        <vt:i4>0</vt:i4>
      </vt:variant>
      <vt:variant>
        <vt:i4>5</vt:i4>
      </vt:variant>
      <vt:variant>
        <vt:lpwstr>https://sip.legalis.pl/document-view.seam?documentId=mfrxilrtg4ytgobzge4dq</vt:lpwstr>
      </vt:variant>
      <vt:variant>
        <vt:lpwstr/>
      </vt:variant>
      <vt:variant>
        <vt:i4>2818096</vt:i4>
      </vt:variant>
      <vt:variant>
        <vt:i4>36</vt:i4>
      </vt:variant>
      <vt:variant>
        <vt:i4>0</vt:i4>
      </vt:variant>
      <vt:variant>
        <vt:i4>5</vt:i4>
      </vt:variant>
      <vt:variant>
        <vt:lpwstr>http://sip.legalis.pl/document-view.seam?documentId=mfrxilrtg4ytaobrge2dsltqmfyc4mzxgy4dcobzgy</vt:lpwstr>
      </vt:variant>
      <vt:variant>
        <vt:lpwstr/>
      </vt:variant>
      <vt:variant>
        <vt:i4>2687025</vt:i4>
      </vt:variant>
      <vt:variant>
        <vt:i4>33</vt:i4>
      </vt:variant>
      <vt:variant>
        <vt:i4>0</vt:i4>
      </vt:variant>
      <vt:variant>
        <vt:i4>5</vt:i4>
      </vt:variant>
      <vt:variant>
        <vt:lpwstr>http://sip.legalis.pl/document-view.seam?documentId=mfrxilrtgm2tsnrqguzdgltqmfyc4mzug44tomzyga</vt:lpwstr>
      </vt:variant>
      <vt:variant>
        <vt:lpwstr/>
      </vt:variant>
      <vt:variant>
        <vt:i4>3276913</vt:i4>
      </vt:variant>
      <vt:variant>
        <vt:i4>30</vt:i4>
      </vt:variant>
      <vt:variant>
        <vt:i4>0</vt:i4>
      </vt:variant>
      <vt:variant>
        <vt:i4>5</vt:i4>
      </vt:variant>
      <vt:variant>
        <vt:lpwstr>http://sip.legalis.pl/document-view.seam?documentId=mfrxilrtg4ytemzvheydaltqmfyc4nbtga3dgmrxgq</vt:lpwstr>
      </vt:variant>
      <vt:variant>
        <vt:lpwstr/>
      </vt:variant>
      <vt:variant>
        <vt:i4>2949246</vt:i4>
      </vt:variant>
      <vt:variant>
        <vt:i4>27</vt:i4>
      </vt:variant>
      <vt:variant>
        <vt:i4>0</vt:i4>
      </vt:variant>
      <vt:variant>
        <vt:i4>5</vt:i4>
      </vt:variant>
      <vt:variant>
        <vt:lpwstr>http://sip.legalis.pl/document-view.seam?documentId=mfrxilrtg4ytemzvheydaltqmfyc4nbtga3dgmrwha</vt:lpwstr>
      </vt:variant>
      <vt:variant>
        <vt:lpwstr/>
      </vt:variant>
      <vt:variant>
        <vt:i4>5308416</vt:i4>
      </vt:variant>
      <vt:variant>
        <vt:i4>24</vt:i4>
      </vt:variant>
      <vt:variant>
        <vt:i4>0</vt:i4>
      </vt:variant>
      <vt:variant>
        <vt:i4>5</vt:i4>
      </vt:variant>
      <vt:variant>
        <vt:lpwstr>http://sip.legalis.pl/document-view.seam?documentId=mfrxilrtg4ytemzvheyda</vt:lpwstr>
      </vt:variant>
      <vt:variant>
        <vt:lpwstr/>
      </vt:variant>
      <vt:variant>
        <vt:i4>3604593</vt:i4>
      </vt:variant>
      <vt:variant>
        <vt:i4>21</vt:i4>
      </vt:variant>
      <vt:variant>
        <vt:i4>0</vt:i4>
      </vt:variant>
      <vt:variant>
        <vt:i4>5</vt:i4>
      </vt:variant>
      <vt:variant>
        <vt:lpwstr>http://sip.legalis.pl/document-view.seam?documentId=mfrxilrtg4ytemzvheydaltqmfyc4nbtga3dgnrzgu</vt:lpwstr>
      </vt:variant>
      <vt:variant>
        <vt:lpwstr/>
      </vt:variant>
      <vt:variant>
        <vt:i4>3539057</vt:i4>
      </vt:variant>
      <vt:variant>
        <vt:i4>18</vt:i4>
      </vt:variant>
      <vt:variant>
        <vt:i4>0</vt:i4>
      </vt:variant>
      <vt:variant>
        <vt:i4>5</vt:i4>
      </vt:variant>
      <vt:variant>
        <vt:lpwstr>http://sip.legalis.pl/document-view.seam?documentId=mfrxilrtg4ytemzvheydaltqmfyc4nbtga3dgmrxgu</vt:lpwstr>
      </vt:variant>
      <vt:variant>
        <vt:lpwstr/>
      </vt:variant>
      <vt:variant>
        <vt:i4>3997809</vt:i4>
      </vt:variant>
      <vt:variant>
        <vt:i4>15</vt:i4>
      </vt:variant>
      <vt:variant>
        <vt:i4>0</vt:i4>
      </vt:variant>
      <vt:variant>
        <vt:i4>5</vt:i4>
      </vt:variant>
      <vt:variant>
        <vt:lpwstr>http://sip.legalis.pl/document-view.seam?documentId=mfrxilrtg4ytemzvheydaltqmfyc4nbtga3dgmrwgq</vt:lpwstr>
      </vt:variant>
      <vt:variant>
        <vt:lpwstr/>
      </vt:variant>
      <vt:variant>
        <vt:i4>2621553</vt:i4>
      </vt:variant>
      <vt:variant>
        <vt:i4>12</vt:i4>
      </vt:variant>
      <vt:variant>
        <vt:i4>0</vt:i4>
      </vt:variant>
      <vt:variant>
        <vt:i4>5</vt:i4>
      </vt:variant>
      <vt:variant>
        <vt:lpwstr>http://sip.legalis.pl/document-view.seam?documentId=mfrxilrtg4ytemzvheydaltqmfyc4nbtga3dgmrvge</vt:lpwstr>
      </vt:variant>
      <vt:variant>
        <vt:lpwstr/>
      </vt:variant>
      <vt:variant>
        <vt:i4>2556017</vt:i4>
      </vt:variant>
      <vt:variant>
        <vt:i4>9</vt:i4>
      </vt:variant>
      <vt:variant>
        <vt:i4>0</vt:i4>
      </vt:variant>
      <vt:variant>
        <vt:i4>5</vt:i4>
      </vt:variant>
      <vt:variant>
        <vt:lpwstr>http://sip.legalis.pl/document-view.seam?documentId=mfrxilrtg4ytemzvheydaltqmfyc4nbtga3dgmrugi</vt:lpwstr>
      </vt:variant>
      <vt:variant>
        <vt:lpwstr/>
      </vt:variant>
      <vt:variant>
        <vt:i4>2949219</vt:i4>
      </vt:variant>
      <vt:variant>
        <vt:i4>6</vt:i4>
      </vt:variant>
      <vt:variant>
        <vt:i4>0</vt:i4>
      </vt:variant>
      <vt:variant>
        <vt:i4>5</vt:i4>
      </vt:variant>
      <vt:variant>
        <vt:lpwstr>http://sip.legalis.pl/document-view.seam?documentId=mfrxilrtg4ytemzvheydaltqmfyc4nbtga3deobuga</vt:lpwstr>
      </vt:variant>
      <vt:variant>
        <vt:lpwstr/>
      </vt:variant>
      <vt:variant>
        <vt:i4>5242944</vt:i4>
      </vt:variant>
      <vt:variant>
        <vt:i4>3</vt:i4>
      </vt:variant>
      <vt:variant>
        <vt:i4>0</vt:i4>
      </vt:variant>
      <vt:variant>
        <vt:i4>5</vt:i4>
      </vt:variant>
      <vt:variant>
        <vt:lpwstr>http://sip.legalis.pl/document-view.seam?documentId=mfrxilrtg4ytamzsgq2tk</vt:lpwstr>
      </vt:variant>
      <vt:variant>
        <vt:lpwstr/>
      </vt:variant>
      <vt:variant>
        <vt:i4>6750322</vt:i4>
      </vt:variant>
      <vt:variant>
        <vt:i4>0</vt:i4>
      </vt:variant>
      <vt:variant>
        <vt:i4>0</vt:i4>
      </vt:variant>
      <vt:variant>
        <vt:i4>5</vt:i4>
      </vt:variant>
      <vt:variant>
        <vt:lpwstr>http://sip.legalis.pl/document-view.seam?documentId=mfrxilrtg4ytamzsgq2tkltqmfyc4mzwgyzdgnjrg4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MACHAJ Maciej</cp:lastModifiedBy>
  <cp:revision>4</cp:revision>
  <cp:lastPrinted>2020-07-20T07:55:00Z</cp:lastPrinted>
  <dcterms:created xsi:type="dcterms:W3CDTF">2021-08-27T11:45:00Z</dcterms:created>
  <dcterms:modified xsi:type="dcterms:W3CDTF">2021-08-27T16:05:00Z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1033-11.2.0.8342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-876389083</vt:i4>
  </property>
</Properties>
</file>