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27C" w:rsidRPr="0045414E" w:rsidRDefault="002B027C" w:rsidP="002B027C">
      <w:pPr>
        <w:pStyle w:val="ZUSTzmustartykuempunktem"/>
        <w:spacing w:line="336" w:lineRule="auto"/>
        <w:ind w:left="0" w:firstLine="0"/>
        <w:rPr>
          <w:rFonts w:asciiTheme="minorHAnsi" w:hAnsiTheme="minorHAnsi" w:cstheme="minorHAnsi"/>
          <w:b/>
          <w:spacing w:val="-4"/>
          <w:sz w:val="22"/>
          <w:szCs w:val="22"/>
          <w:u w:val="single"/>
        </w:rPr>
      </w:pPr>
      <w:r w:rsidRPr="0045414E">
        <w:rPr>
          <w:rFonts w:asciiTheme="minorHAnsi" w:hAnsiTheme="minorHAnsi" w:cstheme="minorHAnsi"/>
          <w:b/>
          <w:spacing w:val="-4"/>
          <w:sz w:val="22"/>
          <w:szCs w:val="22"/>
          <w:u w:val="single"/>
        </w:rPr>
        <w:t>P</w:t>
      </w:r>
      <w:r w:rsidRPr="0045414E">
        <w:rPr>
          <w:rFonts w:asciiTheme="minorHAnsi" w:hAnsiTheme="minorHAnsi" w:cstheme="minorHAnsi"/>
          <w:b/>
          <w:spacing w:val="-4"/>
          <w:sz w:val="22"/>
          <w:szCs w:val="22"/>
          <w:u w:val="single"/>
        </w:rPr>
        <w:t>oprawka</w:t>
      </w:r>
      <w:r>
        <w:rPr>
          <w:rFonts w:asciiTheme="minorHAnsi" w:hAnsiTheme="minorHAnsi" w:cstheme="minorHAnsi"/>
          <w:b/>
          <w:spacing w:val="-4"/>
          <w:sz w:val="22"/>
          <w:szCs w:val="22"/>
          <w:u w:val="single"/>
        </w:rPr>
        <w:t xml:space="preserve"> do druku 262</w:t>
      </w:r>
      <w:r w:rsidRPr="0045414E">
        <w:rPr>
          <w:rFonts w:asciiTheme="minorHAnsi" w:hAnsiTheme="minorHAnsi" w:cstheme="minorHAnsi"/>
          <w:b/>
          <w:spacing w:val="-4"/>
          <w:sz w:val="22"/>
          <w:szCs w:val="22"/>
          <w:u w:val="single"/>
        </w:rPr>
        <w:t>:</w:t>
      </w:r>
      <w:bookmarkStart w:id="0" w:name="_GoBack"/>
      <w:bookmarkEnd w:id="0"/>
    </w:p>
    <w:p w:rsidR="002B027C" w:rsidRDefault="002B027C" w:rsidP="002B027C">
      <w:pPr>
        <w:pStyle w:val="ZUSTzmustartykuempunktem"/>
        <w:spacing w:after="120"/>
        <w:ind w:left="0" w:firstLine="0"/>
        <w:rPr>
          <w:color w:val="000000" w:themeColor="text1"/>
        </w:rPr>
      </w:pPr>
      <w:r>
        <w:rPr>
          <w:spacing w:val="-4"/>
        </w:rPr>
        <w:t xml:space="preserve">     W art. 1 zmiana 32 w ust. 1 dodawanego art. 31 </w:t>
      </w:r>
      <w:proofErr w:type="spellStart"/>
      <w:r>
        <w:rPr>
          <w:spacing w:val="-4"/>
        </w:rPr>
        <w:t>zzm</w:t>
      </w:r>
      <w:proofErr w:type="spellEnd"/>
      <w:r>
        <w:rPr>
          <w:spacing w:val="-4"/>
        </w:rPr>
        <w:t xml:space="preserve"> kropkę zastępuje się przecinkiem i dodaje się </w:t>
      </w:r>
      <w:r w:rsidRPr="0045414E">
        <w:rPr>
          <w:color w:val="000000" w:themeColor="text1"/>
          <w:spacing w:val="-4"/>
        </w:rPr>
        <w:t>słowa: „</w:t>
      </w:r>
      <w:r w:rsidRPr="0045414E">
        <w:rPr>
          <w:color w:val="000000" w:themeColor="text1"/>
        </w:rPr>
        <w:t xml:space="preserve">pobieranej w miejscach wyznaczonych </w:t>
      </w:r>
      <w:r>
        <w:rPr>
          <w:color w:val="000000" w:themeColor="text1"/>
        </w:rPr>
        <w:t xml:space="preserve">do handlu </w:t>
      </w:r>
      <w:r w:rsidRPr="0045414E">
        <w:rPr>
          <w:color w:val="000000" w:themeColor="text1"/>
        </w:rPr>
        <w:t>przez radę gminy.”</w:t>
      </w:r>
    </w:p>
    <w:p w:rsidR="002B027C" w:rsidRDefault="002B027C" w:rsidP="002B027C">
      <w:pPr>
        <w:pStyle w:val="ZUSTzmustartykuempunktem"/>
        <w:ind w:left="0" w:firstLine="0"/>
        <w:rPr>
          <w:color w:val="000000" w:themeColor="text1"/>
          <w:spacing w:val="-4"/>
        </w:rPr>
      </w:pPr>
      <w:r>
        <w:rPr>
          <w:color w:val="000000" w:themeColor="text1"/>
          <w:spacing w:val="-4"/>
        </w:rPr>
        <w:t>Uzasadnienie</w:t>
      </w:r>
    </w:p>
    <w:p w:rsidR="00F46421" w:rsidRPr="002B027C" w:rsidRDefault="002B027C" w:rsidP="002B027C">
      <w:pPr>
        <w:pStyle w:val="ZUSTzmustartykuempunktem"/>
        <w:ind w:left="0" w:firstLine="0"/>
        <w:rPr>
          <w:color w:val="000000" w:themeColor="text1"/>
          <w:spacing w:val="-4"/>
        </w:rPr>
      </w:pPr>
      <w:r>
        <w:rPr>
          <w:color w:val="000000" w:themeColor="text1"/>
          <w:spacing w:val="-4"/>
        </w:rPr>
        <w:t xml:space="preserve">     Rady gmin są upoważnione do różnicowania opłaty targowej na terenie gminy. Jedną ze stoso</w:t>
      </w:r>
      <w:r>
        <w:rPr>
          <w:color w:val="000000" w:themeColor="text1"/>
          <w:spacing w:val="-4"/>
        </w:rPr>
        <w:softHyphen/>
        <w:t>wanych często praktyk – wobec zapisu w art. 15 ust. 2 ustawy o podatkach i opłatach lokalnych</w:t>
      </w:r>
      <w:r>
        <w:rPr>
          <w:rStyle w:val="Odwoanieprzypisudolnego"/>
          <w:color w:val="000000" w:themeColor="text1"/>
          <w:spacing w:val="-4"/>
        </w:rPr>
        <w:footnoteReference w:id="1"/>
      </w:r>
      <w:r>
        <w:rPr>
          <w:color w:val="000000" w:themeColor="text1"/>
          <w:spacing w:val="-4"/>
        </w:rPr>
        <w:t xml:space="preserve"> – jest stosowanie w miejscach niewyznaczonych przez radę gminy do handlu maksymalnej stawki opłaty, określonej corocznie w rozporządzeniu ministra finansów. Celem tej praktyki jest ograni</w:t>
      </w:r>
      <w:r>
        <w:rPr>
          <w:color w:val="000000" w:themeColor="text1"/>
          <w:spacing w:val="-4"/>
        </w:rPr>
        <w:softHyphen/>
        <w:t xml:space="preserve">czenie handlu prowadzonego poza miejscami wyznaczonymi przez radę gminy, przede wszystkim ze względów porządkowych (miejsca wyznaczone to nie tylko targowiska gminne, ale także prowadzone przez inne podmioty). Opłata poza miejscami wyznaczonymi do handlu ma więc inny, </w:t>
      </w:r>
      <w:r w:rsidRPr="002B027C">
        <w:rPr>
          <w:color w:val="000000" w:themeColor="text1"/>
          <w:spacing w:val="-5"/>
        </w:rPr>
        <w:t>porządkowy charakter</w:t>
      </w:r>
      <w:r w:rsidRPr="002B027C">
        <w:rPr>
          <w:color w:val="000000" w:themeColor="text1"/>
          <w:spacing w:val="-5"/>
        </w:rPr>
        <w:t>, gdyż miejsca te są nieprzygotowane do prowadzenia działalności</w:t>
      </w:r>
      <w:r>
        <w:rPr>
          <w:color w:val="000000" w:themeColor="text1"/>
          <w:spacing w:val="-4"/>
        </w:rPr>
        <w:t xml:space="preserve"> handlowej. Dlatego powinna być utrzymana, zwłaszcza w warunkach zagrożenia epidemicznego.</w:t>
      </w:r>
    </w:p>
    <w:sectPr w:rsidR="00F46421" w:rsidRPr="002B027C" w:rsidSect="00F053A2">
      <w:pgSz w:w="11906" w:h="16838"/>
      <w:pgMar w:top="851" w:right="1418"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14FA" w:rsidRDefault="007714FA" w:rsidP="002B027C">
      <w:pPr>
        <w:spacing w:after="0" w:line="240" w:lineRule="auto"/>
      </w:pPr>
      <w:r>
        <w:separator/>
      </w:r>
    </w:p>
  </w:endnote>
  <w:endnote w:type="continuationSeparator" w:id="0">
    <w:p w:rsidR="007714FA" w:rsidRDefault="007714FA" w:rsidP="002B0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14FA" w:rsidRDefault="007714FA" w:rsidP="002B027C">
      <w:pPr>
        <w:spacing w:after="0" w:line="240" w:lineRule="auto"/>
      </w:pPr>
      <w:r>
        <w:separator/>
      </w:r>
    </w:p>
  </w:footnote>
  <w:footnote w:type="continuationSeparator" w:id="0">
    <w:p w:rsidR="007714FA" w:rsidRDefault="007714FA" w:rsidP="002B027C">
      <w:pPr>
        <w:spacing w:after="0" w:line="240" w:lineRule="auto"/>
      </w:pPr>
      <w:r>
        <w:continuationSeparator/>
      </w:r>
    </w:p>
  </w:footnote>
  <w:footnote w:id="1">
    <w:p w:rsidR="002B027C" w:rsidRDefault="002B027C">
      <w:pPr>
        <w:pStyle w:val="Tekstprzypisudolnego"/>
      </w:pPr>
      <w:r>
        <w:rPr>
          <w:rStyle w:val="Odwoanieprzypisudolnego"/>
        </w:rPr>
        <w:footnoteRef/>
      </w:r>
      <w:r>
        <w:t xml:space="preserve"> „</w:t>
      </w:r>
      <w:r>
        <w:rPr>
          <w:spacing w:val="-4"/>
          <w:sz w:val="22"/>
          <w:szCs w:val="22"/>
        </w:rPr>
        <w:t>2. T</w:t>
      </w:r>
      <w:r w:rsidRPr="001C2260">
        <w:rPr>
          <w:spacing w:val="-4"/>
          <w:sz w:val="22"/>
          <w:szCs w:val="22"/>
        </w:rPr>
        <w:t>argowiskami, o których mowa w ust. 1, są wszelkie miejsca, w których jest prowadzona sprzedaż.</w:t>
      </w:r>
      <w:r>
        <w:rPr>
          <w:spacing w:val="-4"/>
          <w:sz w:val="22"/>
          <w:szCs w:val="22"/>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27C"/>
    <w:rsid w:val="002B027C"/>
    <w:rsid w:val="007714FA"/>
    <w:rsid w:val="00F464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4F36F"/>
  <w15:chartTrackingRefBased/>
  <w15:docId w15:val="{7B5079C2-686A-4CC5-B6F3-F69E34CDD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USTzmustartykuempunktem">
    <w:name w:val="Z/UST(§) – zm. ust. (§) artykułem (punktem)"/>
    <w:basedOn w:val="Normalny"/>
    <w:uiPriority w:val="30"/>
    <w:qFormat/>
    <w:rsid w:val="002B027C"/>
    <w:pPr>
      <w:suppressAutoHyphens/>
      <w:autoSpaceDE w:val="0"/>
      <w:autoSpaceDN w:val="0"/>
      <w:adjustRightInd w:val="0"/>
      <w:spacing w:after="0" w:line="360" w:lineRule="auto"/>
      <w:ind w:left="510" w:firstLine="510"/>
      <w:jc w:val="both"/>
    </w:pPr>
    <w:rPr>
      <w:rFonts w:ascii="Times" w:eastAsiaTheme="minorEastAsia" w:hAnsi="Times" w:cs="Arial"/>
      <w:sz w:val="24"/>
      <w:szCs w:val="20"/>
      <w:lang w:eastAsia="pl-PL"/>
    </w:rPr>
  </w:style>
  <w:style w:type="paragraph" w:styleId="Tekstprzypisudolnego">
    <w:name w:val="footnote text"/>
    <w:basedOn w:val="Normalny"/>
    <w:link w:val="TekstprzypisudolnegoZnak"/>
    <w:uiPriority w:val="99"/>
    <w:semiHidden/>
    <w:unhideWhenUsed/>
    <w:rsid w:val="002B027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B027C"/>
    <w:rPr>
      <w:sz w:val="20"/>
      <w:szCs w:val="20"/>
    </w:rPr>
  </w:style>
  <w:style w:type="character" w:styleId="Odwoanieprzypisudolnego">
    <w:name w:val="footnote reference"/>
    <w:basedOn w:val="Domylnaczcionkaakapitu"/>
    <w:uiPriority w:val="99"/>
    <w:semiHidden/>
    <w:unhideWhenUsed/>
    <w:rsid w:val="002B02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971F5-054D-49BB-8E84-D6B504CFB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147</Words>
  <Characters>886</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Porawski</dc:creator>
  <cp:keywords/>
  <dc:description/>
  <cp:lastModifiedBy>Andrzej Porawski</cp:lastModifiedBy>
  <cp:revision>1</cp:revision>
  <dcterms:created xsi:type="dcterms:W3CDTF">2020-11-23T08:42:00Z</dcterms:created>
  <dcterms:modified xsi:type="dcterms:W3CDTF">2020-11-23T08:49:00Z</dcterms:modified>
</cp:coreProperties>
</file>