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041" w:rsidRPr="00666041" w:rsidRDefault="00666041" w:rsidP="00D66F5F">
      <w:pPr>
        <w:spacing w:after="120" w:line="240" w:lineRule="auto"/>
        <w:ind w:firstLine="284"/>
        <w:jc w:val="both"/>
        <w:rPr>
          <w:b/>
        </w:rPr>
      </w:pPr>
      <w:r w:rsidRPr="00666041">
        <w:rPr>
          <w:b/>
        </w:rPr>
        <w:t>Proponowane uzupełnienia w ustawie z dnia 2 marca 2020 r. o szczególnych rozwiązaniach związanych z zapobieganiem, przeciwdziałaniem i zwalczaniem COVID-19, innych chorób zakaźnych oraz wywołanych nimi sytuacji kryzysowych (Dz. U. poz. 374, 567 i 568):</w:t>
      </w:r>
    </w:p>
    <w:p w:rsidR="00666041" w:rsidRPr="002E5D3F" w:rsidRDefault="00666041" w:rsidP="00D66F5F">
      <w:pPr>
        <w:spacing w:after="120" w:line="240" w:lineRule="auto"/>
        <w:ind w:firstLine="284"/>
        <w:jc w:val="both"/>
        <w:rPr>
          <w:sz w:val="16"/>
          <w:szCs w:val="16"/>
        </w:rPr>
      </w:pPr>
    </w:p>
    <w:p w:rsidR="00D66F5F" w:rsidRPr="00D322C1" w:rsidRDefault="00D66F5F" w:rsidP="00D66F5F">
      <w:pPr>
        <w:spacing w:after="120" w:line="240" w:lineRule="auto"/>
        <w:ind w:firstLine="284"/>
        <w:jc w:val="both"/>
        <w:rPr>
          <w:i/>
          <w:color w:val="000000" w:themeColor="text1"/>
          <w:spacing w:val="-5"/>
        </w:rPr>
      </w:pPr>
      <w:r w:rsidRPr="00D322C1">
        <w:rPr>
          <w:spacing w:val="-5"/>
        </w:rPr>
        <w:t xml:space="preserve">W art. 6 ust. 1 słowa: </w:t>
      </w:r>
      <w:r w:rsidR="00D322C1" w:rsidRPr="00D322C1">
        <w:rPr>
          <w:spacing w:val="-5"/>
        </w:rPr>
        <w:t>„</w:t>
      </w:r>
      <w:r w:rsidRPr="00D322C1">
        <w:rPr>
          <w:i/>
          <w:color w:val="000000" w:themeColor="text1"/>
          <w:spacing w:val="-5"/>
        </w:rPr>
        <w:t>usługi lub dostawy</w:t>
      </w:r>
      <w:r w:rsidR="00D322C1" w:rsidRPr="00D322C1">
        <w:rPr>
          <w:color w:val="000000" w:themeColor="text1"/>
          <w:spacing w:val="-5"/>
        </w:rPr>
        <w:t>”</w:t>
      </w:r>
      <w:r w:rsidRPr="00D322C1">
        <w:rPr>
          <w:i/>
          <w:color w:val="000000" w:themeColor="text1"/>
          <w:spacing w:val="-5"/>
        </w:rPr>
        <w:t xml:space="preserve"> </w:t>
      </w:r>
      <w:r w:rsidRPr="00D322C1">
        <w:rPr>
          <w:spacing w:val="-5"/>
        </w:rPr>
        <w:t xml:space="preserve">zastępuje się słowami: </w:t>
      </w:r>
      <w:r w:rsidR="00D322C1">
        <w:rPr>
          <w:spacing w:val="-5"/>
        </w:rPr>
        <w:t>„</w:t>
      </w:r>
      <w:r w:rsidRPr="00D322C1">
        <w:rPr>
          <w:i/>
          <w:color w:val="000000" w:themeColor="text1"/>
          <w:spacing w:val="-5"/>
        </w:rPr>
        <w:t>usługi, dostawy lub roboty budowlane</w:t>
      </w:r>
      <w:r w:rsidR="00D322C1">
        <w:rPr>
          <w:color w:val="000000" w:themeColor="text1"/>
          <w:spacing w:val="-5"/>
        </w:rPr>
        <w:t>”</w:t>
      </w:r>
      <w:r w:rsidRPr="00D322C1">
        <w:rPr>
          <w:i/>
          <w:color w:val="000000" w:themeColor="text1"/>
          <w:spacing w:val="-5"/>
        </w:rPr>
        <w:t>.</w:t>
      </w:r>
    </w:p>
    <w:p w:rsidR="00AB7BFC" w:rsidRPr="00AB7BFC" w:rsidRDefault="00AB7BFC" w:rsidP="00AB7BFC">
      <w:pPr>
        <w:spacing w:line="240" w:lineRule="auto"/>
        <w:ind w:firstLine="284"/>
        <w:rPr>
          <w:rFonts w:eastAsia="Times New Roman" w:cstheme="minorHAnsi"/>
          <w:color w:val="002060"/>
          <w:shd w:val="clear" w:color="auto" w:fill="FFFFFF"/>
          <w:lang w:eastAsia="pl-PL"/>
        </w:rPr>
      </w:pPr>
      <w:r w:rsidRPr="00AB7BFC">
        <w:rPr>
          <w:rFonts w:eastAsia="Times New Roman" w:cstheme="minorHAnsi"/>
          <w:color w:val="002060"/>
          <w:u w:val="single"/>
          <w:shd w:val="clear" w:color="auto" w:fill="FFFFFF"/>
          <w:lang w:eastAsia="pl-PL"/>
        </w:rPr>
        <w:t>uzasadnienie</w:t>
      </w:r>
      <w:r w:rsidRPr="00AB7BFC">
        <w:rPr>
          <w:rFonts w:eastAsia="Times New Roman" w:cstheme="minorHAnsi"/>
          <w:color w:val="002060"/>
          <w:shd w:val="clear" w:color="auto" w:fill="FFFFFF"/>
          <w:lang w:eastAsia="pl-PL"/>
        </w:rPr>
        <w:t>:</w:t>
      </w:r>
    </w:p>
    <w:p w:rsidR="00D66F5F" w:rsidRPr="007167A8" w:rsidRDefault="00AB7BFC" w:rsidP="00D66F5F">
      <w:pPr>
        <w:spacing w:after="120" w:line="240" w:lineRule="auto"/>
        <w:ind w:firstLine="284"/>
        <w:jc w:val="both"/>
        <w:rPr>
          <w:rFonts w:ascii="Arial Narrow" w:hAnsi="Arial Narrow"/>
        </w:rPr>
      </w:pPr>
      <w:r w:rsidRPr="007167A8">
        <w:rPr>
          <w:rFonts w:ascii="Arial Narrow" w:hAnsi="Arial Narrow"/>
        </w:rPr>
        <w:t>Do realizacji wielu zadań związanych z walką z epidemią (adaptacje budynków, obiekty polowe itp.) będzie trzeba także zam</w:t>
      </w:r>
      <w:r w:rsidR="00977BD3" w:rsidRPr="007167A8">
        <w:rPr>
          <w:rFonts w:ascii="Arial Narrow" w:hAnsi="Arial Narrow"/>
        </w:rPr>
        <w:t>a</w:t>
      </w:r>
      <w:r w:rsidRPr="007167A8">
        <w:rPr>
          <w:rFonts w:ascii="Arial Narrow" w:hAnsi="Arial Narrow"/>
        </w:rPr>
        <w:t>wi</w:t>
      </w:r>
      <w:r w:rsidR="00977BD3" w:rsidRPr="007167A8">
        <w:rPr>
          <w:rFonts w:ascii="Arial Narrow" w:hAnsi="Arial Narrow"/>
        </w:rPr>
        <w:t>a</w:t>
      </w:r>
      <w:r w:rsidRPr="007167A8">
        <w:rPr>
          <w:rFonts w:ascii="Arial Narrow" w:hAnsi="Arial Narrow"/>
        </w:rPr>
        <w:t>ć roboty budowlane.</w:t>
      </w:r>
    </w:p>
    <w:p w:rsidR="00AB7BFC" w:rsidRPr="002E5D3F" w:rsidRDefault="00AB7BFC" w:rsidP="00D66F5F">
      <w:pPr>
        <w:spacing w:after="120" w:line="240" w:lineRule="auto"/>
        <w:ind w:firstLine="284"/>
        <w:jc w:val="both"/>
        <w:rPr>
          <w:sz w:val="16"/>
          <w:szCs w:val="16"/>
        </w:rPr>
      </w:pPr>
    </w:p>
    <w:p w:rsidR="002E5D3F" w:rsidRPr="00547947" w:rsidRDefault="002E5D3F" w:rsidP="002E5D3F">
      <w:pPr>
        <w:spacing w:after="80" w:line="240" w:lineRule="auto"/>
        <w:ind w:firstLine="284"/>
        <w:jc w:val="both"/>
        <w:rPr>
          <w:rFonts w:cs="Times New Roman"/>
          <w:spacing w:val="-5"/>
          <w:szCs w:val="24"/>
        </w:rPr>
      </w:pPr>
      <w:r w:rsidRPr="00547947">
        <w:rPr>
          <w:rFonts w:cs="Times New Roman"/>
          <w:spacing w:val="-5"/>
          <w:szCs w:val="24"/>
        </w:rPr>
        <w:t>Art. 15 p otrzymuje brzmienie:</w:t>
      </w:r>
    </w:p>
    <w:p w:rsidR="002E5D3F" w:rsidRPr="00D322C1" w:rsidRDefault="002E5D3F" w:rsidP="002E5D3F">
      <w:pPr>
        <w:spacing w:line="240" w:lineRule="auto"/>
        <w:ind w:firstLine="284"/>
        <w:jc w:val="both"/>
        <w:rPr>
          <w:rFonts w:ascii="Arial Narrow" w:eastAsia="Times New Roman" w:hAnsi="Arial Narrow" w:cstheme="minorHAnsi"/>
          <w:color w:val="000000" w:themeColor="text1"/>
          <w:spacing w:val="-5"/>
          <w:shd w:val="clear" w:color="auto" w:fill="FFFFFF"/>
          <w:lang w:eastAsia="pl-PL"/>
        </w:rPr>
      </w:pPr>
      <w:r w:rsidRPr="008B20B8">
        <w:rPr>
          <w:rFonts w:cs="Times New Roman"/>
          <w:i/>
          <w:spacing w:val="-5"/>
          <w:szCs w:val="24"/>
        </w:rPr>
        <w:t>Art. 15p. Rada gminy</w:t>
      </w:r>
      <w:r>
        <w:rPr>
          <w:rFonts w:cs="Times New Roman"/>
          <w:i/>
          <w:spacing w:val="-5"/>
          <w:szCs w:val="24"/>
        </w:rPr>
        <w:t>, na wniosek wójta (burmistrza lub prezydenta miasta),</w:t>
      </w:r>
      <w:r w:rsidRPr="008B20B8">
        <w:rPr>
          <w:rFonts w:cs="Times New Roman"/>
          <w:i/>
          <w:spacing w:val="-5"/>
          <w:szCs w:val="24"/>
        </w:rPr>
        <w:t xml:space="preserve"> może wprowadzić</w:t>
      </w:r>
      <w:r>
        <w:rPr>
          <w:rFonts w:cs="Times New Roman"/>
          <w:i/>
          <w:spacing w:val="-5"/>
          <w:szCs w:val="24"/>
        </w:rPr>
        <w:t>,</w:t>
      </w:r>
      <w:r w:rsidRPr="008B20B8">
        <w:rPr>
          <w:rFonts w:cs="Times New Roman"/>
          <w:i/>
          <w:spacing w:val="-5"/>
          <w:szCs w:val="24"/>
        </w:rPr>
        <w:t xml:space="preserve"> w</w:t>
      </w:r>
      <w:r>
        <w:rPr>
          <w:rFonts w:cs="Times New Roman"/>
          <w:i/>
          <w:spacing w:val="-5"/>
          <w:szCs w:val="24"/>
        </w:rPr>
        <w:t> </w:t>
      </w:r>
      <w:r w:rsidRPr="008B20B8">
        <w:rPr>
          <w:rFonts w:cs="Times New Roman"/>
          <w:i/>
          <w:spacing w:val="-5"/>
          <w:szCs w:val="24"/>
        </w:rPr>
        <w:t>drodze uchwały, za część roku 2020, zwolnienia od podatku od nieruchomości: gruntów, budynków i budowli związa</w:t>
      </w:r>
      <w:r>
        <w:rPr>
          <w:rFonts w:cs="Times New Roman"/>
          <w:i/>
          <w:spacing w:val="-5"/>
          <w:szCs w:val="24"/>
        </w:rPr>
        <w:softHyphen/>
      </w:r>
      <w:r w:rsidRPr="008B20B8">
        <w:rPr>
          <w:rFonts w:cs="Times New Roman"/>
          <w:i/>
          <w:spacing w:val="-5"/>
          <w:szCs w:val="24"/>
        </w:rPr>
        <w:t>nych z prowadzeniem działalności gospodarczej w rozumieniu ustawy z dnia 6 marca 2018 r. – Prawo przed</w:t>
      </w:r>
      <w:r>
        <w:rPr>
          <w:rFonts w:cs="Times New Roman"/>
          <w:i/>
          <w:spacing w:val="-5"/>
          <w:szCs w:val="24"/>
        </w:rPr>
        <w:softHyphen/>
      </w:r>
      <w:r w:rsidRPr="008B20B8">
        <w:rPr>
          <w:rFonts w:cs="Times New Roman"/>
          <w:i/>
          <w:spacing w:val="-5"/>
          <w:szCs w:val="24"/>
        </w:rPr>
        <w:t>siębiorców, zajętych na określone rodzaje działalności gospodarczej, w przy</w:t>
      </w:r>
      <w:r>
        <w:rPr>
          <w:rFonts w:cs="Times New Roman"/>
          <w:i/>
          <w:spacing w:val="-5"/>
          <w:szCs w:val="24"/>
        </w:rPr>
        <w:softHyphen/>
      </w:r>
      <w:r w:rsidRPr="008B20B8">
        <w:rPr>
          <w:rFonts w:cs="Times New Roman"/>
          <w:i/>
          <w:spacing w:val="-5"/>
          <w:szCs w:val="24"/>
        </w:rPr>
        <w:t>pad</w:t>
      </w:r>
      <w:r>
        <w:rPr>
          <w:rFonts w:cs="Times New Roman"/>
          <w:i/>
          <w:spacing w:val="-5"/>
          <w:szCs w:val="24"/>
        </w:rPr>
        <w:softHyphen/>
      </w:r>
      <w:r w:rsidRPr="008B20B8">
        <w:rPr>
          <w:rFonts w:cs="Times New Roman"/>
          <w:i/>
          <w:spacing w:val="-5"/>
          <w:szCs w:val="24"/>
        </w:rPr>
        <w:t>ku spadku obrotów gospo</w:t>
      </w:r>
      <w:r>
        <w:rPr>
          <w:rFonts w:cs="Times New Roman"/>
          <w:i/>
          <w:spacing w:val="-5"/>
          <w:szCs w:val="24"/>
        </w:rPr>
        <w:softHyphen/>
      </w:r>
      <w:r w:rsidRPr="008B20B8">
        <w:rPr>
          <w:rFonts w:cs="Times New Roman"/>
          <w:i/>
          <w:spacing w:val="-5"/>
          <w:szCs w:val="24"/>
        </w:rPr>
        <w:t>darczych lub po</w:t>
      </w:r>
      <w:r w:rsidRPr="008B20B8">
        <w:rPr>
          <w:rFonts w:cs="Times New Roman"/>
          <w:i/>
          <w:spacing w:val="-5"/>
          <w:szCs w:val="24"/>
        </w:rPr>
        <w:softHyphen/>
        <w:t>gorszenia płynności finansowej osób prowadzących tę dzia</w:t>
      </w:r>
      <w:r>
        <w:rPr>
          <w:rFonts w:cs="Times New Roman"/>
          <w:i/>
          <w:spacing w:val="-5"/>
          <w:szCs w:val="24"/>
        </w:rPr>
        <w:softHyphen/>
      </w:r>
      <w:r w:rsidRPr="008B20B8">
        <w:rPr>
          <w:rFonts w:cs="Times New Roman"/>
          <w:i/>
          <w:spacing w:val="-5"/>
          <w:szCs w:val="24"/>
        </w:rPr>
        <w:t>łalność w związku z pono</w:t>
      </w:r>
      <w:r>
        <w:rPr>
          <w:rFonts w:cs="Times New Roman"/>
          <w:i/>
          <w:spacing w:val="-5"/>
          <w:szCs w:val="24"/>
        </w:rPr>
        <w:softHyphen/>
      </w:r>
      <w:r w:rsidRPr="008B20B8">
        <w:rPr>
          <w:rFonts w:cs="Times New Roman"/>
          <w:i/>
          <w:spacing w:val="-5"/>
          <w:szCs w:val="24"/>
        </w:rPr>
        <w:t>szeniem nega</w:t>
      </w:r>
      <w:r w:rsidRPr="008B20B8">
        <w:rPr>
          <w:rFonts w:cs="Times New Roman"/>
          <w:i/>
          <w:spacing w:val="-5"/>
          <w:szCs w:val="24"/>
        </w:rPr>
        <w:softHyphen/>
        <w:t xml:space="preserve">tywnych konsekwencji ekonomicznych z powodu </w:t>
      </w:r>
      <w:r>
        <w:rPr>
          <w:rFonts w:cs="Times New Roman"/>
          <w:i/>
          <w:spacing w:val="-5"/>
          <w:szCs w:val="24"/>
        </w:rPr>
        <w:t xml:space="preserve">epidemii </w:t>
      </w:r>
      <w:r w:rsidRPr="008B20B8">
        <w:rPr>
          <w:rFonts w:cs="Times New Roman"/>
          <w:i/>
          <w:spacing w:val="-5"/>
          <w:szCs w:val="24"/>
        </w:rPr>
        <w:t xml:space="preserve">COVID-19, </w:t>
      </w:r>
      <w:r w:rsidRPr="008B20B8">
        <w:rPr>
          <w:rFonts w:eastAsia="Times New Roman" w:cstheme="minorHAnsi"/>
          <w:i/>
          <w:color w:val="000000"/>
          <w:spacing w:val="-5"/>
        </w:rPr>
        <w:t>z</w:t>
      </w:r>
      <w:r>
        <w:rPr>
          <w:rFonts w:eastAsia="Times New Roman" w:cstheme="minorHAnsi"/>
          <w:i/>
          <w:color w:val="000000"/>
          <w:spacing w:val="-5"/>
        </w:rPr>
        <w:t> </w:t>
      </w:r>
      <w:r w:rsidRPr="008B20B8">
        <w:rPr>
          <w:rFonts w:eastAsia="Times New Roman" w:cstheme="minorHAnsi"/>
          <w:i/>
          <w:color w:val="000000"/>
          <w:spacing w:val="-5"/>
        </w:rPr>
        <w:t>zastrzeżeniem przepisów art.233 ust. 3 i 240 ust. 2 ustawy o finansach publicznych</w:t>
      </w:r>
      <w:r>
        <w:rPr>
          <w:rFonts w:cs="Times New Roman"/>
          <w:i/>
          <w:spacing w:val="-5"/>
          <w:szCs w:val="24"/>
        </w:rPr>
        <w:t>.</w:t>
      </w:r>
    </w:p>
    <w:p w:rsidR="002E5D3F" w:rsidRPr="00AB7BFC" w:rsidRDefault="002E5D3F" w:rsidP="002E5D3F">
      <w:pPr>
        <w:spacing w:line="240" w:lineRule="auto"/>
        <w:ind w:firstLine="284"/>
        <w:rPr>
          <w:rFonts w:eastAsia="Times New Roman" w:cstheme="minorHAnsi"/>
          <w:color w:val="002060"/>
          <w:shd w:val="clear" w:color="auto" w:fill="FFFFFF"/>
          <w:lang w:eastAsia="pl-PL"/>
        </w:rPr>
      </w:pPr>
      <w:r w:rsidRPr="00AB7BFC">
        <w:rPr>
          <w:rFonts w:eastAsia="Times New Roman" w:cstheme="minorHAnsi"/>
          <w:color w:val="002060"/>
          <w:u w:val="single"/>
          <w:shd w:val="clear" w:color="auto" w:fill="FFFFFF"/>
          <w:lang w:eastAsia="pl-PL"/>
        </w:rPr>
        <w:t>uzasadnienie</w:t>
      </w:r>
      <w:r w:rsidRPr="00AB7BFC">
        <w:rPr>
          <w:rFonts w:eastAsia="Times New Roman" w:cstheme="minorHAnsi"/>
          <w:color w:val="002060"/>
          <w:shd w:val="clear" w:color="auto" w:fill="FFFFFF"/>
          <w:lang w:eastAsia="pl-PL"/>
        </w:rPr>
        <w:t>:</w:t>
      </w:r>
    </w:p>
    <w:p w:rsidR="002E5D3F" w:rsidRPr="007167A8" w:rsidRDefault="002E5D3F" w:rsidP="002E5D3F">
      <w:pPr>
        <w:spacing w:after="120" w:line="240" w:lineRule="auto"/>
        <w:ind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przyjętym przepisie dodaje się słowa „na wniosek wójta”, a także przywołuje się zastrzeżenia stanowiące w ustawie o finansach publicznych zabezpieczenie przed podjęciem decyzji uniemożliwiających realizacje budżetu</w:t>
      </w:r>
      <w:r w:rsidRPr="007167A8">
        <w:rPr>
          <w:rFonts w:ascii="Arial Narrow" w:hAnsi="Arial Narrow"/>
        </w:rPr>
        <w:t>.</w:t>
      </w:r>
    </w:p>
    <w:p w:rsidR="002E5D3F" w:rsidRDefault="002E5D3F" w:rsidP="0016626D">
      <w:pPr>
        <w:spacing w:after="120" w:line="240" w:lineRule="auto"/>
        <w:ind w:firstLine="284"/>
        <w:jc w:val="both"/>
      </w:pPr>
    </w:p>
    <w:p w:rsidR="004E2AD8" w:rsidRPr="004E2AD8" w:rsidRDefault="00924589" w:rsidP="0016626D">
      <w:pPr>
        <w:spacing w:after="120" w:line="240" w:lineRule="auto"/>
        <w:ind w:firstLine="284"/>
        <w:jc w:val="both"/>
      </w:pPr>
      <w:r>
        <w:t>W art. 15 zn</w:t>
      </w:r>
      <w:r w:rsidR="00AB7BFC">
        <w:t xml:space="preserve"> </w:t>
      </w:r>
      <w:r>
        <w:t>przyjęty tekst oznacza się jako ust. 1 i d</w:t>
      </w:r>
      <w:r w:rsidR="004E2AD8" w:rsidRPr="004E2AD8">
        <w:t xml:space="preserve">odaje się </w:t>
      </w:r>
      <w:r w:rsidR="00704EF0">
        <w:t>ust 2.</w:t>
      </w:r>
      <w:r w:rsidR="004E2AD8" w:rsidRPr="004E2AD8">
        <w:t xml:space="preserve"> w brzmieniu:</w:t>
      </w:r>
    </w:p>
    <w:p w:rsidR="0074355D" w:rsidRDefault="00704EF0" w:rsidP="0074355D">
      <w:pPr>
        <w:spacing w:after="120" w:line="240" w:lineRule="auto"/>
        <w:ind w:firstLine="284"/>
        <w:jc w:val="both"/>
        <w:rPr>
          <w:i/>
        </w:rPr>
      </w:pPr>
      <w:r>
        <w:rPr>
          <w:i/>
        </w:rPr>
        <w:t xml:space="preserve">2. </w:t>
      </w:r>
      <w:r w:rsidRPr="00704EF0">
        <w:rPr>
          <w:i/>
        </w:rPr>
        <w:t>W celu zapewnienia prawidłowej realizacji zadań związanych z przeciwdziałaniem COVID-19 wójt (burmistrz, prezydent miasta)</w:t>
      </w:r>
      <w:r w:rsidR="00042B8E" w:rsidRPr="00042B8E">
        <w:rPr>
          <w:i/>
        </w:rPr>
        <w:t xml:space="preserve"> może</w:t>
      </w:r>
      <w:r w:rsidR="00201BBC">
        <w:rPr>
          <w:i/>
        </w:rPr>
        <w:t xml:space="preserve"> wydać na czas trwania zagrożenia epidemicznego albo epidemii przepisy porządkowe, o których mowa w art. 41 ust. 2 ustawy o samorządzie gminnym, przy czym nie stosuje się przepisów ust. 3 i 4 tego artykułu. </w:t>
      </w:r>
    </w:p>
    <w:p w:rsidR="00AB7BFC" w:rsidRPr="00AB7BFC" w:rsidRDefault="00AB7BFC" w:rsidP="00AB7BFC">
      <w:pPr>
        <w:spacing w:line="240" w:lineRule="auto"/>
        <w:ind w:firstLine="284"/>
        <w:rPr>
          <w:rFonts w:eastAsia="Times New Roman" w:cstheme="minorHAnsi"/>
          <w:color w:val="002060"/>
          <w:shd w:val="clear" w:color="auto" w:fill="FFFFFF"/>
          <w:lang w:eastAsia="pl-PL"/>
        </w:rPr>
      </w:pPr>
      <w:r w:rsidRPr="00AB7BFC">
        <w:rPr>
          <w:rFonts w:eastAsia="Times New Roman" w:cstheme="minorHAnsi"/>
          <w:color w:val="002060"/>
          <w:u w:val="single"/>
          <w:shd w:val="clear" w:color="auto" w:fill="FFFFFF"/>
          <w:lang w:eastAsia="pl-PL"/>
        </w:rPr>
        <w:t>uzasadnienie</w:t>
      </w:r>
      <w:r w:rsidRPr="00AB7BFC">
        <w:rPr>
          <w:rFonts w:eastAsia="Times New Roman" w:cstheme="minorHAnsi"/>
          <w:color w:val="002060"/>
          <w:shd w:val="clear" w:color="auto" w:fill="FFFFFF"/>
          <w:lang w:eastAsia="pl-PL"/>
        </w:rPr>
        <w:t>:</w:t>
      </w:r>
    </w:p>
    <w:p w:rsidR="00D66F5F" w:rsidRPr="007167A8" w:rsidRDefault="00AB7BFC" w:rsidP="0074355D">
      <w:pPr>
        <w:spacing w:after="120" w:line="240" w:lineRule="auto"/>
        <w:ind w:firstLine="284"/>
        <w:jc w:val="both"/>
        <w:rPr>
          <w:rFonts w:ascii="Arial Narrow" w:hAnsi="Arial Narrow"/>
        </w:rPr>
      </w:pPr>
      <w:r w:rsidRPr="007167A8">
        <w:rPr>
          <w:rFonts w:ascii="Arial Narrow" w:hAnsi="Arial Narrow"/>
        </w:rPr>
        <w:t xml:space="preserve">Wiele przestrzeni publicznych to własność komunalna, najczęściej gminna. Praktyka ostatnich dni pokazuje, że w stosunku do nich powinny być </w:t>
      </w:r>
      <w:r w:rsidRPr="007167A8">
        <w:rPr>
          <w:rFonts w:ascii="Arial Narrow" w:hAnsi="Arial Narrow"/>
          <w:u w:val="single"/>
        </w:rPr>
        <w:t>na czas trwania epidemii n</w:t>
      </w:r>
      <w:r w:rsidR="00977BD3" w:rsidRPr="007167A8">
        <w:rPr>
          <w:rFonts w:ascii="Arial Narrow" w:hAnsi="Arial Narrow"/>
          <w:u w:val="single"/>
        </w:rPr>
        <w:t>iezwłocznie</w:t>
      </w:r>
      <w:r w:rsidRPr="007167A8">
        <w:rPr>
          <w:rFonts w:ascii="Arial Narrow" w:hAnsi="Arial Narrow"/>
        </w:rPr>
        <w:t xml:space="preserve"> wydane przepisy porządkowe (parki, skwery, zieleńce, bulwary, lasy komunalne, targowiska</w:t>
      </w:r>
      <w:r w:rsidR="007167A8">
        <w:rPr>
          <w:rFonts w:ascii="Arial Narrow" w:hAnsi="Arial Narrow"/>
        </w:rPr>
        <w:t xml:space="preserve">, cmentarze komunalne, </w:t>
      </w:r>
      <w:proofErr w:type="spellStart"/>
      <w:r w:rsidR="007167A8">
        <w:rPr>
          <w:rFonts w:ascii="Arial Narrow" w:hAnsi="Arial Narrow"/>
        </w:rPr>
        <w:t>PSZOKi</w:t>
      </w:r>
      <w:proofErr w:type="spellEnd"/>
      <w:r w:rsidRPr="007167A8">
        <w:rPr>
          <w:rFonts w:ascii="Arial Narrow" w:hAnsi="Arial Narrow"/>
        </w:rPr>
        <w:t xml:space="preserve"> itp.).</w:t>
      </w:r>
    </w:p>
    <w:p w:rsidR="00AB7BFC" w:rsidRPr="002E5D3F" w:rsidRDefault="00AB7BFC" w:rsidP="0074355D">
      <w:pPr>
        <w:spacing w:after="120" w:line="240" w:lineRule="auto"/>
        <w:ind w:firstLine="284"/>
        <w:jc w:val="both"/>
        <w:rPr>
          <w:sz w:val="16"/>
          <w:szCs w:val="16"/>
        </w:rPr>
      </w:pPr>
    </w:p>
    <w:p w:rsidR="00D66F5F" w:rsidRPr="004E2AD8" w:rsidRDefault="00D66F5F" w:rsidP="00D66F5F">
      <w:pPr>
        <w:spacing w:after="120" w:line="240" w:lineRule="auto"/>
        <w:ind w:left="284"/>
        <w:jc w:val="both"/>
        <w:rPr>
          <w:rFonts w:cs="Times New Roman"/>
          <w:spacing w:val="-5"/>
          <w:szCs w:val="24"/>
        </w:rPr>
      </w:pPr>
      <w:r>
        <w:rPr>
          <w:rFonts w:cs="Times New Roman"/>
          <w:spacing w:val="-5"/>
          <w:szCs w:val="24"/>
        </w:rPr>
        <w:t>W art. 15zzy po ust. 2 dodaje się ustęp 2a w brzmieniu:</w:t>
      </w:r>
    </w:p>
    <w:p w:rsidR="00D66F5F" w:rsidRDefault="00D66F5F" w:rsidP="00D66F5F">
      <w:pPr>
        <w:spacing w:after="120" w:line="240" w:lineRule="auto"/>
        <w:ind w:firstLine="284"/>
        <w:jc w:val="both"/>
        <w:rPr>
          <w:rFonts w:cs="Times New Roman"/>
          <w:i/>
          <w:spacing w:val="-6"/>
          <w:szCs w:val="24"/>
        </w:rPr>
      </w:pPr>
      <w:r>
        <w:rPr>
          <w:rFonts w:cs="Times New Roman"/>
          <w:i/>
          <w:spacing w:val="-6"/>
          <w:szCs w:val="24"/>
        </w:rPr>
        <w:t>2</w:t>
      </w:r>
      <w:r w:rsidRPr="00D66F5F">
        <w:rPr>
          <w:rFonts w:cs="Times New Roman"/>
          <w:i/>
          <w:spacing w:val="-6"/>
          <w:szCs w:val="24"/>
        </w:rPr>
        <w:t>a. W przypadku urzędu gminy, starostwa powiatowego albo urzędu marszałkowskiego, a także pod</w:t>
      </w:r>
      <w:r w:rsidRPr="00D66F5F">
        <w:rPr>
          <w:rFonts w:cs="Times New Roman"/>
          <w:i/>
          <w:spacing w:val="-6"/>
          <w:szCs w:val="24"/>
        </w:rPr>
        <w:softHyphen/>
        <w:t>miotów prowadzonych lub tworzonych przez jednostkę samorządu terytorialnego następuje to na wnio</w:t>
      </w:r>
      <w:r w:rsidRPr="00D66F5F">
        <w:rPr>
          <w:rFonts w:cs="Times New Roman"/>
          <w:i/>
          <w:spacing w:val="-6"/>
          <w:szCs w:val="24"/>
        </w:rPr>
        <w:softHyphen/>
      </w:r>
      <w:r w:rsidRPr="00D66F5F">
        <w:rPr>
          <w:rFonts w:cs="Times New Roman"/>
          <w:i/>
          <w:spacing w:val="-6"/>
          <w:szCs w:val="24"/>
        </w:rPr>
        <w:softHyphen/>
        <w:t>sek odpowiednio właściwego wójta (burmistrza, prezydenta miasta), starosty albo marszałka.</w:t>
      </w:r>
    </w:p>
    <w:p w:rsidR="00AB7BFC" w:rsidRPr="00AB7BFC" w:rsidRDefault="00AB7BFC" w:rsidP="00AB7BFC">
      <w:pPr>
        <w:spacing w:line="240" w:lineRule="auto"/>
        <w:ind w:firstLine="284"/>
        <w:rPr>
          <w:rFonts w:eastAsia="Times New Roman" w:cstheme="minorHAnsi"/>
          <w:color w:val="002060"/>
          <w:shd w:val="clear" w:color="auto" w:fill="FFFFFF"/>
          <w:lang w:eastAsia="pl-PL"/>
        </w:rPr>
      </w:pPr>
      <w:r w:rsidRPr="00AB7BFC">
        <w:rPr>
          <w:rFonts w:eastAsia="Times New Roman" w:cstheme="minorHAnsi"/>
          <w:color w:val="002060"/>
          <w:u w:val="single"/>
          <w:shd w:val="clear" w:color="auto" w:fill="FFFFFF"/>
          <w:lang w:eastAsia="pl-PL"/>
        </w:rPr>
        <w:t>uzasadnienie</w:t>
      </w:r>
      <w:r w:rsidRPr="00AB7BFC">
        <w:rPr>
          <w:rFonts w:eastAsia="Times New Roman" w:cstheme="minorHAnsi"/>
          <w:color w:val="002060"/>
          <w:shd w:val="clear" w:color="auto" w:fill="FFFFFF"/>
          <w:lang w:eastAsia="pl-PL"/>
        </w:rPr>
        <w:t>:</w:t>
      </w:r>
    </w:p>
    <w:p w:rsidR="00D66F5F" w:rsidRPr="0024726E" w:rsidRDefault="00AB7BFC" w:rsidP="00977BD3">
      <w:pPr>
        <w:spacing w:line="240" w:lineRule="auto"/>
        <w:ind w:firstLine="284"/>
        <w:jc w:val="both"/>
        <w:rPr>
          <w:rFonts w:ascii="Arial Narrow" w:hAnsi="Arial Narrow"/>
          <w:spacing w:val="-2"/>
        </w:rPr>
      </w:pPr>
      <w:r w:rsidRPr="0024726E">
        <w:rPr>
          <w:rFonts w:ascii="Arial Narrow" w:hAnsi="Arial Narrow"/>
          <w:spacing w:val="-2"/>
        </w:rPr>
        <w:t>W sytuacji n</w:t>
      </w:r>
      <w:r w:rsidR="007167A8" w:rsidRPr="0024726E">
        <w:rPr>
          <w:rFonts w:ascii="Arial Narrow" w:hAnsi="Arial Narrow"/>
          <w:spacing w:val="-2"/>
        </w:rPr>
        <w:t>ormalnego funkcjonowania</w:t>
      </w:r>
      <w:r w:rsidRPr="0024726E">
        <w:rPr>
          <w:rFonts w:ascii="Arial Narrow" w:hAnsi="Arial Narrow"/>
          <w:spacing w:val="-2"/>
        </w:rPr>
        <w:t xml:space="preserve"> organów JST </w:t>
      </w:r>
      <w:r w:rsidR="00977BD3" w:rsidRPr="0024726E">
        <w:rPr>
          <w:rFonts w:ascii="Arial Narrow" w:hAnsi="Arial Narrow"/>
          <w:spacing w:val="-2"/>
        </w:rPr>
        <w:t xml:space="preserve">każdy </w:t>
      </w:r>
      <w:r w:rsidRPr="0024726E">
        <w:rPr>
          <w:rFonts w:ascii="Arial Narrow" w:hAnsi="Arial Narrow"/>
          <w:spacing w:val="-2"/>
        </w:rPr>
        <w:t>wniosek w t</w:t>
      </w:r>
      <w:r w:rsidR="00977BD3" w:rsidRPr="0024726E">
        <w:rPr>
          <w:rFonts w:ascii="Arial Narrow" w:hAnsi="Arial Narrow"/>
          <w:spacing w:val="-2"/>
        </w:rPr>
        <w:t>aki</w:t>
      </w:r>
      <w:r w:rsidRPr="0024726E">
        <w:rPr>
          <w:rFonts w:ascii="Arial Narrow" w:hAnsi="Arial Narrow"/>
          <w:spacing w:val="-2"/>
        </w:rPr>
        <w:t>ej</w:t>
      </w:r>
      <w:r w:rsidR="007167A8" w:rsidRPr="0024726E">
        <w:rPr>
          <w:rFonts w:ascii="Arial Narrow" w:hAnsi="Arial Narrow"/>
          <w:spacing w:val="-2"/>
        </w:rPr>
        <w:t xml:space="preserve"> sprawie</w:t>
      </w:r>
      <w:r w:rsidR="00977BD3" w:rsidRPr="0024726E">
        <w:rPr>
          <w:rFonts w:ascii="Arial Narrow" w:hAnsi="Arial Narrow"/>
          <w:spacing w:val="-2"/>
        </w:rPr>
        <w:t>, dotyczący urzędu lub pod</w:t>
      </w:r>
      <w:r w:rsidR="0024726E">
        <w:rPr>
          <w:rFonts w:ascii="Arial Narrow" w:hAnsi="Arial Narrow"/>
          <w:spacing w:val="-2"/>
        </w:rPr>
        <w:softHyphen/>
      </w:r>
      <w:r w:rsidR="00977BD3" w:rsidRPr="0024726E">
        <w:rPr>
          <w:rFonts w:ascii="Arial Narrow" w:hAnsi="Arial Narrow"/>
          <w:spacing w:val="-2"/>
        </w:rPr>
        <w:t>miotu samorzą</w:t>
      </w:r>
      <w:r w:rsidR="00977BD3" w:rsidRPr="0024726E">
        <w:rPr>
          <w:rFonts w:ascii="Arial Narrow" w:hAnsi="Arial Narrow"/>
          <w:spacing w:val="-2"/>
        </w:rPr>
        <w:softHyphen/>
        <w:t>dowego,</w:t>
      </w:r>
      <w:r w:rsidRPr="0024726E">
        <w:rPr>
          <w:rFonts w:ascii="Arial Narrow" w:hAnsi="Arial Narrow"/>
          <w:spacing w:val="-2"/>
        </w:rPr>
        <w:t xml:space="preserve"> powinien do wojewody kierować</w:t>
      </w:r>
      <w:r w:rsidR="00977BD3" w:rsidRPr="0024726E">
        <w:rPr>
          <w:rFonts w:ascii="Arial Narrow" w:hAnsi="Arial Narrow"/>
          <w:spacing w:val="-2"/>
        </w:rPr>
        <w:t xml:space="preserve"> kierownik danego urzędu albo organ wykonawczy gmin</w:t>
      </w:r>
      <w:r w:rsidR="007167A8" w:rsidRPr="0024726E">
        <w:rPr>
          <w:rFonts w:ascii="Arial Narrow" w:hAnsi="Arial Narrow"/>
          <w:spacing w:val="-2"/>
        </w:rPr>
        <w:t>y</w:t>
      </w:r>
      <w:r w:rsidR="00977BD3" w:rsidRPr="0024726E">
        <w:rPr>
          <w:rFonts w:ascii="Arial Narrow" w:hAnsi="Arial Narrow"/>
          <w:spacing w:val="-2"/>
        </w:rPr>
        <w:t xml:space="preserve"> lub przewodniczący tego organu w powiecie albo województwie.</w:t>
      </w:r>
    </w:p>
    <w:p w:rsidR="00977BD3" w:rsidRPr="002E5D3F" w:rsidRDefault="00977BD3" w:rsidP="00977BD3">
      <w:pPr>
        <w:spacing w:line="240" w:lineRule="auto"/>
        <w:ind w:firstLine="284"/>
        <w:jc w:val="both"/>
        <w:rPr>
          <w:sz w:val="16"/>
          <w:szCs w:val="16"/>
        </w:rPr>
      </w:pPr>
    </w:p>
    <w:p w:rsidR="00924589" w:rsidRDefault="00924589" w:rsidP="00D66F5F">
      <w:pPr>
        <w:spacing w:line="240" w:lineRule="auto"/>
        <w:ind w:firstLine="284"/>
      </w:pPr>
      <w:r>
        <w:t xml:space="preserve">W art. 31zk </w:t>
      </w:r>
      <w:r w:rsidR="00205CFD">
        <w:t>po słowach „</w:t>
      </w:r>
      <w:r w:rsidR="00205CFD" w:rsidRPr="00205CFD">
        <w:rPr>
          <w:i/>
        </w:rPr>
        <w:t>środkami własnymi</w:t>
      </w:r>
      <w:r w:rsidR="00205CFD">
        <w:t xml:space="preserve">” </w:t>
      </w:r>
      <w:r>
        <w:t>skreśla się kropkę na końcu i dodaje słowa:</w:t>
      </w:r>
    </w:p>
    <w:p w:rsidR="00D66F5F" w:rsidRDefault="00D05730" w:rsidP="00AB7BFC">
      <w:pPr>
        <w:spacing w:line="240" w:lineRule="auto"/>
        <w:ind w:firstLine="284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924589">
        <w:rPr>
          <w:rFonts w:eastAsia="Times New Roman" w:cstheme="minorHAnsi"/>
          <w:i/>
          <w:color w:val="000000" w:themeColor="text1"/>
          <w:shd w:val="clear" w:color="auto" w:fill="FFFFFF"/>
          <w:lang w:eastAsia="pl-PL"/>
        </w:rPr>
        <w:t>oraz środkami z zaciągniętych na ten cel kredytów i pożyczek, do których nie stosuje się ograniczeń wynikających z art. 89 ust. 1 ustawy z dnia 27 sierpnia 2009 r. o finansach publicznych</w:t>
      </w:r>
      <w:r w:rsidRPr="0092458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.</w:t>
      </w:r>
    </w:p>
    <w:p w:rsidR="00AB7BFC" w:rsidRPr="00AB7BFC" w:rsidRDefault="00AB7BFC" w:rsidP="00AB7BFC">
      <w:pPr>
        <w:spacing w:line="240" w:lineRule="auto"/>
        <w:ind w:firstLine="284"/>
        <w:rPr>
          <w:rFonts w:eastAsia="Times New Roman" w:cstheme="minorHAnsi"/>
          <w:color w:val="002060"/>
          <w:shd w:val="clear" w:color="auto" w:fill="FFFFFF"/>
          <w:lang w:eastAsia="pl-PL"/>
        </w:rPr>
      </w:pPr>
      <w:r w:rsidRPr="00AB7BFC">
        <w:rPr>
          <w:rFonts w:eastAsia="Times New Roman" w:cstheme="minorHAnsi"/>
          <w:color w:val="002060"/>
          <w:u w:val="single"/>
          <w:shd w:val="clear" w:color="auto" w:fill="FFFFFF"/>
          <w:lang w:eastAsia="pl-PL"/>
        </w:rPr>
        <w:t>uzasadnienie</w:t>
      </w:r>
      <w:r w:rsidRPr="00AB7BFC">
        <w:rPr>
          <w:rFonts w:eastAsia="Times New Roman" w:cstheme="minorHAnsi"/>
          <w:color w:val="002060"/>
          <w:shd w:val="clear" w:color="auto" w:fill="FFFFFF"/>
          <w:lang w:eastAsia="pl-PL"/>
        </w:rPr>
        <w:t>:</w:t>
      </w:r>
    </w:p>
    <w:p w:rsidR="002E5D3F" w:rsidRPr="002E5D3F" w:rsidRDefault="00977BD3" w:rsidP="002E5D3F">
      <w:pPr>
        <w:spacing w:line="240" w:lineRule="auto"/>
        <w:ind w:firstLine="284"/>
        <w:jc w:val="both"/>
        <w:rPr>
          <w:rFonts w:ascii="Arial Narrow" w:eastAsia="Times New Roman" w:hAnsi="Arial Narrow" w:cstheme="minorHAnsi"/>
          <w:color w:val="000000" w:themeColor="text1"/>
          <w:shd w:val="clear" w:color="auto" w:fill="FFFFFF"/>
          <w:lang w:eastAsia="pl-PL"/>
        </w:rPr>
      </w:pPr>
      <w:r w:rsidRPr="0024726E">
        <w:rPr>
          <w:rFonts w:ascii="Arial Narrow" w:eastAsia="Times New Roman" w:hAnsi="Arial Narrow" w:cstheme="minorHAnsi"/>
          <w:color w:val="000000" w:themeColor="text1"/>
          <w:shd w:val="clear" w:color="auto" w:fill="FFFFFF"/>
          <w:lang w:eastAsia="pl-PL"/>
        </w:rPr>
        <w:t>Wobec malejących wpływów i spodziewanych perturbacji w bieżącej płynności finansowej JST na nie</w:t>
      </w:r>
      <w:r w:rsidR="0024726E">
        <w:rPr>
          <w:rFonts w:ascii="Arial Narrow" w:eastAsia="Times New Roman" w:hAnsi="Arial Narrow" w:cstheme="minorHAnsi"/>
          <w:color w:val="000000" w:themeColor="text1"/>
          <w:shd w:val="clear" w:color="auto" w:fill="FFFFFF"/>
          <w:lang w:eastAsia="pl-PL"/>
        </w:rPr>
        <w:softHyphen/>
      </w:r>
      <w:r w:rsidRPr="0024726E">
        <w:rPr>
          <w:rFonts w:ascii="Arial Narrow" w:eastAsia="Times New Roman" w:hAnsi="Arial Narrow" w:cstheme="minorHAnsi"/>
          <w:color w:val="000000" w:themeColor="text1"/>
          <w:shd w:val="clear" w:color="auto" w:fill="FFFFFF"/>
          <w:lang w:eastAsia="pl-PL"/>
        </w:rPr>
        <w:t>które działa</w:t>
      </w:r>
      <w:r w:rsidR="002E5D3F">
        <w:rPr>
          <w:rFonts w:ascii="Arial Narrow" w:eastAsia="Times New Roman" w:hAnsi="Arial Narrow" w:cstheme="minorHAnsi"/>
          <w:color w:val="000000" w:themeColor="text1"/>
          <w:shd w:val="clear" w:color="auto" w:fill="FFFFFF"/>
          <w:lang w:eastAsia="pl-PL"/>
        </w:rPr>
        <w:softHyphen/>
      </w:r>
      <w:r w:rsidRPr="0024726E">
        <w:rPr>
          <w:rFonts w:ascii="Arial Narrow" w:eastAsia="Times New Roman" w:hAnsi="Arial Narrow" w:cstheme="minorHAnsi"/>
          <w:color w:val="000000" w:themeColor="text1"/>
          <w:shd w:val="clear" w:color="auto" w:fill="FFFFFF"/>
          <w:lang w:eastAsia="pl-PL"/>
        </w:rPr>
        <w:t>nia związane ze zwalczaniem epidemii będzie trzeba zaciągać zobowiązania.</w:t>
      </w:r>
      <w:r w:rsidR="00205CFD" w:rsidRPr="0024726E">
        <w:rPr>
          <w:rFonts w:ascii="Arial Narrow" w:eastAsia="Times New Roman" w:hAnsi="Arial Narrow" w:cstheme="minorHAnsi"/>
          <w:color w:val="000000" w:themeColor="text1"/>
          <w:shd w:val="clear" w:color="auto" w:fill="FFFFFF"/>
          <w:lang w:eastAsia="pl-PL"/>
        </w:rPr>
        <w:t xml:space="preserve"> Środ</w:t>
      </w:r>
      <w:r w:rsidR="00205CFD" w:rsidRPr="0024726E">
        <w:rPr>
          <w:rFonts w:ascii="Arial Narrow" w:eastAsia="Times New Roman" w:hAnsi="Arial Narrow" w:cstheme="minorHAnsi"/>
          <w:color w:val="000000" w:themeColor="text1"/>
          <w:shd w:val="clear" w:color="auto" w:fill="FFFFFF"/>
          <w:lang w:eastAsia="pl-PL"/>
        </w:rPr>
        <w:softHyphen/>
        <w:t>ków własnych może zabraknąć.</w:t>
      </w:r>
      <w:r w:rsidR="002E5D3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br w:type="page"/>
      </w:r>
    </w:p>
    <w:p w:rsidR="00D054DE" w:rsidRDefault="00D054DE" w:rsidP="00AB7BFC">
      <w:pPr>
        <w:spacing w:line="240" w:lineRule="auto"/>
        <w:ind w:firstLine="284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lastRenderedPageBreak/>
        <w:t>Dodaje się art. 31zze w brzmieniu:</w:t>
      </w:r>
    </w:p>
    <w:p w:rsidR="00D054DE" w:rsidRPr="0024726E" w:rsidRDefault="00D054DE" w:rsidP="0024726E">
      <w:pPr>
        <w:spacing w:after="60" w:line="240" w:lineRule="auto"/>
        <w:ind w:firstLine="284"/>
        <w:jc w:val="both"/>
        <w:rPr>
          <w:i/>
          <w:spacing w:val="-4"/>
        </w:rPr>
      </w:pPr>
      <w:r w:rsidRPr="0024726E">
        <w:rPr>
          <w:i/>
          <w:spacing w:val="-4"/>
        </w:rPr>
        <w:t xml:space="preserve">31 </w:t>
      </w:r>
      <w:proofErr w:type="spellStart"/>
      <w:r w:rsidRPr="0024726E">
        <w:rPr>
          <w:i/>
          <w:spacing w:val="-4"/>
        </w:rPr>
        <w:t>zze</w:t>
      </w:r>
      <w:proofErr w:type="spellEnd"/>
      <w:r w:rsidRPr="0024726E">
        <w:rPr>
          <w:i/>
          <w:spacing w:val="-4"/>
        </w:rPr>
        <w:t>. W latach 2020 i 2021 gminy mogą przeznaczyć na działania związane z zapo</w:t>
      </w:r>
      <w:r w:rsidRPr="0024726E">
        <w:rPr>
          <w:i/>
          <w:spacing w:val="-4"/>
        </w:rPr>
        <w:softHyphen/>
        <w:t>bieganiem, przeciw</w:t>
      </w:r>
      <w:r w:rsidRPr="0024726E">
        <w:rPr>
          <w:i/>
          <w:spacing w:val="-4"/>
        </w:rPr>
        <w:softHyphen/>
        <w:t>działaniem i zwalczaniem COVID-19 środki z opłat za zezwolenia, o których mowa w art. 18 i 18</w:t>
      </w:r>
      <w:r w:rsidRPr="0024726E">
        <w:rPr>
          <w:rFonts w:cstheme="minorHAnsi"/>
          <w:i/>
          <w:spacing w:val="-4"/>
        </w:rPr>
        <w:t>¹</w:t>
      </w:r>
      <w:r w:rsidRPr="0024726E">
        <w:rPr>
          <w:i/>
          <w:spacing w:val="-4"/>
        </w:rPr>
        <w:t xml:space="preserve"> oraz 11</w:t>
      </w:r>
      <w:r w:rsidRPr="0024726E">
        <w:rPr>
          <w:rFonts w:cstheme="minorHAnsi"/>
          <w:i/>
          <w:spacing w:val="-4"/>
        </w:rPr>
        <w:t>¹</w:t>
      </w:r>
      <w:r w:rsidRPr="0024726E">
        <w:rPr>
          <w:i/>
          <w:spacing w:val="-4"/>
        </w:rPr>
        <w:t xml:space="preserve"> ustawy z dnia 26 października 1982 r. o wychowaniu w trzeźwości i przeciwdziałaniu alkoholizmowi (tj. Dz.U. 2019 poz. 2277).</w:t>
      </w:r>
    </w:p>
    <w:p w:rsidR="007167A8" w:rsidRPr="00AB7BFC" w:rsidRDefault="007167A8" w:rsidP="007167A8">
      <w:pPr>
        <w:spacing w:line="240" w:lineRule="auto"/>
        <w:ind w:firstLine="284"/>
        <w:rPr>
          <w:rFonts w:eastAsia="Times New Roman" w:cstheme="minorHAnsi"/>
          <w:color w:val="002060"/>
          <w:shd w:val="clear" w:color="auto" w:fill="FFFFFF"/>
          <w:lang w:eastAsia="pl-PL"/>
        </w:rPr>
      </w:pPr>
      <w:r w:rsidRPr="00AB7BFC">
        <w:rPr>
          <w:rFonts w:eastAsia="Times New Roman" w:cstheme="minorHAnsi"/>
          <w:color w:val="002060"/>
          <w:u w:val="single"/>
          <w:shd w:val="clear" w:color="auto" w:fill="FFFFFF"/>
          <w:lang w:eastAsia="pl-PL"/>
        </w:rPr>
        <w:t>uzasadnienie</w:t>
      </w:r>
      <w:r w:rsidRPr="00AB7BFC">
        <w:rPr>
          <w:rFonts w:eastAsia="Times New Roman" w:cstheme="minorHAnsi"/>
          <w:color w:val="002060"/>
          <w:shd w:val="clear" w:color="auto" w:fill="FFFFFF"/>
          <w:lang w:eastAsia="pl-PL"/>
        </w:rPr>
        <w:t>:</w:t>
      </w:r>
    </w:p>
    <w:p w:rsidR="0024726E" w:rsidRDefault="0024726E" w:rsidP="00D054DE">
      <w:pPr>
        <w:spacing w:line="240" w:lineRule="auto"/>
        <w:ind w:firstLine="284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24726E">
        <w:rPr>
          <w:rFonts w:ascii="Arial Narrow" w:eastAsia="Times New Roman" w:hAnsi="Arial Narrow" w:cstheme="minorHAnsi"/>
          <w:color w:val="000000" w:themeColor="text1"/>
          <w:shd w:val="clear" w:color="auto" w:fill="FFFFFF"/>
          <w:lang w:eastAsia="pl-PL"/>
        </w:rPr>
        <w:t>Podczas zwalczania epidemii taka możliwość mogłaby bardzo pomóc w trudnych sytuacjach</w:t>
      </w:r>
      <w:r w:rsidR="00A34C5D">
        <w:rPr>
          <w:rFonts w:ascii="Arial Narrow" w:eastAsia="Times New Roman" w:hAnsi="Arial Narrow" w:cstheme="minorHAnsi"/>
          <w:color w:val="000000" w:themeColor="text1"/>
          <w:shd w:val="clear" w:color="auto" w:fill="FFFFFF"/>
          <w:lang w:eastAsia="pl-PL"/>
        </w:rPr>
        <w:t xml:space="preserve">, gdy często zachodzi konieczność natychmiastowych działań o charakterze interwencyjnym. </w:t>
      </w:r>
    </w:p>
    <w:p w:rsidR="00D054DE" w:rsidRDefault="00D054DE" w:rsidP="00D054DE">
      <w:pPr>
        <w:spacing w:line="240" w:lineRule="auto"/>
        <w:ind w:firstLine="284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Dodaje się art. 31zz</w:t>
      </w:r>
      <w:r w:rsidR="007167A8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f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w brzmieniu:</w:t>
      </w:r>
    </w:p>
    <w:p w:rsidR="00D054DE" w:rsidRPr="0062367A" w:rsidRDefault="00D054DE" w:rsidP="00D054DE">
      <w:pPr>
        <w:spacing w:after="60" w:line="240" w:lineRule="auto"/>
        <w:ind w:firstLine="284"/>
        <w:jc w:val="both"/>
        <w:rPr>
          <w:i/>
          <w:spacing w:val="-5"/>
        </w:rPr>
      </w:pPr>
      <w:r w:rsidRPr="0062367A">
        <w:rPr>
          <w:i/>
          <w:spacing w:val="-5"/>
        </w:rPr>
        <w:t xml:space="preserve">31zzf. W </w:t>
      </w:r>
      <w:r w:rsidR="0062367A" w:rsidRPr="0062367A">
        <w:rPr>
          <w:i/>
          <w:spacing w:val="-5"/>
        </w:rPr>
        <w:t>roku</w:t>
      </w:r>
      <w:r w:rsidRPr="0062367A">
        <w:rPr>
          <w:i/>
          <w:spacing w:val="-5"/>
        </w:rPr>
        <w:t xml:space="preserve"> 2020</w:t>
      </w:r>
      <w:r w:rsidR="0062367A" w:rsidRPr="0062367A">
        <w:rPr>
          <w:i/>
          <w:spacing w:val="-5"/>
        </w:rPr>
        <w:t>, począwszy od 1 kwietnia, oraz w roku</w:t>
      </w:r>
      <w:r w:rsidRPr="0062367A">
        <w:rPr>
          <w:i/>
          <w:spacing w:val="-5"/>
        </w:rPr>
        <w:t xml:space="preserve"> 2021 </w:t>
      </w:r>
      <w:r w:rsidR="006E38F3">
        <w:rPr>
          <w:i/>
          <w:spacing w:val="-5"/>
        </w:rPr>
        <w:t>jednostki samorządu terytorialnego</w:t>
      </w:r>
      <w:r w:rsidRPr="0062367A">
        <w:rPr>
          <w:i/>
          <w:spacing w:val="-5"/>
        </w:rPr>
        <w:t xml:space="preserve"> nie dokonują wpłat do budżetu pań</w:t>
      </w:r>
      <w:r w:rsidRPr="0062367A">
        <w:rPr>
          <w:i/>
          <w:spacing w:val="-5"/>
        </w:rPr>
        <w:softHyphen/>
        <w:t>stwa, o których mowa w art. 7 ust. 2 ustawy z dnia 13 listopada 2003 r. o</w:t>
      </w:r>
      <w:r w:rsidR="006E38F3">
        <w:rPr>
          <w:i/>
          <w:spacing w:val="-5"/>
        </w:rPr>
        <w:t> </w:t>
      </w:r>
      <w:r w:rsidRPr="0062367A">
        <w:rPr>
          <w:i/>
          <w:spacing w:val="-5"/>
        </w:rPr>
        <w:t>dochodach jednostek samorządu terytorialnego (tj. Dz.U. 2020 poz. 23, ze zmianami).</w:t>
      </w:r>
    </w:p>
    <w:p w:rsidR="007167A8" w:rsidRPr="00AB7BFC" w:rsidRDefault="007167A8" w:rsidP="007167A8">
      <w:pPr>
        <w:spacing w:line="240" w:lineRule="auto"/>
        <w:ind w:firstLine="284"/>
        <w:rPr>
          <w:rFonts w:eastAsia="Times New Roman" w:cstheme="minorHAnsi"/>
          <w:color w:val="002060"/>
          <w:shd w:val="clear" w:color="auto" w:fill="FFFFFF"/>
          <w:lang w:eastAsia="pl-PL"/>
        </w:rPr>
      </w:pPr>
      <w:r w:rsidRPr="00AB7BFC">
        <w:rPr>
          <w:rFonts w:eastAsia="Times New Roman" w:cstheme="minorHAnsi"/>
          <w:color w:val="002060"/>
          <w:u w:val="single"/>
          <w:shd w:val="clear" w:color="auto" w:fill="FFFFFF"/>
          <w:lang w:eastAsia="pl-PL"/>
        </w:rPr>
        <w:t>uzasadnienie</w:t>
      </w:r>
      <w:r w:rsidRPr="00AB7BFC">
        <w:rPr>
          <w:rFonts w:eastAsia="Times New Roman" w:cstheme="minorHAnsi"/>
          <w:color w:val="002060"/>
          <w:shd w:val="clear" w:color="auto" w:fill="FFFFFF"/>
          <w:lang w:eastAsia="pl-PL"/>
        </w:rPr>
        <w:t>:</w:t>
      </w:r>
    </w:p>
    <w:p w:rsidR="006E38F3" w:rsidRPr="009A17AC" w:rsidRDefault="0062367A" w:rsidP="006E38F3">
      <w:pPr>
        <w:spacing w:after="40" w:line="240" w:lineRule="auto"/>
        <w:ind w:firstLine="284"/>
        <w:jc w:val="both"/>
        <w:rPr>
          <w:rFonts w:ascii="Arial Narrow" w:eastAsia="Times New Roman" w:hAnsi="Arial Narrow" w:cstheme="minorHAnsi"/>
          <w:color w:val="000000" w:themeColor="text1"/>
          <w:spacing w:val="-6"/>
          <w:shd w:val="clear" w:color="auto" w:fill="FFFFFF"/>
          <w:lang w:eastAsia="pl-PL"/>
        </w:rPr>
      </w:pPr>
      <w:r w:rsidRPr="009A17AC">
        <w:rPr>
          <w:rFonts w:ascii="Arial Narrow" w:eastAsia="Times New Roman" w:hAnsi="Arial Narrow" w:cstheme="minorHAnsi"/>
          <w:color w:val="000000" w:themeColor="text1"/>
          <w:spacing w:val="-6"/>
          <w:shd w:val="clear" w:color="auto" w:fill="FFFFFF"/>
          <w:lang w:eastAsia="pl-PL"/>
        </w:rPr>
        <w:t xml:space="preserve">Wpłaty </w:t>
      </w:r>
      <w:r w:rsidR="006E38F3" w:rsidRPr="009A17AC">
        <w:rPr>
          <w:rFonts w:ascii="Arial Narrow" w:eastAsia="Times New Roman" w:hAnsi="Arial Narrow" w:cstheme="minorHAnsi"/>
          <w:color w:val="000000" w:themeColor="text1"/>
          <w:spacing w:val="-6"/>
          <w:shd w:val="clear" w:color="auto" w:fill="FFFFFF"/>
          <w:lang w:eastAsia="pl-PL"/>
        </w:rPr>
        <w:t>JST</w:t>
      </w:r>
      <w:r w:rsidRPr="009A17AC">
        <w:rPr>
          <w:rFonts w:ascii="Arial Narrow" w:eastAsia="Times New Roman" w:hAnsi="Arial Narrow" w:cstheme="minorHAnsi"/>
          <w:color w:val="000000" w:themeColor="text1"/>
          <w:spacing w:val="-6"/>
          <w:shd w:val="clear" w:color="auto" w:fill="FFFFFF"/>
          <w:lang w:eastAsia="pl-PL"/>
        </w:rPr>
        <w:t xml:space="preserve"> na </w:t>
      </w:r>
      <w:r w:rsidR="006E38F3" w:rsidRPr="009A17AC">
        <w:rPr>
          <w:rFonts w:ascii="Arial Narrow" w:eastAsia="Times New Roman" w:hAnsi="Arial Narrow" w:cstheme="minorHAnsi"/>
          <w:color w:val="000000" w:themeColor="text1"/>
          <w:spacing w:val="-6"/>
          <w:shd w:val="clear" w:color="auto" w:fill="FFFFFF"/>
          <w:lang w:eastAsia="pl-PL"/>
        </w:rPr>
        <w:t>uzupełnienie</w:t>
      </w:r>
      <w:r w:rsidRPr="009A17AC">
        <w:rPr>
          <w:rFonts w:ascii="Arial Narrow" w:eastAsia="Times New Roman" w:hAnsi="Arial Narrow" w:cstheme="minorHAnsi"/>
          <w:color w:val="000000" w:themeColor="text1"/>
          <w:spacing w:val="-6"/>
          <w:shd w:val="clear" w:color="auto" w:fill="FFFFFF"/>
          <w:lang w:eastAsia="pl-PL"/>
        </w:rPr>
        <w:t xml:space="preserve"> </w:t>
      </w:r>
      <w:r w:rsidR="006E38F3" w:rsidRPr="009A17AC">
        <w:rPr>
          <w:rFonts w:ascii="Arial Narrow" w:eastAsia="Times New Roman" w:hAnsi="Arial Narrow" w:cstheme="minorHAnsi"/>
          <w:color w:val="000000" w:themeColor="text1"/>
          <w:spacing w:val="-6"/>
          <w:shd w:val="clear" w:color="auto" w:fill="FFFFFF"/>
          <w:lang w:eastAsia="pl-PL"/>
        </w:rPr>
        <w:t>mechanizmu</w:t>
      </w:r>
      <w:r w:rsidRPr="009A17AC">
        <w:rPr>
          <w:rFonts w:ascii="Arial Narrow" w:eastAsia="Times New Roman" w:hAnsi="Arial Narrow" w:cstheme="minorHAnsi"/>
          <w:color w:val="000000" w:themeColor="text1"/>
          <w:spacing w:val="-6"/>
          <w:shd w:val="clear" w:color="auto" w:fill="FFFFFF"/>
          <w:lang w:eastAsia="pl-PL"/>
        </w:rPr>
        <w:t xml:space="preserve"> wyrównawcz</w:t>
      </w:r>
      <w:r w:rsidR="006E38F3" w:rsidRPr="009A17AC">
        <w:rPr>
          <w:rFonts w:ascii="Arial Narrow" w:eastAsia="Times New Roman" w:hAnsi="Arial Narrow" w:cstheme="minorHAnsi"/>
          <w:color w:val="000000" w:themeColor="text1"/>
          <w:spacing w:val="-6"/>
          <w:shd w:val="clear" w:color="auto" w:fill="FFFFFF"/>
          <w:lang w:eastAsia="pl-PL"/>
        </w:rPr>
        <w:t>ego</w:t>
      </w:r>
      <w:r w:rsidRPr="009A17AC">
        <w:rPr>
          <w:rFonts w:ascii="Arial Narrow" w:eastAsia="Times New Roman" w:hAnsi="Arial Narrow" w:cstheme="minorHAnsi"/>
          <w:color w:val="000000" w:themeColor="text1"/>
          <w:spacing w:val="-6"/>
          <w:shd w:val="clear" w:color="auto" w:fill="FFFFFF"/>
          <w:lang w:eastAsia="pl-PL"/>
        </w:rPr>
        <w:t xml:space="preserve"> stanowiły w 2018</w:t>
      </w:r>
      <w:r w:rsidR="006E38F3" w:rsidRPr="009A17AC">
        <w:rPr>
          <w:rFonts w:ascii="Arial Narrow" w:eastAsia="Times New Roman" w:hAnsi="Arial Narrow" w:cstheme="minorHAnsi"/>
          <w:color w:val="000000" w:themeColor="text1"/>
          <w:spacing w:val="-6"/>
          <w:shd w:val="clear" w:color="auto" w:fill="FFFFFF"/>
          <w:lang w:eastAsia="pl-PL"/>
        </w:rPr>
        <w:t xml:space="preserve"> r.</w:t>
      </w:r>
      <w:r w:rsidRPr="009A17AC">
        <w:rPr>
          <w:rFonts w:ascii="Arial Narrow" w:eastAsia="Times New Roman" w:hAnsi="Arial Narrow" w:cstheme="minorHAnsi"/>
          <w:color w:val="000000" w:themeColor="text1"/>
          <w:spacing w:val="-6"/>
          <w:shd w:val="clear" w:color="auto" w:fill="FFFFFF"/>
          <w:lang w:eastAsia="pl-PL"/>
        </w:rPr>
        <w:t xml:space="preserve"> kwotę </w:t>
      </w:r>
      <w:r w:rsidR="00FC0038" w:rsidRPr="00A34C5D">
        <w:rPr>
          <w:rFonts w:ascii="Arial Narrow" w:eastAsia="Times New Roman" w:hAnsi="Arial Narrow" w:cstheme="minorHAnsi"/>
          <w:b/>
          <w:color w:val="000000" w:themeColor="text1"/>
          <w:spacing w:val="-6"/>
          <w:shd w:val="clear" w:color="auto" w:fill="FFFFFF"/>
          <w:lang w:eastAsia="pl-PL"/>
        </w:rPr>
        <w:t>2 259 465 tys.</w:t>
      </w:r>
      <w:r w:rsidRPr="00A34C5D">
        <w:rPr>
          <w:rFonts w:ascii="Arial Narrow" w:eastAsia="Times New Roman" w:hAnsi="Arial Narrow" w:cstheme="minorHAnsi"/>
          <w:b/>
          <w:color w:val="000000" w:themeColor="text1"/>
          <w:spacing w:val="-6"/>
          <w:shd w:val="clear" w:color="auto" w:fill="FFFFFF"/>
          <w:lang w:eastAsia="pl-PL"/>
        </w:rPr>
        <w:t xml:space="preserve"> zł</w:t>
      </w:r>
      <w:r w:rsidR="006E38F3" w:rsidRPr="009A17AC">
        <w:rPr>
          <w:rFonts w:ascii="Arial Narrow" w:eastAsia="Times New Roman" w:hAnsi="Arial Narrow" w:cstheme="minorHAnsi"/>
          <w:color w:val="000000" w:themeColor="text1"/>
          <w:spacing w:val="-6"/>
          <w:shd w:val="clear" w:color="auto" w:fill="FFFFFF"/>
          <w:lang w:eastAsia="pl-PL"/>
        </w:rPr>
        <w:t xml:space="preserve"> i wyniosły:</w:t>
      </w:r>
    </w:p>
    <w:p w:rsidR="006E38F3" w:rsidRPr="009A17AC" w:rsidRDefault="006E38F3" w:rsidP="006E38F3">
      <w:pPr>
        <w:spacing w:after="40" w:line="240" w:lineRule="auto"/>
        <w:ind w:firstLine="284"/>
        <w:jc w:val="both"/>
        <w:rPr>
          <w:rFonts w:ascii="Arial Narrow" w:hAnsi="Arial Narrow"/>
          <w:spacing w:val="-6"/>
          <w:sz w:val="21"/>
          <w:szCs w:val="21"/>
        </w:rPr>
      </w:pPr>
      <w:r w:rsidRPr="009A17AC">
        <w:rPr>
          <w:rFonts w:ascii="Arial Narrow" w:hAnsi="Arial Narrow"/>
          <w:spacing w:val="-6"/>
          <w:sz w:val="21"/>
          <w:szCs w:val="21"/>
        </w:rPr>
        <w:t>• wpłaty 95 gmin na część równoważącą subwencji ogólnej dla gmin - 610 96</w:t>
      </w:r>
      <w:r w:rsidR="009A17AC">
        <w:rPr>
          <w:rFonts w:ascii="Arial Narrow" w:hAnsi="Arial Narrow"/>
          <w:spacing w:val="-6"/>
          <w:sz w:val="21"/>
          <w:szCs w:val="21"/>
        </w:rPr>
        <w:t>4</w:t>
      </w:r>
      <w:r w:rsidRPr="009A17AC">
        <w:rPr>
          <w:rFonts w:ascii="Arial Narrow" w:hAnsi="Arial Narrow"/>
          <w:spacing w:val="-6"/>
          <w:sz w:val="21"/>
          <w:szCs w:val="21"/>
        </w:rPr>
        <w:t xml:space="preserve"> tys. zł; </w:t>
      </w:r>
    </w:p>
    <w:p w:rsidR="006E38F3" w:rsidRPr="009A17AC" w:rsidRDefault="006E38F3" w:rsidP="006E38F3">
      <w:pPr>
        <w:spacing w:after="40" w:line="240" w:lineRule="auto"/>
        <w:ind w:firstLine="284"/>
        <w:jc w:val="both"/>
        <w:rPr>
          <w:rFonts w:ascii="Arial Narrow" w:hAnsi="Arial Narrow"/>
          <w:spacing w:val="-6"/>
          <w:sz w:val="21"/>
          <w:szCs w:val="21"/>
        </w:rPr>
      </w:pPr>
      <w:r w:rsidRPr="009A17AC">
        <w:rPr>
          <w:rFonts w:ascii="Arial Narrow" w:hAnsi="Arial Narrow"/>
          <w:spacing w:val="-6"/>
          <w:sz w:val="21"/>
          <w:szCs w:val="21"/>
        </w:rPr>
        <w:t>• wpłaty 20 powiatów i 34 miast na prawach powiatu na część równoważącą subwencji ogólnej dla powiatów</w:t>
      </w:r>
      <w:r w:rsidR="009A17AC" w:rsidRPr="009A17AC">
        <w:rPr>
          <w:rFonts w:ascii="Arial Narrow" w:hAnsi="Arial Narrow"/>
          <w:spacing w:val="-6"/>
          <w:sz w:val="21"/>
          <w:szCs w:val="21"/>
        </w:rPr>
        <w:t xml:space="preserve"> - </w:t>
      </w:r>
      <w:r w:rsidRPr="009A17AC">
        <w:rPr>
          <w:rFonts w:ascii="Arial Narrow" w:hAnsi="Arial Narrow"/>
          <w:spacing w:val="-6"/>
          <w:sz w:val="21"/>
          <w:szCs w:val="21"/>
        </w:rPr>
        <w:t>1 272 14</w:t>
      </w:r>
      <w:r w:rsidR="009A17AC">
        <w:rPr>
          <w:rFonts w:ascii="Arial Narrow" w:hAnsi="Arial Narrow"/>
          <w:spacing w:val="-6"/>
          <w:sz w:val="21"/>
          <w:szCs w:val="21"/>
        </w:rPr>
        <w:t>8</w:t>
      </w:r>
      <w:r w:rsidRPr="009A17AC">
        <w:rPr>
          <w:rFonts w:ascii="Arial Narrow" w:hAnsi="Arial Narrow"/>
          <w:spacing w:val="-6"/>
          <w:sz w:val="21"/>
          <w:szCs w:val="21"/>
        </w:rPr>
        <w:t xml:space="preserve"> tys. zł; </w:t>
      </w:r>
    </w:p>
    <w:p w:rsidR="006E38F3" w:rsidRPr="009A17AC" w:rsidRDefault="006E38F3" w:rsidP="006E38F3">
      <w:pPr>
        <w:spacing w:line="240" w:lineRule="auto"/>
        <w:ind w:firstLine="284"/>
        <w:jc w:val="both"/>
        <w:rPr>
          <w:rFonts w:ascii="Arial Narrow" w:hAnsi="Arial Narrow"/>
          <w:spacing w:val="-6"/>
          <w:sz w:val="21"/>
          <w:szCs w:val="21"/>
        </w:rPr>
      </w:pPr>
      <w:r w:rsidRPr="009A17AC">
        <w:rPr>
          <w:rFonts w:ascii="Arial Narrow" w:hAnsi="Arial Narrow"/>
          <w:spacing w:val="-6"/>
          <w:sz w:val="21"/>
          <w:szCs w:val="21"/>
        </w:rPr>
        <w:t xml:space="preserve">• wpłaty województwa mazowieckiego na część regionalną subwencji ogólnej </w:t>
      </w:r>
      <w:r w:rsidR="009A17AC" w:rsidRPr="009A17AC">
        <w:rPr>
          <w:rFonts w:ascii="Arial Narrow" w:hAnsi="Arial Narrow"/>
          <w:spacing w:val="-6"/>
          <w:sz w:val="21"/>
          <w:szCs w:val="21"/>
        </w:rPr>
        <w:t>-</w:t>
      </w:r>
      <w:r w:rsidRPr="009A17AC">
        <w:rPr>
          <w:rFonts w:ascii="Arial Narrow" w:hAnsi="Arial Narrow"/>
          <w:spacing w:val="-6"/>
          <w:sz w:val="21"/>
          <w:szCs w:val="21"/>
        </w:rPr>
        <w:t xml:space="preserve"> 376 353 tys. zł.</w:t>
      </w:r>
    </w:p>
    <w:p w:rsidR="009A17AC" w:rsidRPr="009A17AC" w:rsidRDefault="009A17AC" w:rsidP="009A17AC">
      <w:pPr>
        <w:spacing w:after="80" w:line="240" w:lineRule="auto"/>
        <w:ind w:firstLine="284"/>
        <w:jc w:val="both"/>
        <w:rPr>
          <w:rFonts w:ascii="Arial Narrow" w:eastAsia="Times New Roman" w:hAnsi="Arial Narrow" w:cstheme="minorHAnsi"/>
          <w:color w:val="000000" w:themeColor="text1"/>
          <w:spacing w:val="-4"/>
          <w:shd w:val="clear" w:color="auto" w:fill="FFFFFF"/>
          <w:lang w:eastAsia="pl-PL"/>
        </w:rPr>
      </w:pPr>
      <w:r w:rsidRPr="009A17AC">
        <w:rPr>
          <w:rFonts w:ascii="Arial Narrow" w:eastAsia="Times New Roman" w:hAnsi="Arial Narrow" w:cstheme="minorHAnsi"/>
          <w:color w:val="000000" w:themeColor="text1"/>
          <w:spacing w:val="-4"/>
          <w:shd w:val="clear" w:color="auto" w:fill="FFFFFF"/>
          <w:lang w:eastAsia="pl-PL"/>
        </w:rPr>
        <w:t xml:space="preserve">Budżet państwa przeznaczył dla JST w ramach systemu wyrównawczego </w:t>
      </w:r>
      <w:r w:rsidR="00FC0038" w:rsidRPr="00A34C5D">
        <w:rPr>
          <w:rFonts w:ascii="Arial Narrow" w:eastAsia="Times New Roman" w:hAnsi="Arial Narrow" w:cstheme="minorHAnsi"/>
          <w:b/>
          <w:color w:val="000000" w:themeColor="text1"/>
          <w:spacing w:val="-4"/>
          <w:shd w:val="clear" w:color="auto" w:fill="FFFFFF"/>
          <w:lang w:eastAsia="pl-PL"/>
        </w:rPr>
        <w:t>12 787 989 tys.</w:t>
      </w:r>
      <w:r w:rsidRPr="00A34C5D">
        <w:rPr>
          <w:rFonts w:ascii="Arial Narrow" w:eastAsia="Times New Roman" w:hAnsi="Arial Narrow" w:cstheme="minorHAnsi"/>
          <w:b/>
          <w:color w:val="000000" w:themeColor="text1"/>
          <w:spacing w:val="-4"/>
          <w:shd w:val="clear" w:color="auto" w:fill="FFFFFF"/>
          <w:lang w:eastAsia="pl-PL"/>
        </w:rPr>
        <w:t xml:space="preserve"> zł</w:t>
      </w:r>
      <w:r w:rsidRPr="009A17AC">
        <w:rPr>
          <w:rFonts w:ascii="Arial Narrow" w:eastAsia="Times New Roman" w:hAnsi="Arial Narrow" w:cstheme="minorHAnsi"/>
          <w:color w:val="000000" w:themeColor="text1"/>
          <w:spacing w:val="-4"/>
          <w:shd w:val="clear" w:color="auto" w:fill="FFFFFF"/>
          <w:lang w:eastAsia="pl-PL"/>
        </w:rPr>
        <w:t>, w tym:</w:t>
      </w:r>
    </w:p>
    <w:p w:rsidR="009A17AC" w:rsidRDefault="009A17AC" w:rsidP="00F14B25">
      <w:pPr>
        <w:pStyle w:val="Akapitzlist"/>
        <w:numPr>
          <w:ilvl w:val="0"/>
          <w:numId w:val="4"/>
        </w:numPr>
        <w:spacing w:after="40" w:line="240" w:lineRule="auto"/>
        <w:ind w:left="641" w:hanging="357"/>
        <w:jc w:val="both"/>
        <w:rPr>
          <w:rFonts w:ascii="Arial Narrow" w:eastAsia="Times New Roman" w:hAnsi="Arial Narrow" w:cstheme="minorHAnsi"/>
          <w:color w:val="000000" w:themeColor="text1"/>
          <w:spacing w:val="-4"/>
          <w:shd w:val="clear" w:color="auto" w:fill="FFFFFF"/>
          <w:lang w:eastAsia="pl-PL"/>
        </w:rPr>
      </w:pPr>
      <w:r w:rsidRPr="009A17AC">
        <w:rPr>
          <w:rFonts w:ascii="Arial Narrow" w:eastAsia="Times New Roman" w:hAnsi="Arial Narrow" w:cstheme="minorHAnsi"/>
          <w:color w:val="000000" w:themeColor="text1"/>
          <w:spacing w:val="-4"/>
          <w:shd w:val="clear" w:color="auto" w:fill="FFFFFF"/>
          <w:lang w:eastAsia="pl-PL"/>
        </w:rPr>
        <w:t>na część wyrównawczą – 10 707 102 tys. zł, z czego:</w:t>
      </w:r>
    </w:p>
    <w:p w:rsidR="009A17AC" w:rsidRPr="009A17AC" w:rsidRDefault="009A17AC" w:rsidP="00F14B25">
      <w:pPr>
        <w:spacing w:after="40" w:line="240" w:lineRule="auto"/>
        <w:ind w:left="284"/>
        <w:jc w:val="both"/>
        <w:rPr>
          <w:rFonts w:ascii="Arial Narrow" w:hAnsi="Arial Narrow"/>
          <w:spacing w:val="-4"/>
          <w:sz w:val="21"/>
          <w:szCs w:val="21"/>
        </w:rPr>
      </w:pPr>
      <w:r w:rsidRPr="009A17AC">
        <w:rPr>
          <w:rFonts w:ascii="Arial Narrow" w:hAnsi="Arial Narrow"/>
          <w:spacing w:val="-4"/>
          <w:sz w:val="21"/>
          <w:szCs w:val="21"/>
        </w:rPr>
        <w:t xml:space="preserve">• </w:t>
      </w:r>
      <w:r w:rsidR="00F14B25">
        <w:rPr>
          <w:rFonts w:ascii="Arial Narrow" w:hAnsi="Arial Narrow"/>
          <w:spacing w:val="-4"/>
          <w:sz w:val="21"/>
          <w:szCs w:val="21"/>
        </w:rPr>
        <w:t xml:space="preserve">2126 gminom kwotę </w:t>
      </w:r>
      <w:r w:rsidRPr="009A17AC">
        <w:rPr>
          <w:rFonts w:ascii="Arial Narrow" w:hAnsi="Arial Narrow"/>
          <w:spacing w:val="-4"/>
          <w:sz w:val="21"/>
          <w:szCs w:val="21"/>
        </w:rPr>
        <w:t>7 448 41</w:t>
      </w:r>
      <w:r w:rsidR="00F14B25">
        <w:rPr>
          <w:rFonts w:ascii="Arial Narrow" w:hAnsi="Arial Narrow"/>
          <w:spacing w:val="-4"/>
          <w:sz w:val="21"/>
          <w:szCs w:val="21"/>
        </w:rPr>
        <w:t>4</w:t>
      </w:r>
      <w:r w:rsidRPr="009A17AC">
        <w:rPr>
          <w:rFonts w:ascii="Arial Narrow" w:hAnsi="Arial Narrow"/>
          <w:spacing w:val="-4"/>
          <w:sz w:val="21"/>
          <w:szCs w:val="21"/>
        </w:rPr>
        <w:t xml:space="preserve"> tys. zł, </w:t>
      </w:r>
    </w:p>
    <w:p w:rsidR="009A17AC" w:rsidRPr="009A17AC" w:rsidRDefault="009A17AC" w:rsidP="00F14B25">
      <w:pPr>
        <w:spacing w:after="40" w:line="240" w:lineRule="auto"/>
        <w:ind w:left="284"/>
        <w:jc w:val="both"/>
        <w:rPr>
          <w:rFonts w:ascii="Arial Narrow" w:hAnsi="Arial Narrow"/>
          <w:spacing w:val="-4"/>
          <w:sz w:val="21"/>
          <w:szCs w:val="21"/>
        </w:rPr>
      </w:pPr>
      <w:r w:rsidRPr="009A17AC">
        <w:rPr>
          <w:rFonts w:ascii="Arial Narrow" w:hAnsi="Arial Narrow"/>
          <w:spacing w:val="-4"/>
          <w:sz w:val="21"/>
          <w:szCs w:val="21"/>
        </w:rPr>
        <w:t xml:space="preserve">• </w:t>
      </w:r>
      <w:r w:rsidR="00F14B25" w:rsidRPr="009A17AC">
        <w:rPr>
          <w:rFonts w:ascii="Arial Narrow" w:hAnsi="Arial Narrow"/>
          <w:spacing w:val="-4"/>
          <w:sz w:val="21"/>
          <w:szCs w:val="21"/>
        </w:rPr>
        <w:t xml:space="preserve">287 powiatom i 25 miastom na prawach powiatu </w:t>
      </w:r>
      <w:r w:rsidR="00F14B25">
        <w:rPr>
          <w:rFonts w:ascii="Arial Narrow" w:hAnsi="Arial Narrow"/>
          <w:spacing w:val="-4"/>
          <w:sz w:val="21"/>
          <w:szCs w:val="21"/>
        </w:rPr>
        <w:t xml:space="preserve">kwotę </w:t>
      </w:r>
      <w:r w:rsidRPr="009A17AC">
        <w:rPr>
          <w:rFonts w:ascii="Arial Narrow" w:hAnsi="Arial Narrow"/>
          <w:spacing w:val="-4"/>
          <w:sz w:val="21"/>
          <w:szCs w:val="21"/>
        </w:rPr>
        <w:t xml:space="preserve">2 080 887 tys. zł, </w:t>
      </w:r>
    </w:p>
    <w:p w:rsidR="009A17AC" w:rsidRPr="009A17AC" w:rsidRDefault="009A17AC" w:rsidP="00F14B25">
      <w:pPr>
        <w:spacing w:after="40" w:line="240" w:lineRule="auto"/>
        <w:ind w:left="284"/>
        <w:jc w:val="both"/>
        <w:rPr>
          <w:rFonts w:ascii="Arial Narrow" w:hAnsi="Arial Narrow"/>
          <w:spacing w:val="-4"/>
          <w:sz w:val="21"/>
          <w:szCs w:val="21"/>
        </w:rPr>
      </w:pPr>
      <w:r w:rsidRPr="009A17AC">
        <w:rPr>
          <w:rFonts w:ascii="Arial Narrow" w:hAnsi="Arial Narrow"/>
          <w:spacing w:val="-4"/>
          <w:sz w:val="21"/>
          <w:szCs w:val="21"/>
        </w:rPr>
        <w:t xml:space="preserve">• </w:t>
      </w:r>
      <w:r w:rsidR="00F14B25" w:rsidRPr="009A17AC">
        <w:rPr>
          <w:rFonts w:ascii="Arial Narrow" w:hAnsi="Arial Narrow"/>
          <w:spacing w:val="-4"/>
          <w:sz w:val="21"/>
          <w:szCs w:val="21"/>
        </w:rPr>
        <w:t xml:space="preserve">14 województwom </w:t>
      </w:r>
      <w:r w:rsidR="00F14B25">
        <w:rPr>
          <w:rFonts w:ascii="Arial Narrow" w:hAnsi="Arial Narrow"/>
          <w:spacing w:val="-4"/>
          <w:sz w:val="21"/>
          <w:szCs w:val="21"/>
        </w:rPr>
        <w:t xml:space="preserve">kwotę </w:t>
      </w:r>
      <w:r w:rsidRPr="009A17AC">
        <w:rPr>
          <w:rFonts w:ascii="Arial Narrow" w:hAnsi="Arial Narrow"/>
          <w:spacing w:val="-4"/>
          <w:sz w:val="21"/>
          <w:szCs w:val="21"/>
        </w:rPr>
        <w:t xml:space="preserve">1 177 801 tys. zł. </w:t>
      </w:r>
    </w:p>
    <w:p w:rsidR="009A17AC" w:rsidRPr="009A17AC" w:rsidRDefault="009A17AC" w:rsidP="00F14B25">
      <w:pPr>
        <w:pStyle w:val="Akapitzlist"/>
        <w:numPr>
          <w:ilvl w:val="0"/>
          <w:numId w:val="4"/>
        </w:numPr>
        <w:spacing w:after="40" w:line="240" w:lineRule="auto"/>
        <w:ind w:left="641" w:hanging="357"/>
        <w:jc w:val="both"/>
        <w:rPr>
          <w:rFonts w:ascii="Arial Narrow" w:eastAsia="Times New Roman" w:hAnsi="Arial Narrow" w:cstheme="minorHAnsi"/>
          <w:color w:val="000000" w:themeColor="text1"/>
          <w:spacing w:val="-4"/>
          <w:shd w:val="clear" w:color="auto" w:fill="FFFFFF"/>
          <w:lang w:eastAsia="pl-PL"/>
        </w:rPr>
      </w:pPr>
      <w:r w:rsidRPr="009A17AC">
        <w:rPr>
          <w:rFonts w:ascii="Arial Narrow" w:eastAsia="Times New Roman" w:hAnsi="Arial Narrow" w:cstheme="minorHAnsi"/>
          <w:color w:val="000000" w:themeColor="text1"/>
          <w:spacing w:val="-4"/>
          <w:shd w:val="clear" w:color="auto" w:fill="FFFFFF"/>
          <w:lang w:eastAsia="pl-PL"/>
        </w:rPr>
        <w:t>na część równoważącą i część regionalną – 2 097 315 tys. zł, z czego:</w:t>
      </w:r>
    </w:p>
    <w:p w:rsidR="009A17AC" w:rsidRPr="009A17AC" w:rsidRDefault="009A17AC" w:rsidP="00F14B25">
      <w:pPr>
        <w:spacing w:after="40" w:line="240" w:lineRule="auto"/>
        <w:ind w:firstLine="284"/>
        <w:jc w:val="both"/>
        <w:rPr>
          <w:rFonts w:ascii="Arial Narrow" w:hAnsi="Arial Narrow"/>
          <w:spacing w:val="-4"/>
          <w:sz w:val="21"/>
          <w:szCs w:val="21"/>
        </w:rPr>
      </w:pPr>
      <w:r w:rsidRPr="009A17AC">
        <w:rPr>
          <w:rFonts w:ascii="Arial Narrow" w:hAnsi="Arial Narrow"/>
          <w:spacing w:val="-4"/>
          <w:sz w:val="21"/>
          <w:szCs w:val="21"/>
        </w:rPr>
        <w:t xml:space="preserve">• </w:t>
      </w:r>
      <w:r w:rsidR="00F14B25">
        <w:rPr>
          <w:rFonts w:ascii="Arial Narrow" w:hAnsi="Arial Narrow"/>
          <w:spacing w:val="-4"/>
          <w:sz w:val="21"/>
          <w:szCs w:val="21"/>
        </w:rPr>
        <w:t xml:space="preserve">1515 gminom kwotę </w:t>
      </w:r>
      <w:r w:rsidRPr="009A17AC">
        <w:rPr>
          <w:rFonts w:ascii="Arial Narrow" w:hAnsi="Arial Narrow"/>
          <w:spacing w:val="-4"/>
          <w:sz w:val="21"/>
          <w:szCs w:val="21"/>
        </w:rPr>
        <w:t xml:space="preserve">448 814 tys. zł z części równoważącej, </w:t>
      </w:r>
    </w:p>
    <w:p w:rsidR="009A17AC" w:rsidRPr="009A17AC" w:rsidRDefault="009A17AC" w:rsidP="00F14B25">
      <w:pPr>
        <w:spacing w:after="40" w:line="240" w:lineRule="auto"/>
        <w:ind w:firstLine="284"/>
        <w:jc w:val="both"/>
        <w:rPr>
          <w:rFonts w:ascii="Arial Narrow" w:hAnsi="Arial Narrow"/>
          <w:spacing w:val="-4"/>
          <w:sz w:val="21"/>
          <w:szCs w:val="21"/>
        </w:rPr>
      </w:pPr>
      <w:r w:rsidRPr="009A17AC">
        <w:rPr>
          <w:rFonts w:ascii="Arial Narrow" w:hAnsi="Arial Narrow"/>
          <w:spacing w:val="-4"/>
          <w:sz w:val="21"/>
          <w:szCs w:val="21"/>
        </w:rPr>
        <w:t xml:space="preserve">• </w:t>
      </w:r>
      <w:r w:rsidR="00F14B25">
        <w:rPr>
          <w:rFonts w:ascii="Arial Narrow" w:hAnsi="Arial Narrow"/>
          <w:spacing w:val="-4"/>
          <w:sz w:val="21"/>
          <w:szCs w:val="21"/>
        </w:rPr>
        <w:t xml:space="preserve">312 powiatom i 66 miastom na prawach powiatu kwotę </w:t>
      </w:r>
      <w:r w:rsidRPr="009A17AC">
        <w:rPr>
          <w:rFonts w:ascii="Arial Narrow" w:hAnsi="Arial Narrow"/>
          <w:spacing w:val="-4"/>
          <w:sz w:val="21"/>
          <w:szCs w:val="21"/>
        </w:rPr>
        <w:t>1 272 14</w:t>
      </w:r>
      <w:r w:rsidR="00A34C5D">
        <w:rPr>
          <w:rFonts w:ascii="Arial Narrow" w:hAnsi="Arial Narrow"/>
          <w:spacing w:val="-4"/>
          <w:sz w:val="21"/>
          <w:szCs w:val="21"/>
        </w:rPr>
        <w:t>8</w:t>
      </w:r>
      <w:r w:rsidRPr="009A17AC">
        <w:rPr>
          <w:rFonts w:ascii="Arial Narrow" w:hAnsi="Arial Narrow"/>
          <w:spacing w:val="-4"/>
          <w:sz w:val="21"/>
          <w:szCs w:val="21"/>
        </w:rPr>
        <w:t xml:space="preserve"> tys. zł z części równoważącej, </w:t>
      </w:r>
    </w:p>
    <w:p w:rsidR="009A17AC" w:rsidRPr="009A17AC" w:rsidRDefault="009A17AC" w:rsidP="00A34C5D">
      <w:pPr>
        <w:spacing w:after="120" w:line="240" w:lineRule="auto"/>
        <w:ind w:firstLine="284"/>
        <w:jc w:val="both"/>
        <w:rPr>
          <w:rFonts w:ascii="Arial Narrow" w:eastAsia="Times New Roman" w:hAnsi="Arial Narrow" w:cstheme="minorHAnsi"/>
          <w:color w:val="000000" w:themeColor="text1"/>
          <w:spacing w:val="-4"/>
          <w:sz w:val="21"/>
          <w:szCs w:val="21"/>
          <w:shd w:val="clear" w:color="auto" w:fill="FFFFFF"/>
          <w:lang w:eastAsia="pl-PL"/>
        </w:rPr>
      </w:pPr>
      <w:r w:rsidRPr="009A17AC">
        <w:rPr>
          <w:rFonts w:ascii="Arial Narrow" w:hAnsi="Arial Narrow"/>
          <w:spacing w:val="-4"/>
          <w:sz w:val="21"/>
          <w:szCs w:val="21"/>
        </w:rPr>
        <w:t xml:space="preserve">• </w:t>
      </w:r>
      <w:r w:rsidR="00F14B25">
        <w:rPr>
          <w:rFonts w:ascii="Arial Narrow" w:hAnsi="Arial Narrow"/>
          <w:spacing w:val="-4"/>
          <w:sz w:val="21"/>
          <w:szCs w:val="21"/>
        </w:rPr>
        <w:t xml:space="preserve">14 województwom kwotę </w:t>
      </w:r>
      <w:r w:rsidRPr="009A17AC">
        <w:rPr>
          <w:rFonts w:ascii="Arial Narrow" w:hAnsi="Arial Narrow"/>
          <w:spacing w:val="-4"/>
          <w:sz w:val="21"/>
          <w:szCs w:val="21"/>
        </w:rPr>
        <w:t>376 353 tys. zł z części regionalnej.</w:t>
      </w:r>
    </w:p>
    <w:p w:rsidR="009A17AC" w:rsidRPr="00A34C5D" w:rsidRDefault="0062367A" w:rsidP="006E38F3">
      <w:pPr>
        <w:spacing w:line="240" w:lineRule="auto"/>
        <w:ind w:firstLine="284"/>
        <w:jc w:val="both"/>
        <w:rPr>
          <w:rFonts w:ascii="Arial Narrow" w:eastAsia="Times New Roman" w:hAnsi="Arial Narrow" w:cstheme="minorHAnsi"/>
          <w:color w:val="000000" w:themeColor="text1"/>
          <w:spacing w:val="-4"/>
          <w:shd w:val="clear" w:color="auto" w:fill="FFFFFF"/>
          <w:lang w:eastAsia="pl-PL"/>
        </w:rPr>
      </w:pPr>
      <w:r w:rsidRPr="00A34C5D">
        <w:rPr>
          <w:rFonts w:ascii="Arial Narrow" w:eastAsia="Times New Roman" w:hAnsi="Arial Narrow" w:cstheme="minorHAnsi"/>
          <w:color w:val="000000" w:themeColor="text1"/>
          <w:spacing w:val="-4"/>
          <w:shd w:val="clear" w:color="auto" w:fill="FFFFFF"/>
          <w:lang w:eastAsia="pl-PL"/>
        </w:rPr>
        <w:t xml:space="preserve"> </w:t>
      </w:r>
      <w:r w:rsidR="00FC0038" w:rsidRPr="00A34C5D">
        <w:rPr>
          <w:rFonts w:ascii="Arial Narrow" w:eastAsia="Times New Roman" w:hAnsi="Arial Narrow" w:cstheme="minorHAnsi"/>
          <w:color w:val="000000" w:themeColor="text1"/>
          <w:spacing w:val="-4"/>
          <w:shd w:val="clear" w:color="auto" w:fill="FFFFFF"/>
          <w:lang w:eastAsia="pl-PL"/>
        </w:rPr>
        <w:t>Wpłaty JST stanowiły zatem</w:t>
      </w:r>
      <w:r w:rsidR="00A34C5D" w:rsidRPr="00A34C5D">
        <w:rPr>
          <w:rFonts w:ascii="Arial Narrow" w:eastAsia="Times New Roman" w:hAnsi="Arial Narrow" w:cstheme="minorHAnsi"/>
          <w:color w:val="000000" w:themeColor="text1"/>
          <w:spacing w:val="-4"/>
          <w:shd w:val="clear" w:color="auto" w:fill="FFFFFF"/>
          <w:lang w:eastAsia="pl-PL"/>
        </w:rPr>
        <w:t xml:space="preserve"> tylko</w:t>
      </w:r>
      <w:r w:rsidR="00FC0038" w:rsidRPr="00A34C5D">
        <w:rPr>
          <w:rFonts w:ascii="Arial Narrow" w:eastAsia="Times New Roman" w:hAnsi="Arial Narrow" w:cstheme="minorHAnsi"/>
          <w:color w:val="000000" w:themeColor="text1"/>
          <w:spacing w:val="-4"/>
          <w:shd w:val="clear" w:color="auto" w:fill="FFFFFF"/>
          <w:lang w:eastAsia="pl-PL"/>
        </w:rPr>
        <w:t xml:space="preserve"> </w:t>
      </w:r>
      <w:r w:rsidR="00FC0038" w:rsidRPr="00A34C5D">
        <w:rPr>
          <w:rFonts w:ascii="Arial Narrow" w:eastAsia="Times New Roman" w:hAnsi="Arial Narrow" w:cstheme="minorHAnsi"/>
          <w:b/>
          <w:color w:val="000000" w:themeColor="text1"/>
          <w:spacing w:val="-4"/>
          <w:shd w:val="clear" w:color="auto" w:fill="FFFFFF"/>
          <w:lang w:eastAsia="pl-PL"/>
        </w:rPr>
        <w:t>17,67%</w:t>
      </w:r>
      <w:r w:rsidR="00FC0038" w:rsidRPr="00A34C5D">
        <w:rPr>
          <w:rFonts w:ascii="Arial Narrow" w:eastAsia="Times New Roman" w:hAnsi="Arial Narrow" w:cstheme="minorHAnsi"/>
          <w:color w:val="000000" w:themeColor="text1"/>
          <w:spacing w:val="-4"/>
          <w:shd w:val="clear" w:color="auto" w:fill="FFFFFF"/>
          <w:lang w:eastAsia="pl-PL"/>
        </w:rPr>
        <w:t xml:space="preserve"> środków tworzących system wyrównawczy dochodów JST.</w:t>
      </w:r>
      <w:r w:rsidR="00A34C5D" w:rsidRPr="00A34C5D">
        <w:rPr>
          <w:rFonts w:ascii="Arial Narrow" w:eastAsia="Times New Roman" w:hAnsi="Arial Narrow" w:cstheme="minorHAnsi"/>
          <w:color w:val="000000" w:themeColor="text1"/>
          <w:spacing w:val="-4"/>
          <w:shd w:val="clear" w:color="auto" w:fill="FFFFFF"/>
          <w:lang w:eastAsia="pl-PL"/>
        </w:rPr>
        <w:t xml:space="preserve"> System jest od dawna dysfunkcjonalny, co stwierdził również Trybunał Konstytucyjny. Dysfunkcjonalność systemu najlepiej obrazuje fakt, że</w:t>
      </w:r>
      <w:r w:rsidR="00A34C5D">
        <w:rPr>
          <w:rFonts w:ascii="Arial Narrow" w:eastAsia="Times New Roman" w:hAnsi="Arial Narrow" w:cstheme="minorHAnsi"/>
          <w:color w:val="000000" w:themeColor="text1"/>
          <w:spacing w:val="-4"/>
          <w:shd w:val="clear" w:color="auto" w:fill="FFFFFF"/>
          <w:lang w:eastAsia="pl-PL"/>
        </w:rPr>
        <w:t xml:space="preserve"> wpłat do systemu dokonują m.in. 34 miasta na prawach powiatu, a następnie wszystkie 66 miast na prawach powiatu, w tym także te 34, które dokonały wpłat, otrzymują część równoważącą subwencji ogólnej.</w:t>
      </w:r>
    </w:p>
    <w:p w:rsidR="007167A8" w:rsidRPr="00A34C5D" w:rsidRDefault="0062367A" w:rsidP="006E38F3">
      <w:pPr>
        <w:spacing w:line="240" w:lineRule="auto"/>
        <w:ind w:firstLine="284"/>
        <w:jc w:val="both"/>
        <w:rPr>
          <w:rFonts w:ascii="Arial Narrow" w:eastAsia="Times New Roman" w:hAnsi="Arial Narrow" w:cstheme="minorHAnsi"/>
          <w:color w:val="000000" w:themeColor="text1"/>
          <w:spacing w:val="-4"/>
          <w:shd w:val="clear" w:color="auto" w:fill="FFFFFF"/>
          <w:lang w:eastAsia="pl-PL"/>
        </w:rPr>
      </w:pPr>
      <w:r w:rsidRPr="00A34C5D">
        <w:rPr>
          <w:rFonts w:ascii="Arial Narrow" w:eastAsia="Times New Roman" w:hAnsi="Arial Narrow" w:cstheme="minorHAnsi"/>
          <w:color w:val="000000" w:themeColor="text1"/>
          <w:spacing w:val="-4"/>
          <w:shd w:val="clear" w:color="auto" w:fill="FFFFFF"/>
          <w:lang w:eastAsia="pl-PL"/>
        </w:rPr>
        <w:t xml:space="preserve">Wiadomo również, że wysokość wpłat ustala się na podstawie danych o dochodach gmin sprzed dwóch lat, to znaczy w czasie </w:t>
      </w:r>
      <w:r w:rsidR="00A34C5D">
        <w:rPr>
          <w:rFonts w:ascii="Arial Narrow" w:eastAsia="Times New Roman" w:hAnsi="Arial Narrow" w:cstheme="minorHAnsi"/>
          <w:color w:val="000000" w:themeColor="text1"/>
          <w:spacing w:val="-4"/>
          <w:shd w:val="clear" w:color="auto" w:fill="FFFFFF"/>
          <w:lang w:eastAsia="pl-PL"/>
        </w:rPr>
        <w:t xml:space="preserve">dobrej </w:t>
      </w:r>
      <w:r w:rsidRPr="00A34C5D">
        <w:rPr>
          <w:rFonts w:ascii="Arial Narrow" w:eastAsia="Times New Roman" w:hAnsi="Arial Narrow" w:cstheme="minorHAnsi"/>
          <w:color w:val="000000" w:themeColor="text1"/>
          <w:spacing w:val="-4"/>
          <w:shd w:val="clear" w:color="auto" w:fill="FFFFFF"/>
          <w:lang w:eastAsia="pl-PL"/>
        </w:rPr>
        <w:t>koniunktury.</w:t>
      </w:r>
      <w:r w:rsidR="00A34C5D">
        <w:rPr>
          <w:rFonts w:ascii="Arial Narrow" w:eastAsia="Times New Roman" w:hAnsi="Arial Narrow" w:cstheme="minorHAnsi"/>
          <w:color w:val="000000" w:themeColor="text1"/>
          <w:spacing w:val="-4"/>
          <w:shd w:val="clear" w:color="auto" w:fill="FFFFFF"/>
          <w:lang w:eastAsia="pl-PL"/>
        </w:rPr>
        <w:t xml:space="preserve"> W roku spodziewanego silnego kryzysu rezygnacja z wpłat, które stanowią tylko 1/6 systemu, stanowiłaby dla nich istotna pomoc</w:t>
      </w:r>
      <w:r w:rsidR="006E38F3" w:rsidRPr="00A34C5D">
        <w:rPr>
          <w:rFonts w:ascii="Arial Narrow" w:eastAsia="Times New Roman" w:hAnsi="Arial Narrow" w:cstheme="minorHAnsi"/>
          <w:color w:val="000000" w:themeColor="text1"/>
          <w:spacing w:val="-4"/>
          <w:shd w:val="clear" w:color="auto" w:fill="FFFFFF"/>
          <w:lang w:eastAsia="pl-PL"/>
        </w:rPr>
        <w:t>.</w:t>
      </w:r>
    </w:p>
    <w:p w:rsidR="0024726E" w:rsidRDefault="0024726E" w:rsidP="007167A8">
      <w:pPr>
        <w:spacing w:line="240" w:lineRule="auto"/>
        <w:ind w:firstLine="284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</w:p>
    <w:p w:rsidR="007167A8" w:rsidRDefault="007167A8" w:rsidP="007167A8">
      <w:pPr>
        <w:spacing w:line="240" w:lineRule="auto"/>
        <w:ind w:firstLine="284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Dodaje się art. 31zzg w brzmieniu:</w:t>
      </w:r>
    </w:p>
    <w:p w:rsidR="007167A8" w:rsidRDefault="00D054DE" w:rsidP="007167A8">
      <w:pPr>
        <w:spacing w:after="60" w:line="240" w:lineRule="auto"/>
        <w:ind w:firstLine="284"/>
        <w:jc w:val="both"/>
        <w:rPr>
          <w:i/>
          <w:spacing w:val="-4"/>
        </w:rPr>
      </w:pPr>
      <w:r>
        <w:rPr>
          <w:i/>
          <w:spacing w:val="-2"/>
        </w:rPr>
        <w:t>31zzg</w:t>
      </w:r>
      <w:r w:rsidRPr="00426F99">
        <w:rPr>
          <w:i/>
          <w:spacing w:val="-2"/>
        </w:rPr>
        <w:t>. W latach 2020 i 2021, w celu ustalenia części wyrównawczej subwencji ogólnej oraz kwoty, o</w:t>
      </w:r>
      <w:r>
        <w:rPr>
          <w:i/>
          <w:spacing w:val="-2"/>
        </w:rPr>
        <w:t> </w:t>
      </w:r>
      <w:r w:rsidRPr="00426F99">
        <w:rPr>
          <w:i/>
          <w:spacing w:val="-2"/>
        </w:rPr>
        <w:t>której mowa w art. 21a ust. 1 pkt 3 ustawy z dnia 13 listopada 2003 r. o dochodach jednostek samorządu terytorialnego (tj. Dz.U. 2020 poz. 23, ze zmianami), do dochodów, które jednostka samorządu teryto</w:t>
      </w:r>
      <w:r w:rsidRPr="00426F99">
        <w:rPr>
          <w:i/>
          <w:spacing w:val="-2"/>
        </w:rPr>
        <w:softHyphen/>
        <w:t xml:space="preserve">rialnego może uzyskać, nie zalicza się skutków finansowych, wynikających z udzielenia ulg podatkowych </w:t>
      </w:r>
      <w:r w:rsidRPr="00426F99">
        <w:rPr>
          <w:i/>
          <w:spacing w:val="-4"/>
        </w:rPr>
        <w:t>i ulg w spłacie zobowiązań podatkowych, o których mowa w art. 15p niniejszej ustawy, a także ulg i zwolnień w podatkach lokalnych, udzielonych przez wójta podat</w:t>
      </w:r>
      <w:r>
        <w:rPr>
          <w:i/>
          <w:spacing w:val="-4"/>
        </w:rPr>
        <w:softHyphen/>
      </w:r>
      <w:r w:rsidRPr="00426F99">
        <w:rPr>
          <w:i/>
          <w:spacing w:val="-4"/>
        </w:rPr>
        <w:t>nikom dotkniętym negatywnymi konsekwencjami ekonomicznymi z powodu COVID 19.</w:t>
      </w:r>
      <w:r w:rsidR="007167A8">
        <w:rPr>
          <w:i/>
          <w:spacing w:val="-4"/>
        </w:rPr>
        <w:tab/>
      </w:r>
    </w:p>
    <w:p w:rsidR="002E5D3F" w:rsidRPr="00AB7BFC" w:rsidRDefault="002E5D3F" w:rsidP="002E5D3F">
      <w:pPr>
        <w:tabs>
          <w:tab w:val="left" w:pos="5546"/>
        </w:tabs>
        <w:spacing w:line="240" w:lineRule="auto"/>
        <w:ind w:firstLine="284"/>
        <w:rPr>
          <w:rFonts w:eastAsia="Times New Roman" w:cstheme="minorHAnsi"/>
          <w:color w:val="002060"/>
          <w:shd w:val="clear" w:color="auto" w:fill="FFFFFF"/>
          <w:lang w:eastAsia="pl-PL"/>
        </w:rPr>
      </w:pPr>
      <w:r w:rsidRPr="00AB7BFC">
        <w:rPr>
          <w:rFonts w:eastAsia="Times New Roman" w:cstheme="minorHAnsi"/>
          <w:color w:val="002060"/>
          <w:u w:val="single"/>
          <w:shd w:val="clear" w:color="auto" w:fill="FFFFFF"/>
          <w:lang w:eastAsia="pl-PL"/>
        </w:rPr>
        <w:t>uzasadnienie</w:t>
      </w:r>
      <w:r w:rsidRPr="00AB7BFC">
        <w:rPr>
          <w:rFonts w:eastAsia="Times New Roman" w:cstheme="minorHAnsi"/>
          <w:color w:val="002060"/>
          <w:shd w:val="clear" w:color="auto" w:fill="FFFFFF"/>
          <w:lang w:eastAsia="pl-PL"/>
        </w:rPr>
        <w:t>:</w:t>
      </w:r>
      <w:r>
        <w:rPr>
          <w:rFonts w:eastAsia="Times New Roman" w:cstheme="minorHAnsi"/>
          <w:color w:val="002060"/>
          <w:shd w:val="clear" w:color="auto" w:fill="FFFFFF"/>
          <w:lang w:eastAsia="pl-PL"/>
        </w:rPr>
        <w:tab/>
      </w:r>
    </w:p>
    <w:p w:rsidR="002E5D3F" w:rsidRDefault="002E5D3F" w:rsidP="002E5D3F">
      <w:pPr>
        <w:spacing w:line="240" w:lineRule="auto"/>
        <w:ind w:firstLine="284"/>
        <w:jc w:val="both"/>
        <w:rPr>
          <w:rFonts w:ascii="Arial Narrow" w:eastAsia="Times New Roman" w:hAnsi="Arial Narrow" w:cstheme="minorHAnsi"/>
          <w:color w:val="000000" w:themeColor="text1"/>
          <w:spacing w:val="-5"/>
          <w:shd w:val="clear" w:color="auto" w:fill="FFFFFF"/>
          <w:lang w:eastAsia="pl-PL"/>
        </w:rPr>
      </w:pPr>
      <w:r w:rsidRPr="00D322C1">
        <w:rPr>
          <w:rFonts w:ascii="Arial Narrow" w:eastAsia="Times New Roman" w:hAnsi="Arial Narrow" w:cstheme="minorHAnsi"/>
          <w:color w:val="000000" w:themeColor="text1"/>
          <w:spacing w:val="-5"/>
          <w:shd w:val="clear" w:color="auto" w:fill="FFFFFF"/>
          <w:lang w:eastAsia="pl-PL"/>
        </w:rPr>
        <w:t>Przepis ten</w:t>
      </w:r>
      <w:r w:rsidR="00AF01B3">
        <w:rPr>
          <w:rFonts w:ascii="Arial Narrow" w:eastAsia="Times New Roman" w:hAnsi="Arial Narrow" w:cstheme="minorHAnsi"/>
          <w:color w:val="000000" w:themeColor="text1"/>
          <w:spacing w:val="-5"/>
          <w:shd w:val="clear" w:color="auto" w:fill="FFFFFF"/>
          <w:lang w:eastAsia="pl-PL"/>
        </w:rPr>
        <w:t xml:space="preserve"> powoduje, że przy ustalaniu subwencji wyrównawczej oraz ew. wpłat do budżetu państwa potencjał podatko</w:t>
      </w:r>
      <w:r w:rsidR="00AF01B3">
        <w:rPr>
          <w:rFonts w:ascii="Arial Narrow" w:eastAsia="Times New Roman" w:hAnsi="Arial Narrow" w:cstheme="minorHAnsi"/>
          <w:color w:val="000000" w:themeColor="text1"/>
          <w:spacing w:val="-5"/>
          <w:shd w:val="clear" w:color="auto" w:fill="FFFFFF"/>
          <w:lang w:eastAsia="pl-PL"/>
        </w:rPr>
        <w:softHyphen/>
        <w:t>wy gminy zostanie zmniejszony o ulgi podatkowe, udzielone w związku z konsekwencjami CoVoD-19</w:t>
      </w:r>
      <w:r w:rsidRPr="00D322C1">
        <w:rPr>
          <w:rFonts w:ascii="Arial Narrow" w:eastAsia="Times New Roman" w:hAnsi="Arial Narrow" w:cstheme="minorHAnsi"/>
          <w:color w:val="000000" w:themeColor="text1"/>
          <w:spacing w:val="-5"/>
          <w:shd w:val="clear" w:color="auto" w:fill="FFFFFF"/>
          <w:lang w:eastAsia="pl-PL"/>
        </w:rPr>
        <w:t>.</w:t>
      </w:r>
    </w:p>
    <w:p w:rsidR="002E5D3F" w:rsidRPr="002E5D3F" w:rsidRDefault="002E5D3F" w:rsidP="002E5D3F">
      <w:pPr>
        <w:spacing w:after="60" w:line="240" w:lineRule="auto"/>
        <w:ind w:firstLine="284"/>
        <w:jc w:val="both"/>
        <w:rPr>
          <w:i/>
          <w:color w:val="FF0000"/>
          <w:spacing w:val="-4"/>
        </w:rPr>
      </w:pPr>
      <w:r>
        <w:rPr>
          <w:i/>
          <w:color w:val="FF0000"/>
          <w:spacing w:val="-4"/>
        </w:rPr>
        <w:t xml:space="preserve"> </w:t>
      </w:r>
      <w:r w:rsidR="007167A8">
        <w:rPr>
          <w:i/>
          <w:color w:val="FF0000"/>
          <w:spacing w:val="-4"/>
        </w:rPr>
        <w:t xml:space="preserve">[propozycja </w:t>
      </w:r>
      <w:r w:rsidR="007B51B4">
        <w:rPr>
          <w:i/>
          <w:color w:val="FF0000"/>
          <w:spacing w:val="-4"/>
        </w:rPr>
        <w:t>dot</w:t>
      </w:r>
      <w:r w:rsidR="00AF01B3">
        <w:rPr>
          <w:i/>
          <w:color w:val="FF0000"/>
          <w:spacing w:val="-4"/>
        </w:rPr>
        <w:t>ycząca</w:t>
      </w:r>
      <w:r w:rsidR="007B51B4">
        <w:rPr>
          <w:i/>
          <w:color w:val="FF0000"/>
          <w:spacing w:val="-4"/>
        </w:rPr>
        <w:t xml:space="preserve"> tej samej kwestii </w:t>
      </w:r>
      <w:r w:rsidR="007167A8">
        <w:rPr>
          <w:i/>
          <w:color w:val="FF0000"/>
          <w:spacing w:val="-4"/>
        </w:rPr>
        <w:t>jest też w roboczym projekcie min. TR]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br w:type="page"/>
      </w:r>
    </w:p>
    <w:p w:rsidR="007167A8" w:rsidRDefault="007167A8" w:rsidP="007167A8">
      <w:pPr>
        <w:spacing w:line="240" w:lineRule="auto"/>
        <w:ind w:firstLine="284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lastRenderedPageBreak/>
        <w:t>Dodaje się art. 31zzh w brzmieniu:</w:t>
      </w:r>
    </w:p>
    <w:p w:rsidR="00D054DE" w:rsidRPr="007167A8" w:rsidRDefault="00D054DE" w:rsidP="007167A8">
      <w:pPr>
        <w:spacing w:after="120" w:line="240" w:lineRule="auto"/>
        <w:ind w:firstLine="284"/>
        <w:jc w:val="both"/>
        <w:rPr>
          <w:rFonts w:cstheme="minorHAnsi"/>
          <w:i/>
          <w:spacing w:val="-4"/>
        </w:rPr>
      </w:pPr>
      <w:r>
        <w:rPr>
          <w:rFonts w:cstheme="minorHAnsi"/>
          <w:i/>
          <w:spacing w:val="-4"/>
        </w:rPr>
        <w:t xml:space="preserve">31zzh. W roku 2020 rada gminy, powiatu oraz sejmik województwa mogą zawiesić </w:t>
      </w:r>
      <w:r w:rsidR="00D322C1">
        <w:rPr>
          <w:rFonts w:cstheme="minorHAnsi"/>
          <w:i/>
          <w:spacing w:val="-4"/>
        </w:rPr>
        <w:t xml:space="preserve">w całości lub w części </w:t>
      </w:r>
      <w:r>
        <w:rPr>
          <w:rFonts w:cstheme="minorHAnsi"/>
          <w:i/>
          <w:spacing w:val="-4"/>
        </w:rPr>
        <w:t>realizację budżetu obywatelskiego a także przygotowania do budżetu obywatelskiego na rok 2021</w:t>
      </w:r>
      <w:r w:rsidR="007167A8">
        <w:rPr>
          <w:rFonts w:cstheme="minorHAnsi"/>
          <w:i/>
          <w:spacing w:val="-4"/>
        </w:rPr>
        <w:t xml:space="preserve">, jeśli jest to konieczne </w:t>
      </w:r>
      <w:r w:rsidR="007167A8" w:rsidRPr="007167A8">
        <w:rPr>
          <w:rFonts w:cstheme="minorHAnsi"/>
          <w:i/>
          <w:spacing w:val="-4"/>
        </w:rPr>
        <w:t xml:space="preserve">w związku z </w:t>
      </w:r>
      <w:r w:rsidR="007167A8" w:rsidRPr="007167A8">
        <w:rPr>
          <w:i/>
        </w:rPr>
        <w:t>zapobieganiem, przeciwdziałaniem i zwalczaniem COVID-19.</w:t>
      </w:r>
    </w:p>
    <w:p w:rsidR="007167A8" w:rsidRPr="00AB7BFC" w:rsidRDefault="007167A8" w:rsidP="00D322C1">
      <w:pPr>
        <w:tabs>
          <w:tab w:val="left" w:pos="5546"/>
        </w:tabs>
        <w:spacing w:line="240" w:lineRule="auto"/>
        <w:ind w:firstLine="284"/>
        <w:rPr>
          <w:rFonts w:eastAsia="Times New Roman" w:cstheme="minorHAnsi"/>
          <w:color w:val="002060"/>
          <w:shd w:val="clear" w:color="auto" w:fill="FFFFFF"/>
          <w:lang w:eastAsia="pl-PL"/>
        </w:rPr>
      </w:pPr>
      <w:r w:rsidRPr="00AB7BFC">
        <w:rPr>
          <w:rFonts w:eastAsia="Times New Roman" w:cstheme="minorHAnsi"/>
          <w:color w:val="002060"/>
          <w:u w:val="single"/>
          <w:shd w:val="clear" w:color="auto" w:fill="FFFFFF"/>
          <w:lang w:eastAsia="pl-PL"/>
        </w:rPr>
        <w:t>uzasadnienie</w:t>
      </w:r>
      <w:r w:rsidRPr="00AB7BFC">
        <w:rPr>
          <w:rFonts w:eastAsia="Times New Roman" w:cstheme="minorHAnsi"/>
          <w:color w:val="002060"/>
          <w:shd w:val="clear" w:color="auto" w:fill="FFFFFF"/>
          <w:lang w:eastAsia="pl-PL"/>
        </w:rPr>
        <w:t>:</w:t>
      </w:r>
      <w:r w:rsidR="00D322C1">
        <w:rPr>
          <w:rFonts w:eastAsia="Times New Roman" w:cstheme="minorHAnsi"/>
          <w:color w:val="002060"/>
          <w:shd w:val="clear" w:color="auto" w:fill="FFFFFF"/>
          <w:lang w:eastAsia="pl-PL"/>
        </w:rPr>
        <w:tab/>
      </w:r>
    </w:p>
    <w:p w:rsidR="00D322C1" w:rsidRDefault="00A34C5D" w:rsidP="002E5D3F">
      <w:pPr>
        <w:spacing w:line="240" w:lineRule="auto"/>
        <w:ind w:firstLine="284"/>
        <w:jc w:val="both"/>
        <w:rPr>
          <w:rFonts w:ascii="Arial Narrow" w:eastAsia="Times New Roman" w:hAnsi="Arial Narrow" w:cstheme="minorHAnsi"/>
          <w:color w:val="000000" w:themeColor="text1"/>
          <w:spacing w:val="-5"/>
          <w:shd w:val="clear" w:color="auto" w:fill="FFFFFF"/>
          <w:lang w:eastAsia="pl-PL"/>
        </w:rPr>
      </w:pPr>
      <w:r w:rsidRPr="00D322C1">
        <w:rPr>
          <w:rFonts w:ascii="Arial Narrow" w:eastAsia="Times New Roman" w:hAnsi="Arial Narrow" w:cstheme="minorHAnsi"/>
          <w:color w:val="000000" w:themeColor="text1"/>
          <w:spacing w:val="-5"/>
          <w:shd w:val="clear" w:color="auto" w:fill="FFFFFF"/>
          <w:lang w:eastAsia="pl-PL"/>
        </w:rPr>
        <w:t>Przepis ten nie jest obligatoryjny, da</w:t>
      </w:r>
      <w:r w:rsidR="00D322C1" w:rsidRPr="00D322C1">
        <w:rPr>
          <w:rFonts w:ascii="Arial Narrow" w:eastAsia="Times New Roman" w:hAnsi="Arial Narrow" w:cstheme="minorHAnsi"/>
          <w:color w:val="000000" w:themeColor="text1"/>
          <w:spacing w:val="-5"/>
          <w:shd w:val="clear" w:color="auto" w:fill="FFFFFF"/>
          <w:lang w:eastAsia="pl-PL"/>
        </w:rPr>
        <w:t>je</w:t>
      </w:r>
      <w:r w:rsidRPr="00D322C1">
        <w:rPr>
          <w:rFonts w:ascii="Arial Narrow" w:eastAsia="Times New Roman" w:hAnsi="Arial Narrow" w:cstheme="minorHAnsi"/>
          <w:color w:val="000000" w:themeColor="text1"/>
          <w:spacing w:val="-5"/>
          <w:shd w:val="clear" w:color="auto" w:fill="FFFFFF"/>
          <w:lang w:eastAsia="pl-PL"/>
        </w:rPr>
        <w:t xml:space="preserve"> natomiast </w:t>
      </w:r>
      <w:r w:rsidR="00D322C1" w:rsidRPr="00D322C1">
        <w:rPr>
          <w:rFonts w:ascii="Arial Narrow" w:eastAsia="Times New Roman" w:hAnsi="Arial Narrow" w:cstheme="minorHAnsi"/>
          <w:color w:val="000000" w:themeColor="text1"/>
          <w:spacing w:val="-5"/>
          <w:shd w:val="clear" w:color="auto" w:fill="FFFFFF"/>
          <w:lang w:eastAsia="pl-PL"/>
        </w:rPr>
        <w:t>organowi stanowiącemu możliwość rezygnacji z niektórych albo wszyst</w:t>
      </w:r>
      <w:r w:rsidR="00D322C1">
        <w:rPr>
          <w:rFonts w:ascii="Arial Narrow" w:eastAsia="Times New Roman" w:hAnsi="Arial Narrow" w:cstheme="minorHAnsi"/>
          <w:color w:val="000000" w:themeColor="text1"/>
          <w:spacing w:val="-5"/>
          <w:shd w:val="clear" w:color="auto" w:fill="FFFFFF"/>
          <w:lang w:eastAsia="pl-PL"/>
        </w:rPr>
        <w:softHyphen/>
      </w:r>
      <w:r w:rsidR="00D322C1" w:rsidRPr="00D322C1">
        <w:rPr>
          <w:rFonts w:ascii="Arial Narrow" w:eastAsia="Times New Roman" w:hAnsi="Arial Narrow" w:cstheme="minorHAnsi"/>
          <w:color w:val="000000" w:themeColor="text1"/>
          <w:spacing w:val="-5"/>
          <w:shd w:val="clear" w:color="auto" w:fill="FFFFFF"/>
          <w:lang w:eastAsia="pl-PL"/>
        </w:rPr>
        <w:t>kich, zaplanowanych w całkowicie innych warunkach</w:t>
      </w:r>
      <w:r w:rsidR="00D322C1">
        <w:rPr>
          <w:rFonts w:ascii="Arial Narrow" w:eastAsia="Times New Roman" w:hAnsi="Arial Narrow" w:cstheme="minorHAnsi"/>
          <w:color w:val="000000" w:themeColor="text1"/>
          <w:spacing w:val="-5"/>
          <w:shd w:val="clear" w:color="auto" w:fill="FFFFFF"/>
          <w:lang w:eastAsia="pl-PL"/>
        </w:rPr>
        <w:t xml:space="preserve"> zadań</w:t>
      </w:r>
      <w:r w:rsidR="00D322C1" w:rsidRPr="00D322C1">
        <w:rPr>
          <w:rFonts w:ascii="Arial Narrow" w:eastAsia="Times New Roman" w:hAnsi="Arial Narrow" w:cstheme="minorHAnsi"/>
          <w:color w:val="000000" w:themeColor="text1"/>
          <w:spacing w:val="-5"/>
          <w:shd w:val="clear" w:color="auto" w:fill="FFFFFF"/>
          <w:lang w:eastAsia="pl-PL"/>
        </w:rPr>
        <w:t xml:space="preserve">, które można odłożyć na czas </w:t>
      </w:r>
      <w:r w:rsidR="00D322C1">
        <w:rPr>
          <w:rFonts w:ascii="Arial Narrow" w:eastAsia="Times New Roman" w:hAnsi="Arial Narrow" w:cstheme="minorHAnsi"/>
          <w:color w:val="000000" w:themeColor="text1"/>
          <w:spacing w:val="-5"/>
          <w:shd w:val="clear" w:color="auto" w:fill="FFFFFF"/>
          <w:lang w:eastAsia="pl-PL"/>
        </w:rPr>
        <w:t xml:space="preserve">po </w:t>
      </w:r>
      <w:r w:rsidR="00D322C1" w:rsidRPr="00D322C1">
        <w:rPr>
          <w:rFonts w:ascii="Arial Narrow" w:eastAsia="Times New Roman" w:hAnsi="Arial Narrow" w:cstheme="minorHAnsi"/>
          <w:color w:val="000000" w:themeColor="text1"/>
          <w:spacing w:val="-5"/>
          <w:shd w:val="clear" w:color="auto" w:fill="FFFFFF"/>
          <w:lang w:eastAsia="pl-PL"/>
        </w:rPr>
        <w:t>spodziewan</w:t>
      </w:r>
      <w:r w:rsidR="00D322C1">
        <w:rPr>
          <w:rFonts w:ascii="Arial Narrow" w:eastAsia="Times New Roman" w:hAnsi="Arial Narrow" w:cstheme="minorHAnsi"/>
          <w:color w:val="000000" w:themeColor="text1"/>
          <w:spacing w:val="-5"/>
          <w:shd w:val="clear" w:color="auto" w:fill="FFFFFF"/>
          <w:lang w:eastAsia="pl-PL"/>
        </w:rPr>
        <w:t>ym</w:t>
      </w:r>
      <w:r w:rsidR="00D322C1" w:rsidRPr="00D322C1">
        <w:rPr>
          <w:rFonts w:ascii="Arial Narrow" w:eastAsia="Times New Roman" w:hAnsi="Arial Narrow" w:cstheme="minorHAnsi"/>
          <w:color w:val="000000" w:themeColor="text1"/>
          <w:spacing w:val="-5"/>
          <w:shd w:val="clear" w:color="auto" w:fill="FFFFFF"/>
          <w:lang w:eastAsia="pl-PL"/>
        </w:rPr>
        <w:t xml:space="preserve"> kryzys</w:t>
      </w:r>
      <w:r w:rsidR="00D322C1">
        <w:rPr>
          <w:rFonts w:ascii="Arial Narrow" w:eastAsia="Times New Roman" w:hAnsi="Arial Narrow" w:cstheme="minorHAnsi"/>
          <w:color w:val="000000" w:themeColor="text1"/>
          <w:spacing w:val="-5"/>
          <w:shd w:val="clear" w:color="auto" w:fill="FFFFFF"/>
          <w:lang w:eastAsia="pl-PL"/>
        </w:rPr>
        <w:t>ie</w:t>
      </w:r>
      <w:r w:rsidR="00D322C1" w:rsidRPr="00D322C1">
        <w:rPr>
          <w:rFonts w:ascii="Arial Narrow" w:eastAsia="Times New Roman" w:hAnsi="Arial Narrow" w:cstheme="minorHAnsi"/>
          <w:color w:val="000000" w:themeColor="text1"/>
          <w:spacing w:val="-5"/>
          <w:shd w:val="clear" w:color="auto" w:fill="FFFFFF"/>
          <w:lang w:eastAsia="pl-PL"/>
        </w:rPr>
        <w:t>.</w:t>
      </w:r>
    </w:p>
    <w:p w:rsidR="00554B63" w:rsidRDefault="00554B63" w:rsidP="002E5D3F">
      <w:pPr>
        <w:spacing w:line="240" w:lineRule="auto"/>
        <w:ind w:firstLine="284"/>
        <w:jc w:val="both"/>
        <w:rPr>
          <w:rFonts w:ascii="Arial Narrow" w:eastAsia="Times New Roman" w:hAnsi="Arial Narrow" w:cstheme="minorHAnsi"/>
          <w:color w:val="000000" w:themeColor="text1"/>
          <w:spacing w:val="-5"/>
          <w:shd w:val="clear" w:color="auto" w:fill="FFFFFF"/>
          <w:lang w:eastAsia="pl-PL"/>
        </w:rPr>
      </w:pPr>
    </w:p>
    <w:p w:rsidR="00554B63" w:rsidRPr="00554B63" w:rsidRDefault="00554B63" w:rsidP="00554B63">
      <w:pPr>
        <w:spacing w:after="60" w:line="240" w:lineRule="auto"/>
        <w:ind w:firstLine="284"/>
        <w:jc w:val="both"/>
        <w:rPr>
          <w:rFonts w:cstheme="minorHAnsi"/>
          <w:b/>
          <w:spacing w:val="-5"/>
        </w:rPr>
      </w:pPr>
      <w:r w:rsidRPr="00554B63">
        <w:rPr>
          <w:rFonts w:cstheme="minorHAnsi"/>
          <w:b/>
          <w:spacing w:val="-5"/>
        </w:rPr>
        <w:t>Proponujemy także rozważenie możliwości wprowadzenia do ustawy o dochodach JST nowej części subwencji ogólnej, która zrekompensowałaby</w:t>
      </w:r>
      <w:r>
        <w:rPr>
          <w:rFonts w:cstheme="minorHAnsi"/>
          <w:b/>
          <w:spacing w:val="-5"/>
        </w:rPr>
        <w:t xml:space="preserve"> samorządom ubytki w dochodach własnych, spowodowane stosowaniem przepisów ustawy CoViD-19</w:t>
      </w:r>
      <w:r w:rsidR="00B13E31">
        <w:rPr>
          <w:rFonts w:cstheme="minorHAnsi"/>
          <w:b/>
          <w:spacing w:val="-5"/>
        </w:rPr>
        <w:t>:</w:t>
      </w:r>
    </w:p>
    <w:p w:rsidR="00554B63" w:rsidRPr="00CB46C4" w:rsidRDefault="00554B63" w:rsidP="00554B63">
      <w:pPr>
        <w:spacing w:after="60" w:line="240" w:lineRule="auto"/>
        <w:ind w:firstLine="284"/>
        <w:jc w:val="both"/>
        <w:rPr>
          <w:rFonts w:cstheme="minorHAnsi"/>
          <w:spacing w:val="-5"/>
        </w:rPr>
      </w:pPr>
      <w:r w:rsidRPr="00CB46C4">
        <w:rPr>
          <w:rFonts w:cstheme="minorHAnsi"/>
          <w:spacing w:val="-5"/>
        </w:rPr>
        <w:t>Art. 21 otrzymuje brzmienie:</w:t>
      </w:r>
    </w:p>
    <w:p w:rsidR="00554B63" w:rsidRDefault="00554B63" w:rsidP="00554B63">
      <w:pPr>
        <w:spacing w:after="60" w:line="240" w:lineRule="auto"/>
        <w:ind w:firstLine="284"/>
        <w:jc w:val="both"/>
        <w:rPr>
          <w:rFonts w:cstheme="minorHAnsi"/>
          <w:i/>
          <w:spacing w:val="-5"/>
        </w:rPr>
      </w:pPr>
      <w:r>
        <w:rPr>
          <w:rFonts w:cstheme="minorHAnsi"/>
          <w:i/>
          <w:spacing w:val="-5"/>
        </w:rPr>
        <w:t>„</w:t>
      </w:r>
      <w:r w:rsidRPr="00936C9F">
        <w:rPr>
          <w:rFonts w:cstheme="minorHAnsi"/>
          <w:i/>
          <w:spacing w:val="-5"/>
        </w:rPr>
        <w:t xml:space="preserve">Art. 21. W ustawie z dnia 13 listopada 2003 r. o dochodach jednostek samorządu terytorialnego (Dz. U. z 2020 r. poz. 23) </w:t>
      </w:r>
      <w:r>
        <w:rPr>
          <w:rFonts w:cstheme="minorHAnsi"/>
          <w:i/>
          <w:spacing w:val="-5"/>
        </w:rPr>
        <w:t>:</w:t>
      </w:r>
    </w:p>
    <w:p w:rsidR="00554B63" w:rsidRPr="00936C9F" w:rsidRDefault="00554B63" w:rsidP="00554B63">
      <w:pPr>
        <w:pStyle w:val="Akapitzlist"/>
        <w:numPr>
          <w:ilvl w:val="0"/>
          <w:numId w:val="5"/>
        </w:numPr>
        <w:spacing w:after="60" w:line="240" w:lineRule="auto"/>
        <w:ind w:left="357" w:hanging="357"/>
        <w:jc w:val="both"/>
        <w:rPr>
          <w:rFonts w:cstheme="minorHAnsi"/>
          <w:i/>
          <w:spacing w:val="-5"/>
        </w:rPr>
      </w:pPr>
      <w:r w:rsidRPr="00936C9F">
        <w:rPr>
          <w:rFonts w:cstheme="minorHAnsi"/>
          <w:i/>
          <w:spacing w:val="-5"/>
        </w:rPr>
        <w:t>dodaje się art. 25</w:t>
      </w:r>
      <w:r>
        <w:rPr>
          <w:rFonts w:cstheme="minorHAnsi"/>
          <w:i/>
          <w:spacing w:val="-5"/>
        </w:rPr>
        <w:t>a</w:t>
      </w:r>
      <w:r w:rsidRPr="00936C9F">
        <w:rPr>
          <w:rFonts w:cstheme="minorHAnsi"/>
          <w:i/>
          <w:spacing w:val="-5"/>
        </w:rPr>
        <w:t xml:space="preserve"> w brzmieniu:</w:t>
      </w:r>
    </w:p>
    <w:p w:rsidR="00554B63" w:rsidRPr="00B10C44" w:rsidRDefault="00554B63" w:rsidP="00554B63">
      <w:pPr>
        <w:spacing w:after="60" w:line="240" w:lineRule="auto"/>
        <w:jc w:val="both"/>
        <w:rPr>
          <w:rFonts w:cstheme="minorHAnsi"/>
          <w:i/>
          <w:spacing w:val="-5"/>
        </w:rPr>
      </w:pPr>
      <w:r w:rsidRPr="00B10C44">
        <w:rPr>
          <w:rFonts w:cstheme="minorHAnsi"/>
          <w:i/>
          <w:spacing w:val="-5"/>
        </w:rPr>
        <w:t>Art. 25</w:t>
      </w:r>
      <w:r>
        <w:rPr>
          <w:rFonts w:cstheme="minorHAnsi"/>
          <w:i/>
          <w:spacing w:val="-5"/>
        </w:rPr>
        <w:t>a</w:t>
      </w:r>
      <w:r w:rsidRPr="00B10C44">
        <w:rPr>
          <w:rFonts w:cstheme="minorHAnsi"/>
          <w:i/>
          <w:spacing w:val="-5"/>
        </w:rPr>
        <w:t xml:space="preserve">. 1. Subwencja ogólna jest uzupełniana o część rekompensującą, która obejmuje dochody </w:t>
      </w:r>
      <w:r>
        <w:rPr>
          <w:rFonts w:cstheme="minorHAnsi"/>
          <w:i/>
          <w:spacing w:val="-5"/>
        </w:rPr>
        <w:t xml:space="preserve">własne, </w:t>
      </w:r>
      <w:r w:rsidRPr="00B10C44">
        <w:rPr>
          <w:rFonts w:cstheme="minorHAnsi"/>
          <w:i/>
          <w:spacing w:val="-5"/>
        </w:rPr>
        <w:t>utra</w:t>
      </w:r>
      <w:r w:rsidRPr="00B10C44">
        <w:rPr>
          <w:rFonts w:cstheme="minorHAnsi"/>
          <w:i/>
          <w:spacing w:val="-5"/>
        </w:rPr>
        <w:softHyphen/>
        <w:t xml:space="preserve">cone w wyniku stosowania przepisów ustawy z dnia 2 marca 2020 r. </w:t>
      </w:r>
      <w:r w:rsidRPr="00B10C44">
        <w:rPr>
          <w:i/>
          <w:spacing w:val="-5"/>
        </w:rPr>
        <w:t>o szczególnych rozwią</w:t>
      </w:r>
      <w:r w:rsidRPr="00B10C44">
        <w:rPr>
          <w:i/>
          <w:spacing w:val="-5"/>
        </w:rPr>
        <w:softHyphen/>
        <w:t>za</w:t>
      </w:r>
      <w:r w:rsidRPr="00B10C44">
        <w:rPr>
          <w:i/>
          <w:spacing w:val="-5"/>
        </w:rPr>
        <w:softHyphen/>
        <w:t>niach związanych z zapo</w:t>
      </w:r>
      <w:r w:rsidRPr="00B10C44">
        <w:rPr>
          <w:i/>
          <w:spacing w:val="-5"/>
        </w:rPr>
        <w:softHyphen/>
        <w:t>bieganiem, przeciwdziałaniem i zwalczaniem COVID-19, innych chorób zakaźnych oraz wywołanych nimi sytuacji kryzysowych oraz niektórych innych ustaw (Dz.U. 2020 poz. 374).</w:t>
      </w:r>
    </w:p>
    <w:p w:rsidR="00554B63" w:rsidRDefault="00554B63" w:rsidP="00554B63">
      <w:pPr>
        <w:spacing w:after="60" w:line="240" w:lineRule="auto"/>
        <w:jc w:val="both"/>
        <w:rPr>
          <w:rFonts w:cstheme="minorHAnsi"/>
          <w:i/>
          <w:spacing w:val="-4"/>
        </w:rPr>
      </w:pPr>
      <w:r w:rsidRPr="00D05730">
        <w:rPr>
          <w:rFonts w:cstheme="minorHAnsi"/>
          <w:i/>
        </w:rPr>
        <w:t>2. Minister właściwy do spraw finansów publicznych, po zasięgnięciu opinii Komisji Wspólnej Rządu i Samorządu Terytorialnego, określi w drodze rozporządzenia zasady</w:t>
      </w:r>
      <w:r w:rsidRPr="00D05730">
        <w:rPr>
          <w:rFonts w:eastAsia="Times New Roman" w:cstheme="minorHAnsi"/>
          <w:i/>
          <w:color w:val="000000"/>
          <w:lang w:eastAsia="pl-PL"/>
        </w:rPr>
        <w:t xml:space="preserve"> i tryb przyznawania jednostkom samorządu terytorialnego kwot części rekompensującej, o której mowa w ust. 1.</w:t>
      </w:r>
    </w:p>
    <w:p w:rsidR="00554B63" w:rsidRDefault="00554B63" w:rsidP="00554B63">
      <w:pPr>
        <w:spacing w:after="60" w:line="240" w:lineRule="auto"/>
        <w:jc w:val="both"/>
        <w:rPr>
          <w:rFonts w:eastAsia="Times New Roman" w:cstheme="minorHAnsi"/>
          <w:i/>
          <w:color w:val="000000"/>
          <w:lang w:eastAsia="pl-PL"/>
        </w:rPr>
      </w:pPr>
      <w:r w:rsidRPr="00D05730">
        <w:rPr>
          <w:rFonts w:eastAsia="Times New Roman" w:cstheme="minorHAnsi"/>
          <w:i/>
          <w:color w:val="000000"/>
          <w:lang w:eastAsia="pl-PL"/>
        </w:rPr>
        <w:t>3. Kwotę części rekompensującej, o której mowa w ust. 1, określa dla każdego roku budżet</w:t>
      </w:r>
      <w:r>
        <w:rPr>
          <w:rFonts w:eastAsia="Times New Roman" w:cstheme="minorHAnsi"/>
          <w:i/>
          <w:color w:val="000000"/>
          <w:lang w:eastAsia="pl-PL"/>
        </w:rPr>
        <w:t>o</w:t>
      </w:r>
      <w:r>
        <w:rPr>
          <w:rFonts w:eastAsia="Times New Roman" w:cstheme="minorHAnsi"/>
          <w:i/>
          <w:color w:val="000000"/>
          <w:lang w:eastAsia="pl-PL"/>
        </w:rPr>
        <w:softHyphen/>
      </w:r>
      <w:r w:rsidRPr="00D05730">
        <w:rPr>
          <w:rFonts w:eastAsia="Times New Roman" w:cstheme="minorHAnsi"/>
          <w:i/>
          <w:color w:val="000000"/>
          <w:lang w:eastAsia="pl-PL"/>
        </w:rPr>
        <w:t>w</w:t>
      </w:r>
      <w:r>
        <w:rPr>
          <w:rFonts w:eastAsia="Times New Roman" w:cstheme="minorHAnsi"/>
          <w:i/>
          <w:color w:val="000000"/>
          <w:lang w:eastAsia="pl-PL"/>
        </w:rPr>
        <w:t>e</w:t>
      </w:r>
      <w:r w:rsidRPr="00D05730">
        <w:rPr>
          <w:rFonts w:eastAsia="Times New Roman" w:cstheme="minorHAnsi"/>
          <w:i/>
          <w:color w:val="000000"/>
          <w:lang w:eastAsia="pl-PL"/>
        </w:rPr>
        <w:t>go ustawa budżetowa.</w:t>
      </w:r>
    </w:p>
    <w:p w:rsidR="00554B63" w:rsidRDefault="00554B63" w:rsidP="00554B63">
      <w:pPr>
        <w:pStyle w:val="Akapitzlist"/>
        <w:numPr>
          <w:ilvl w:val="0"/>
          <w:numId w:val="5"/>
        </w:numPr>
        <w:spacing w:after="60" w:line="240" w:lineRule="auto"/>
        <w:ind w:left="357" w:hanging="357"/>
        <w:jc w:val="both"/>
        <w:rPr>
          <w:rFonts w:cstheme="minorHAnsi"/>
          <w:i/>
          <w:spacing w:val="-5"/>
        </w:rPr>
      </w:pPr>
      <w:r w:rsidRPr="00936C9F">
        <w:rPr>
          <w:rFonts w:cstheme="minorHAnsi"/>
          <w:i/>
          <w:spacing w:val="-5"/>
        </w:rPr>
        <w:t xml:space="preserve">w art. 51 dodaje się ust. 3 w brzmieniu: </w:t>
      </w:r>
    </w:p>
    <w:p w:rsidR="00554B63" w:rsidRDefault="00554B63" w:rsidP="00554B63">
      <w:pPr>
        <w:spacing w:line="240" w:lineRule="auto"/>
        <w:ind w:firstLine="284"/>
        <w:jc w:val="both"/>
        <w:rPr>
          <w:rFonts w:cstheme="minorHAnsi"/>
          <w:i/>
          <w:spacing w:val="-5"/>
        </w:rPr>
      </w:pPr>
      <w:r w:rsidRPr="00936C9F">
        <w:rPr>
          <w:rFonts w:cstheme="minorHAnsi"/>
          <w:i/>
          <w:spacing w:val="-5"/>
        </w:rPr>
        <w:t>3. Z budżetu państwa mogą być udzielane właściwym jednostkom samorządu terytorialnego dotacje celo</w:t>
      </w:r>
      <w:r>
        <w:rPr>
          <w:rFonts w:cstheme="minorHAnsi"/>
          <w:i/>
          <w:spacing w:val="-5"/>
        </w:rPr>
        <w:softHyphen/>
      </w:r>
      <w:r w:rsidRPr="00936C9F">
        <w:rPr>
          <w:rFonts w:cstheme="minorHAnsi"/>
          <w:i/>
          <w:spacing w:val="-5"/>
        </w:rPr>
        <w:t>we na wsparcie realizacji zadań wynikających z przepisów o zapobieganiu oraz zwalczaniu zakażeń i chorób zakaźnych u ludzi. Przepisu art. 128 ust. 2 ustawy z dnia 27 sierpnia 2009 r. o finansach publicznych (Dz. U. z 2019 r. poz. 869, 1622, 1649, 2020 i 2473 oraz z 2020 r. poz. 284) nie stosuje się.</w:t>
      </w:r>
    </w:p>
    <w:p w:rsidR="00B13E31" w:rsidRPr="00AB7BFC" w:rsidRDefault="00B13E31" w:rsidP="00B13E31">
      <w:pPr>
        <w:tabs>
          <w:tab w:val="left" w:pos="5546"/>
        </w:tabs>
        <w:spacing w:line="240" w:lineRule="auto"/>
        <w:ind w:firstLine="284"/>
        <w:rPr>
          <w:rFonts w:eastAsia="Times New Roman" w:cstheme="minorHAnsi"/>
          <w:color w:val="002060"/>
          <w:shd w:val="clear" w:color="auto" w:fill="FFFFFF"/>
          <w:lang w:eastAsia="pl-PL"/>
        </w:rPr>
      </w:pPr>
      <w:r w:rsidRPr="00AB7BFC">
        <w:rPr>
          <w:rFonts w:eastAsia="Times New Roman" w:cstheme="minorHAnsi"/>
          <w:color w:val="002060"/>
          <w:u w:val="single"/>
          <w:shd w:val="clear" w:color="auto" w:fill="FFFFFF"/>
          <w:lang w:eastAsia="pl-PL"/>
        </w:rPr>
        <w:t>uzasadnienie</w:t>
      </w:r>
      <w:r w:rsidRPr="00AB7BFC">
        <w:rPr>
          <w:rFonts w:eastAsia="Times New Roman" w:cstheme="minorHAnsi"/>
          <w:color w:val="002060"/>
          <w:shd w:val="clear" w:color="auto" w:fill="FFFFFF"/>
          <w:lang w:eastAsia="pl-PL"/>
        </w:rPr>
        <w:t>:</w:t>
      </w:r>
      <w:r>
        <w:rPr>
          <w:rFonts w:eastAsia="Times New Roman" w:cstheme="minorHAnsi"/>
          <w:color w:val="002060"/>
          <w:shd w:val="clear" w:color="auto" w:fill="FFFFFF"/>
          <w:lang w:eastAsia="pl-PL"/>
        </w:rPr>
        <w:tab/>
      </w:r>
    </w:p>
    <w:p w:rsidR="00B13E31" w:rsidRDefault="00B13E31" w:rsidP="00B13E31">
      <w:pPr>
        <w:spacing w:line="240" w:lineRule="auto"/>
        <w:ind w:firstLine="284"/>
        <w:jc w:val="both"/>
        <w:rPr>
          <w:rFonts w:ascii="Arial Narrow" w:eastAsia="Times New Roman" w:hAnsi="Arial Narrow" w:cstheme="minorHAnsi"/>
          <w:color w:val="000000" w:themeColor="text1"/>
          <w:spacing w:val="-5"/>
          <w:shd w:val="clear" w:color="auto" w:fill="FFFFFF"/>
          <w:lang w:eastAsia="pl-PL"/>
        </w:rPr>
      </w:pPr>
      <w:r w:rsidRPr="00D322C1">
        <w:rPr>
          <w:rFonts w:ascii="Arial Narrow" w:eastAsia="Times New Roman" w:hAnsi="Arial Narrow" w:cstheme="minorHAnsi"/>
          <w:color w:val="000000" w:themeColor="text1"/>
          <w:spacing w:val="-5"/>
          <w:shd w:val="clear" w:color="auto" w:fill="FFFFFF"/>
          <w:lang w:eastAsia="pl-PL"/>
        </w:rPr>
        <w:t xml:space="preserve">Przepis </w:t>
      </w:r>
      <w:r>
        <w:rPr>
          <w:rFonts w:ascii="Arial Narrow" w:eastAsia="Times New Roman" w:hAnsi="Arial Narrow" w:cstheme="minorHAnsi"/>
          <w:color w:val="000000" w:themeColor="text1"/>
          <w:spacing w:val="-5"/>
          <w:shd w:val="clear" w:color="auto" w:fill="FFFFFF"/>
          <w:lang w:eastAsia="pl-PL"/>
        </w:rPr>
        <w:t>art. 21 ustawy CoViD-19 zostałby uzupełniony o zmianę polegającą na dodaniu do ustawy zmienianej nowego (w miejsce uchylonego) art. 25, wprowadzającego rekompensatę dochodów własnych JST, utraconych w wyniku stosowa</w:t>
      </w:r>
      <w:r>
        <w:rPr>
          <w:rFonts w:ascii="Arial Narrow" w:eastAsia="Times New Roman" w:hAnsi="Arial Narrow" w:cstheme="minorHAnsi"/>
          <w:color w:val="000000" w:themeColor="text1"/>
          <w:spacing w:val="-5"/>
          <w:shd w:val="clear" w:color="auto" w:fill="FFFFFF"/>
          <w:lang w:eastAsia="pl-PL"/>
        </w:rPr>
        <w:softHyphen/>
        <w:t xml:space="preserve">nia ustawy CoViD-19, w postaci dodatkowej subwencji, która byłaby ustalana w sposób określony przez ministra finansów w następnym roku budżetowym po roku, w którym wystąpią ubytki (po raz pierwszy w roku 2021), a wypłacana w kolejnym (po </w:t>
      </w:r>
      <w:bookmarkStart w:id="0" w:name="_GoBack"/>
      <w:bookmarkEnd w:id="0"/>
      <w:r>
        <w:rPr>
          <w:rFonts w:ascii="Arial Narrow" w:eastAsia="Times New Roman" w:hAnsi="Arial Narrow" w:cstheme="minorHAnsi"/>
          <w:color w:val="000000" w:themeColor="text1"/>
          <w:spacing w:val="-5"/>
          <w:shd w:val="clear" w:color="auto" w:fill="FFFFFF"/>
          <w:lang w:eastAsia="pl-PL"/>
        </w:rPr>
        <w:t>raz pierwszy w 2022) roku.</w:t>
      </w:r>
    </w:p>
    <w:sectPr w:rsidR="00B13E31" w:rsidSect="0016626D">
      <w:headerReference w:type="default" r:id="rId7"/>
      <w:pgSz w:w="11906" w:h="16838"/>
      <w:pgMar w:top="737" w:right="136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68A" w:rsidRDefault="0048368A" w:rsidP="00011760">
      <w:pPr>
        <w:spacing w:after="0" w:line="240" w:lineRule="auto"/>
      </w:pPr>
      <w:r>
        <w:separator/>
      </w:r>
    </w:p>
  </w:endnote>
  <w:endnote w:type="continuationSeparator" w:id="0">
    <w:p w:rsidR="0048368A" w:rsidRDefault="0048368A" w:rsidP="0001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68A" w:rsidRDefault="0048368A" w:rsidP="00011760">
      <w:pPr>
        <w:spacing w:after="0" w:line="240" w:lineRule="auto"/>
      </w:pPr>
      <w:r>
        <w:separator/>
      </w:r>
    </w:p>
  </w:footnote>
  <w:footnote w:type="continuationSeparator" w:id="0">
    <w:p w:rsidR="0048368A" w:rsidRDefault="0048368A" w:rsidP="00011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760" w:rsidRDefault="00011760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A44FE"/>
    <w:multiLevelType w:val="hybridMultilevel"/>
    <w:tmpl w:val="2AECEAE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66B664E"/>
    <w:multiLevelType w:val="hybridMultilevel"/>
    <w:tmpl w:val="6EC287F4"/>
    <w:lvl w:ilvl="0" w:tplc="CF604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B027BF"/>
    <w:multiLevelType w:val="hybridMultilevel"/>
    <w:tmpl w:val="CA34BCAA"/>
    <w:lvl w:ilvl="0" w:tplc="33FA6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D066D3"/>
    <w:multiLevelType w:val="hybridMultilevel"/>
    <w:tmpl w:val="F580E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12BAD"/>
    <w:multiLevelType w:val="hybridMultilevel"/>
    <w:tmpl w:val="5FB8AA36"/>
    <w:lvl w:ilvl="0" w:tplc="DB749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4C"/>
    <w:rsid w:val="00011760"/>
    <w:rsid w:val="00012F1D"/>
    <w:rsid w:val="00042B8E"/>
    <w:rsid w:val="00051521"/>
    <w:rsid w:val="000519B2"/>
    <w:rsid w:val="00095287"/>
    <w:rsid w:val="000F00EB"/>
    <w:rsid w:val="001572A8"/>
    <w:rsid w:val="0016626D"/>
    <w:rsid w:val="00201BBC"/>
    <w:rsid w:val="00205CFD"/>
    <w:rsid w:val="0024726E"/>
    <w:rsid w:val="002A7A2F"/>
    <w:rsid w:val="002E5D3F"/>
    <w:rsid w:val="0040640F"/>
    <w:rsid w:val="00426F99"/>
    <w:rsid w:val="00481744"/>
    <w:rsid w:val="0048368A"/>
    <w:rsid w:val="004C1508"/>
    <w:rsid w:val="004C1CAD"/>
    <w:rsid w:val="004E2AD8"/>
    <w:rsid w:val="00514818"/>
    <w:rsid w:val="00543C25"/>
    <w:rsid w:val="00550EA3"/>
    <w:rsid w:val="00554B63"/>
    <w:rsid w:val="00571DBC"/>
    <w:rsid w:val="005A2F0A"/>
    <w:rsid w:val="005A58C1"/>
    <w:rsid w:val="0062367A"/>
    <w:rsid w:val="00666041"/>
    <w:rsid w:val="006E38F3"/>
    <w:rsid w:val="006E4916"/>
    <w:rsid w:val="00704EF0"/>
    <w:rsid w:val="007167A8"/>
    <w:rsid w:val="0074355D"/>
    <w:rsid w:val="0079433A"/>
    <w:rsid w:val="007B51B4"/>
    <w:rsid w:val="007D088D"/>
    <w:rsid w:val="007E25A3"/>
    <w:rsid w:val="008B20B8"/>
    <w:rsid w:val="009061DE"/>
    <w:rsid w:val="00915503"/>
    <w:rsid w:val="00924589"/>
    <w:rsid w:val="00977BD3"/>
    <w:rsid w:val="00985F52"/>
    <w:rsid w:val="009A17AC"/>
    <w:rsid w:val="00A34C5D"/>
    <w:rsid w:val="00A83FBE"/>
    <w:rsid w:val="00A90B01"/>
    <w:rsid w:val="00AA3E30"/>
    <w:rsid w:val="00AB7BFC"/>
    <w:rsid w:val="00AD2C4B"/>
    <w:rsid w:val="00AD5C7F"/>
    <w:rsid w:val="00AF01B3"/>
    <w:rsid w:val="00B10C44"/>
    <w:rsid w:val="00B13E31"/>
    <w:rsid w:val="00B76B4C"/>
    <w:rsid w:val="00BF356A"/>
    <w:rsid w:val="00CB237A"/>
    <w:rsid w:val="00D054DE"/>
    <w:rsid w:val="00D05730"/>
    <w:rsid w:val="00D202EE"/>
    <w:rsid w:val="00D322C1"/>
    <w:rsid w:val="00D66F5F"/>
    <w:rsid w:val="00D73249"/>
    <w:rsid w:val="00DE1C8D"/>
    <w:rsid w:val="00E010AB"/>
    <w:rsid w:val="00E417A3"/>
    <w:rsid w:val="00EE2357"/>
    <w:rsid w:val="00EF2E13"/>
    <w:rsid w:val="00F148C6"/>
    <w:rsid w:val="00F14B25"/>
    <w:rsid w:val="00FA7404"/>
    <w:rsid w:val="00FC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ED6AF-879F-40DD-8C65-3B8ACF43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B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1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760"/>
  </w:style>
  <w:style w:type="paragraph" w:styleId="Stopka">
    <w:name w:val="footer"/>
    <w:basedOn w:val="Normalny"/>
    <w:link w:val="StopkaZnak"/>
    <w:uiPriority w:val="99"/>
    <w:unhideWhenUsed/>
    <w:rsid w:val="00011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1372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Porawski</dc:creator>
  <cp:keywords/>
  <dc:description/>
  <cp:lastModifiedBy>Andrzej Porawski</cp:lastModifiedBy>
  <cp:revision>2</cp:revision>
  <dcterms:created xsi:type="dcterms:W3CDTF">2020-04-05T00:01:00Z</dcterms:created>
  <dcterms:modified xsi:type="dcterms:W3CDTF">2020-04-05T00:01:00Z</dcterms:modified>
</cp:coreProperties>
</file>