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0D" w:rsidRDefault="00D42A0D" w:rsidP="00D42A0D">
      <w:pPr>
        <w:pStyle w:val="OZNPROJEKTUwskazaniedatylubwersjiprojektu"/>
      </w:pPr>
      <w:r>
        <w:t>projekt</w:t>
      </w:r>
      <w:bookmarkStart w:id="0" w:name="_GoBack"/>
      <w:bookmarkEnd w:id="0"/>
    </w:p>
    <w:p w:rsidR="00912118" w:rsidRPr="00E000DC" w:rsidRDefault="004810D7" w:rsidP="004810D7">
      <w:pPr>
        <w:pStyle w:val="OZNRODZAKTUtznustawalubrozporzdzenieiorganwydajcy"/>
      </w:pPr>
      <w:r w:rsidRPr="004810D7">
        <w:t>ustawa</w:t>
      </w:r>
    </w:p>
    <w:p w:rsidR="00912118" w:rsidRDefault="00912118" w:rsidP="00912118">
      <w:pPr>
        <w:pStyle w:val="DATAAKTUdatauchwalenialubwydaniaaktu"/>
      </w:pPr>
      <w:r w:rsidRPr="00E000DC">
        <w:t>z dnia</w:t>
      </w:r>
    </w:p>
    <w:p w:rsidR="004810D7" w:rsidRDefault="004810D7" w:rsidP="004810D7">
      <w:pPr>
        <w:pStyle w:val="TYTUAKTUprzedmiotregulacjiustawylubrozporzdzenia"/>
      </w:pPr>
      <w:r>
        <w:t xml:space="preserve">o zmianie ustawy </w:t>
      </w:r>
      <w:r w:rsidR="008A6DA9">
        <w:t>– Kodeks postępowania karnego</w:t>
      </w:r>
    </w:p>
    <w:p w:rsidR="009F4374" w:rsidRDefault="00FE59C6" w:rsidP="00FE59C6">
      <w:pPr>
        <w:pStyle w:val="ARTartustawynprozporzdzenia"/>
      </w:pPr>
      <w:r>
        <w:rPr>
          <w:rStyle w:val="Ppogrubienie"/>
        </w:rPr>
        <w:t xml:space="preserve">Art. </w:t>
      </w:r>
      <w:r w:rsidR="00677C0F">
        <w:rPr>
          <w:rStyle w:val="Ppogrubienie"/>
        </w:rPr>
        <w:t>1</w:t>
      </w:r>
      <w:r w:rsidRPr="006443F8">
        <w:rPr>
          <w:rStyle w:val="Ppogrubienie"/>
        </w:rPr>
        <w:t>.</w:t>
      </w:r>
      <w:r w:rsidRPr="005E1288">
        <w:t xml:space="preserve"> </w:t>
      </w:r>
      <w:r>
        <w:t xml:space="preserve">W ustawie z dnia </w:t>
      </w:r>
      <w:r w:rsidRPr="005E1288">
        <w:t>6 czerwca 1997 r.</w:t>
      </w:r>
      <w:r>
        <w:t xml:space="preserve"> – </w:t>
      </w:r>
      <w:r w:rsidRPr="005E1288">
        <w:t>Kodeks postępowania karnego</w:t>
      </w:r>
      <w:r>
        <w:t xml:space="preserve"> (Dz. U. z 20</w:t>
      </w:r>
      <w:r w:rsidR="009F4374">
        <w:t>20</w:t>
      </w:r>
      <w:r>
        <w:t xml:space="preserve"> r. poz. </w:t>
      </w:r>
      <w:r w:rsidR="009F4374">
        <w:t>30</w:t>
      </w:r>
      <w:r>
        <w:t xml:space="preserve">) </w:t>
      </w:r>
      <w:r w:rsidR="00677C0F">
        <w:t>wprowadza się następujące zmiany:</w:t>
      </w:r>
    </w:p>
    <w:p w:rsidR="00677C0F" w:rsidRDefault="00677C0F" w:rsidP="00B6581B">
      <w:pPr>
        <w:pStyle w:val="PKTpunkt"/>
      </w:pPr>
      <w:r>
        <w:t>1)</w:t>
      </w:r>
      <w:r w:rsidR="004E7554">
        <w:tab/>
      </w:r>
      <w:r>
        <w:t>w art. 250:</w:t>
      </w:r>
    </w:p>
    <w:p w:rsidR="00677C0F" w:rsidRDefault="00677C0F" w:rsidP="00B6581B">
      <w:pPr>
        <w:pStyle w:val="LITlitera"/>
      </w:pPr>
      <w:r>
        <w:t>a)</w:t>
      </w:r>
      <w:r>
        <w:tab/>
        <w:t xml:space="preserve">po </w:t>
      </w:r>
      <w:r>
        <w:rPr>
          <w:rFonts w:cs="Times"/>
        </w:rPr>
        <w:t>§</w:t>
      </w:r>
      <w:r>
        <w:t xml:space="preserve"> 1 dodaje się </w:t>
      </w:r>
      <w:r w:rsidRPr="00677C0F">
        <w:t>§ 1</w:t>
      </w:r>
      <w:r>
        <w:t>a w brzmieniu:</w:t>
      </w:r>
    </w:p>
    <w:p w:rsidR="00677C0F" w:rsidRDefault="00AE537E" w:rsidP="00B6581B">
      <w:pPr>
        <w:pStyle w:val="ZLITUSTzmustliter"/>
      </w:pPr>
      <w:r>
        <w:t>„</w:t>
      </w:r>
      <w:r w:rsidR="00677C0F" w:rsidRPr="00677C0F">
        <w:t>§ 1a</w:t>
      </w:r>
      <w:r w:rsidR="00677C0F">
        <w:t>. Zastosowanie środka zapobiegawczego w postaci zawieszenia w czynnościach służbowych w stosunku do oskarżone</w:t>
      </w:r>
      <w:r w:rsidR="00322426">
        <w:t>go będącego wójtem, burmistrzem,</w:t>
      </w:r>
      <w:r w:rsidR="00677C0F">
        <w:t xml:space="preserve"> prezydentem miasta </w:t>
      </w:r>
      <w:r w:rsidR="00322426">
        <w:t xml:space="preserve">albo pełniącym </w:t>
      </w:r>
      <w:r w:rsidR="00340C03">
        <w:t>tę funkcję odpowiednio</w:t>
      </w:r>
      <w:r w:rsidR="00322426">
        <w:t xml:space="preserve"> zastępcą wójta, burmistrza albo prezydenta miasta, </w:t>
      </w:r>
      <w:r w:rsidR="00677C0F">
        <w:t>może nastąpić tylko na mocy postanowienia sądu.</w:t>
      </w:r>
      <w:r>
        <w:t>”</w:t>
      </w:r>
      <w:r w:rsidR="00677C0F">
        <w:t>,</w:t>
      </w:r>
    </w:p>
    <w:p w:rsidR="00677C0F" w:rsidRDefault="00677C0F" w:rsidP="009F4374">
      <w:pPr>
        <w:pStyle w:val="ARTartustawynprozporzdzenia"/>
      </w:pPr>
      <w:r>
        <w:t>b)</w:t>
      </w:r>
      <w:r>
        <w:tab/>
        <w:t>§ 2 otrzymuje brzmienie:</w:t>
      </w:r>
    </w:p>
    <w:p w:rsidR="00677C0F" w:rsidRDefault="00AE537E" w:rsidP="00B6581B">
      <w:pPr>
        <w:pStyle w:val="ZLITUSTzmustliter"/>
      </w:pPr>
      <w:r>
        <w:t>„</w:t>
      </w:r>
      <w:r w:rsidR="004E7554">
        <w:rPr>
          <w:rFonts w:cs="Times"/>
        </w:rPr>
        <w:t>§</w:t>
      </w:r>
      <w:r w:rsidR="004E7554">
        <w:t xml:space="preserve"> </w:t>
      </w:r>
      <w:r w:rsidR="00677C0F">
        <w:t>2. Tymczasowe aresztowanie oraz środek zapobiegawczy, o którym mowa w</w:t>
      </w:r>
      <w:r w:rsidR="00B6581B">
        <w:t> </w:t>
      </w:r>
      <w:r w:rsidR="00677C0F" w:rsidRPr="00677C0F">
        <w:t>§ 1a</w:t>
      </w:r>
      <w:r w:rsidR="00677C0F">
        <w:t>, stosuje w postępowaniu przygotowawczym na wniosek prokuratora sąd rejonowy, w którego okręgu prowadzi się postępowanie, a w wypadkach niecierpiących zwłoki także inny sąd rejonowy. Po wniesieniu aktu oskarżenia środki zapobiegawcze wymienione w zdaniu pierwszym stosuje sąd, przed którym sprawa się toczy.</w:t>
      </w:r>
      <w:r>
        <w:t>”</w:t>
      </w:r>
      <w:r w:rsidR="00B6581B">
        <w:t>;</w:t>
      </w:r>
    </w:p>
    <w:p w:rsidR="00FE59C6" w:rsidRDefault="00AE537E" w:rsidP="00B6581B">
      <w:pPr>
        <w:pStyle w:val="PKTpunkt"/>
      </w:pPr>
      <w:r>
        <w:t>2)</w:t>
      </w:r>
      <w:r w:rsidR="004E7554">
        <w:tab/>
      </w:r>
      <w:r>
        <w:t xml:space="preserve">w art. 252 </w:t>
      </w:r>
      <w:r>
        <w:rPr>
          <w:rFonts w:cs="Times"/>
        </w:rPr>
        <w:t>§</w:t>
      </w:r>
      <w:r>
        <w:t xml:space="preserve"> 3 otrzymuje brzmienie:</w:t>
      </w:r>
    </w:p>
    <w:p w:rsidR="00AE537E" w:rsidRDefault="00AE537E" w:rsidP="00B6581B">
      <w:pPr>
        <w:pStyle w:val="ZUSTzmustartykuempunktem"/>
      </w:pPr>
      <w:r>
        <w:t>„</w:t>
      </w:r>
      <w:r>
        <w:rPr>
          <w:rFonts w:cs="Times"/>
        </w:rPr>
        <w:t>§</w:t>
      </w:r>
      <w:r>
        <w:t xml:space="preserve"> 3. Zażalenie na postanowienie w przedmiocie środka zapobiegawczego</w:t>
      </w:r>
      <w:r w:rsidR="00B6581B">
        <w:br/>
      </w:r>
      <w:r>
        <w:t xml:space="preserve">sąd rozpoznaje niezwłocznie, z tym że zażalenie na postanowienie w przedmiocie środka, o którym mowa w art. 250 </w:t>
      </w:r>
      <w:r>
        <w:rPr>
          <w:rFonts w:cs="Times"/>
        </w:rPr>
        <w:t>§</w:t>
      </w:r>
      <w:r>
        <w:t xml:space="preserve"> 1 lub 1a, nie później niż przed upływem 7 dni od przekazania sądowi zażalenia wraz z niezbędnymi aktami.”.</w:t>
      </w:r>
    </w:p>
    <w:p w:rsidR="00F33BF2" w:rsidRDefault="00FE59C6" w:rsidP="008A6DA9">
      <w:pPr>
        <w:pStyle w:val="ARTartustawynprozporzdzenia"/>
      </w:pPr>
      <w:r>
        <w:rPr>
          <w:rStyle w:val="Ppogrubienie"/>
        </w:rPr>
        <w:t xml:space="preserve">Art. </w:t>
      </w:r>
      <w:r w:rsidR="00677C0F">
        <w:rPr>
          <w:rStyle w:val="Ppogrubienie"/>
        </w:rPr>
        <w:t>2</w:t>
      </w:r>
      <w:r w:rsidR="004810D7" w:rsidRPr="006443F8">
        <w:rPr>
          <w:rStyle w:val="Ppogrubienie"/>
        </w:rPr>
        <w:t>.</w:t>
      </w:r>
      <w:r w:rsidR="005E1288" w:rsidRPr="005E1288">
        <w:t xml:space="preserve"> </w:t>
      </w:r>
      <w:r w:rsidR="004E7554">
        <w:t xml:space="preserve">Przepis art. 252 </w:t>
      </w:r>
      <w:r w:rsidR="004E7554">
        <w:rPr>
          <w:rFonts w:cs="Times"/>
        </w:rPr>
        <w:t>§</w:t>
      </w:r>
      <w:r w:rsidR="004E7554">
        <w:t xml:space="preserve"> 3 ustawy zmienianej w art. 1, w brzmieniu nadanym niniejszą ustawą, stosuje się również do spraw</w:t>
      </w:r>
      <w:r w:rsidR="00F33BF2">
        <w:t xml:space="preserve"> wszczętych przed dniem wejścia w życie</w:t>
      </w:r>
      <w:r w:rsidR="0086086E">
        <w:t xml:space="preserve"> </w:t>
      </w:r>
      <w:r w:rsidR="004E7554">
        <w:t xml:space="preserve">niniejszej </w:t>
      </w:r>
      <w:r w:rsidR="0086086E">
        <w:t>ustawy</w:t>
      </w:r>
      <w:r w:rsidR="00F33BF2">
        <w:t>.</w:t>
      </w:r>
    </w:p>
    <w:p w:rsidR="00F33BF2" w:rsidRDefault="00F33BF2" w:rsidP="00F33BF2">
      <w:pPr>
        <w:pStyle w:val="ARTartustawynprozporzdzenia"/>
      </w:pPr>
      <w:r>
        <w:rPr>
          <w:rStyle w:val="Ppogrubienie"/>
        </w:rPr>
        <w:t>Art. 3</w:t>
      </w:r>
      <w:r w:rsidRPr="006443F8">
        <w:rPr>
          <w:rStyle w:val="Ppogrubienie"/>
        </w:rPr>
        <w:t>.</w:t>
      </w:r>
      <w:r w:rsidRPr="005E1288">
        <w:t xml:space="preserve"> </w:t>
      </w:r>
      <w:r w:rsidRPr="00BB54B5">
        <w:t>Ustawa wchodzi w życie po upływie 14 dni od dnia ogłoszenia.</w:t>
      </w:r>
    </w:p>
    <w:p w:rsidR="00F33BF2" w:rsidRPr="005E1288" w:rsidRDefault="00F33BF2">
      <w:pPr>
        <w:pStyle w:val="ARTartustawynprozporzdzenia"/>
      </w:pPr>
    </w:p>
    <w:sectPr w:rsidR="00F33BF2" w:rsidRPr="005E128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23" w:rsidRDefault="004D2223">
      <w:r>
        <w:separator/>
      </w:r>
    </w:p>
  </w:endnote>
  <w:endnote w:type="continuationSeparator" w:id="0">
    <w:p w:rsidR="004D2223" w:rsidRDefault="004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23" w:rsidRDefault="004D2223">
      <w:r>
        <w:separator/>
      </w:r>
    </w:p>
  </w:footnote>
  <w:footnote w:type="continuationSeparator" w:id="0">
    <w:p w:rsidR="004D2223" w:rsidRDefault="004D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7270CE8"/>
    <w:multiLevelType w:val="hybridMultilevel"/>
    <w:tmpl w:val="AD3EC224"/>
    <w:lvl w:ilvl="0" w:tplc="529A301C">
      <w:start w:val="1"/>
      <w:numFmt w:val="decimal"/>
      <w:pStyle w:val="OZNACZENIEPUNKTUWUCHWALESENACKIEJ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8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B25"/>
    <w:rsid w:val="00036B63"/>
    <w:rsid w:val="00037E1A"/>
    <w:rsid w:val="00043495"/>
    <w:rsid w:val="00046A75"/>
    <w:rsid w:val="00047312"/>
    <w:rsid w:val="000508BD"/>
    <w:rsid w:val="00050B1E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2EF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56A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97B"/>
    <w:rsid w:val="000F2BE3"/>
    <w:rsid w:val="000F3D0D"/>
    <w:rsid w:val="000F57AC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E57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218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1FAC"/>
    <w:rsid w:val="00263522"/>
    <w:rsid w:val="00264EC6"/>
    <w:rsid w:val="00271013"/>
    <w:rsid w:val="00273FE4"/>
    <w:rsid w:val="002761A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D0B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FB1"/>
    <w:rsid w:val="003148FD"/>
    <w:rsid w:val="00321080"/>
    <w:rsid w:val="00322426"/>
    <w:rsid w:val="00322D45"/>
    <w:rsid w:val="0032569A"/>
    <w:rsid w:val="00325A1F"/>
    <w:rsid w:val="003268F9"/>
    <w:rsid w:val="00330BAF"/>
    <w:rsid w:val="00334E3A"/>
    <w:rsid w:val="003361DD"/>
    <w:rsid w:val="00340C03"/>
    <w:rsid w:val="00341A6A"/>
    <w:rsid w:val="00345B9C"/>
    <w:rsid w:val="00351BBB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52F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DE1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0D7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223"/>
    <w:rsid w:val="004D2DEE"/>
    <w:rsid w:val="004D2E1F"/>
    <w:rsid w:val="004D7FD9"/>
    <w:rsid w:val="004E1324"/>
    <w:rsid w:val="004E19A5"/>
    <w:rsid w:val="004E37E5"/>
    <w:rsid w:val="004E3FDB"/>
    <w:rsid w:val="004E6041"/>
    <w:rsid w:val="004E7554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05E"/>
    <w:rsid w:val="005C03B6"/>
    <w:rsid w:val="005C348E"/>
    <w:rsid w:val="005C68E1"/>
    <w:rsid w:val="005C6E84"/>
    <w:rsid w:val="005D3763"/>
    <w:rsid w:val="005D55E1"/>
    <w:rsid w:val="005E1288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3F8"/>
    <w:rsid w:val="00645DCE"/>
    <w:rsid w:val="006465AC"/>
    <w:rsid w:val="006465BF"/>
    <w:rsid w:val="00647EEE"/>
    <w:rsid w:val="00653B22"/>
    <w:rsid w:val="00657BF4"/>
    <w:rsid w:val="006603FB"/>
    <w:rsid w:val="006608DF"/>
    <w:rsid w:val="006623AC"/>
    <w:rsid w:val="006678AF"/>
    <w:rsid w:val="006701EF"/>
    <w:rsid w:val="00673BA5"/>
    <w:rsid w:val="00677C0F"/>
    <w:rsid w:val="00680058"/>
    <w:rsid w:val="00681F9F"/>
    <w:rsid w:val="006840EA"/>
    <w:rsid w:val="006844E2"/>
    <w:rsid w:val="00684C65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478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FD3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537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744"/>
    <w:rsid w:val="007F0072"/>
    <w:rsid w:val="007F2EB6"/>
    <w:rsid w:val="007F54C3"/>
    <w:rsid w:val="00802949"/>
    <w:rsid w:val="00802BB6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60A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86E"/>
    <w:rsid w:val="008611DD"/>
    <w:rsid w:val="008620DE"/>
    <w:rsid w:val="00866867"/>
    <w:rsid w:val="00872257"/>
    <w:rsid w:val="008753E6"/>
    <w:rsid w:val="0087738C"/>
    <w:rsid w:val="008802AF"/>
    <w:rsid w:val="008812FC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DA9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118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930"/>
    <w:rsid w:val="009E3E77"/>
    <w:rsid w:val="009E3FAB"/>
    <w:rsid w:val="009E5A87"/>
    <w:rsid w:val="009E5B3F"/>
    <w:rsid w:val="009E7D90"/>
    <w:rsid w:val="009F1AB0"/>
    <w:rsid w:val="009F4374"/>
    <w:rsid w:val="009F501D"/>
    <w:rsid w:val="00A039D5"/>
    <w:rsid w:val="00A046AD"/>
    <w:rsid w:val="00A054F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75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39B"/>
    <w:rsid w:val="00AE4179"/>
    <w:rsid w:val="00AE4425"/>
    <w:rsid w:val="00AE4FBE"/>
    <w:rsid w:val="00AE537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E0A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0EE"/>
    <w:rsid w:val="00B642FC"/>
    <w:rsid w:val="00B64D26"/>
    <w:rsid w:val="00B64FBB"/>
    <w:rsid w:val="00B6581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91C"/>
    <w:rsid w:val="00BA561A"/>
    <w:rsid w:val="00BA7FC4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C27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2B0A"/>
    <w:rsid w:val="00CA3B0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7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A0D"/>
    <w:rsid w:val="00D473DA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F41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2B8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55C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7E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BF2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E4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9C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58C50-606F-4226-B900-B60B4BE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37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3478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DA7F41"/>
    <w:pPr>
      <w:numPr>
        <w:numId w:val="48"/>
      </w:numPr>
      <w:spacing w:before="480"/>
      <w:ind w:left="480"/>
    </w:pPr>
  </w:style>
  <w:style w:type="paragraph" w:styleId="Akapitzlist">
    <w:name w:val="List Paragraph"/>
    <w:basedOn w:val="Normalny"/>
    <w:uiPriority w:val="99"/>
    <w:semiHidden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703478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CZWSPLNALITERWUCHWALESENACKIEJ">
    <w:name w:val="CZĘŚĆ WSPÓLNA LITER W UCHWALE SENACKIEJ"/>
    <w:basedOn w:val="Normalny"/>
    <w:qFormat/>
    <w:rsid w:val="00684C65"/>
  </w:style>
  <w:style w:type="paragraph" w:customStyle="1" w:styleId="PODWJNETIRETWUCHWALESENACKIEJ">
    <w:name w:val="PODWÓJNE TIRET W UCHWALE SENACKIEJ"/>
    <w:basedOn w:val="Normalny"/>
    <w:qFormat/>
    <w:rsid w:val="00777FD3"/>
    <w:pPr>
      <w:ind w:left="968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ksty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DE142-8B48-4F09-B541-44C7B182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Krzysztof Madej</dc:creator>
  <cp:lastModifiedBy>Andrzej Porawski</cp:lastModifiedBy>
  <cp:revision>2</cp:revision>
  <cp:lastPrinted>2020-02-10T12:36:00Z</cp:lastPrinted>
  <dcterms:created xsi:type="dcterms:W3CDTF">2020-02-24T20:45:00Z</dcterms:created>
  <dcterms:modified xsi:type="dcterms:W3CDTF">2020-02-24T20:45:00Z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