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877" w:rsidRDefault="002A7CEE" w:rsidP="002A7CEE">
      <w:pPr>
        <w:spacing w:after="0" w:line="240" w:lineRule="auto"/>
        <w:jc w:val="center"/>
      </w:pPr>
      <w:r>
        <w:t>KOMUNIKAT</w:t>
      </w:r>
      <w:r w:rsidR="00E663EC">
        <w:t xml:space="preserve"> NR 2</w:t>
      </w:r>
    </w:p>
    <w:p w:rsidR="002A7CEE" w:rsidRDefault="002A7CEE" w:rsidP="002A7CEE">
      <w:pPr>
        <w:spacing w:after="0" w:line="240" w:lineRule="auto"/>
        <w:jc w:val="center"/>
      </w:pPr>
      <w:r>
        <w:t>Z POSIEDZENIA ZARZĄDU ZWIĄZKU MIAST POLSKICH</w:t>
      </w:r>
    </w:p>
    <w:p w:rsidR="002A7CEE" w:rsidRDefault="002A7CEE" w:rsidP="002A7CEE">
      <w:pPr>
        <w:spacing w:after="120" w:line="240" w:lineRule="auto"/>
        <w:jc w:val="center"/>
      </w:pPr>
      <w:r>
        <w:t>W KARTUZACH W DNIU 22 CZERWCA 2018</w:t>
      </w:r>
    </w:p>
    <w:p w:rsidR="002A7CEE" w:rsidRPr="00CB3EF1" w:rsidRDefault="00E663EC" w:rsidP="00E663E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Problemy związane ze zmianą rozporządzenia </w:t>
      </w:r>
      <w:proofErr w:type="spellStart"/>
      <w:r>
        <w:rPr>
          <w:b/>
          <w:sz w:val="24"/>
          <w:szCs w:val="24"/>
        </w:rPr>
        <w:t>ws</w:t>
      </w:r>
      <w:proofErr w:type="spellEnd"/>
      <w:r>
        <w:rPr>
          <w:b/>
          <w:sz w:val="24"/>
          <w:szCs w:val="24"/>
        </w:rPr>
        <w:t>. zasad wynagradzania pracowników samorządowych</w:t>
      </w:r>
    </w:p>
    <w:p w:rsidR="002A7CEE" w:rsidRDefault="002A7CEE" w:rsidP="002A7CEE">
      <w:pPr>
        <w:spacing w:after="0" w:line="240" w:lineRule="auto"/>
        <w:jc w:val="center"/>
      </w:pPr>
    </w:p>
    <w:p w:rsidR="004A3B8F" w:rsidRDefault="002A7CEE" w:rsidP="00E663EC">
      <w:pPr>
        <w:spacing w:after="120" w:line="240" w:lineRule="auto"/>
        <w:ind w:firstLine="284"/>
        <w:jc w:val="both"/>
      </w:pPr>
      <w:r>
        <w:t xml:space="preserve">W związku z pojawiającymi się problemami </w:t>
      </w:r>
      <w:r w:rsidR="00E663EC">
        <w:t xml:space="preserve">związanymi ze zmianą rozporządzenia </w:t>
      </w:r>
      <w:proofErr w:type="spellStart"/>
      <w:r w:rsidR="00E663EC">
        <w:t>ws</w:t>
      </w:r>
      <w:proofErr w:type="spellEnd"/>
      <w:r w:rsidR="00E663EC">
        <w:t>. zasad wynagradzania pracowników samorząd</w:t>
      </w:r>
      <w:r w:rsidR="008824EA">
        <w:t>owych uprzejmie informujemy, że</w:t>
      </w:r>
      <w:r w:rsidR="00E663EC">
        <w:t>:</w:t>
      </w:r>
    </w:p>
    <w:p w:rsidR="008824EA" w:rsidRDefault="008824EA" w:rsidP="00E663EC">
      <w:pPr>
        <w:spacing w:after="120" w:line="240" w:lineRule="auto"/>
        <w:ind w:firstLine="284"/>
        <w:jc w:val="both"/>
      </w:pPr>
      <w:r>
        <w:t xml:space="preserve">1. Organizacje samorządowe </w:t>
      </w:r>
      <w:r w:rsidR="002F55AD">
        <w:t>złożyły u</w:t>
      </w:r>
      <w:r>
        <w:t xml:space="preserve"> Prezydenta RP, Andrzeja Dudy, </w:t>
      </w:r>
      <w:r w:rsidRPr="002F55AD">
        <w:rPr>
          <w:b/>
        </w:rPr>
        <w:t>wniosek o skierowanie rozporządzenia do Trybunału Konstytucyjnego</w:t>
      </w:r>
      <w:r>
        <w:t>. Aktualnie Kancelaria Prezydenta analizuje aspekty prawne wniosku, w tym argumenty zawarte w trzech opiniach prawnych do niego załączonych.</w:t>
      </w:r>
    </w:p>
    <w:p w:rsidR="008824EA" w:rsidRDefault="008824EA" w:rsidP="00E663EC">
      <w:pPr>
        <w:spacing w:after="120" w:line="240" w:lineRule="auto"/>
        <w:ind w:firstLine="284"/>
        <w:jc w:val="both"/>
      </w:pPr>
      <w:r>
        <w:t xml:space="preserve">2. Jak zaznaczył prof. K. Ziemski w swojej opinii </w:t>
      </w:r>
      <w:r w:rsidRPr="00DE20DC">
        <w:rPr>
          <w:b/>
        </w:rPr>
        <w:t>prawo skierowania wniosku do Trybunału Konstytucyjnego przysługuje także</w:t>
      </w:r>
      <w:r>
        <w:t xml:space="preserve"> </w:t>
      </w:r>
      <w:r w:rsidRPr="002F55AD">
        <w:rPr>
          <w:b/>
        </w:rPr>
        <w:t>organom stanowiącym JST</w:t>
      </w:r>
      <w:r>
        <w:t xml:space="preserve">. Proponujemy jednak, by </w:t>
      </w:r>
      <w:r w:rsidRPr="00DE20DC">
        <w:rPr>
          <w:u w:val="single"/>
        </w:rPr>
        <w:t>wstrzymać się z takimi decyzjami do czasu podjęcia decyzji przez Prezydenta RP</w:t>
      </w:r>
      <w:r>
        <w:t>.</w:t>
      </w:r>
    </w:p>
    <w:p w:rsidR="008824EA" w:rsidRDefault="008824EA" w:rsidP="00E663EC">
      <w:pPr>
        <w:spacing w:after="120" w:line="240" w:lineRule="auto"/>
        <w:ind w:firstLine="284"/>
        <w:jc w:val="both"/>
      </w:pPr>
      <w:r>
        <w:t xml:space="preserve">3. Związek Miast Polskich udostępnił wszystkim miastom członkowskim </w:t>
      </w:r>
      <w:r w:rsidRPr="002F55AD">
        <w:rPr>
          <w:b/>
        </w:rPr>
        <w:t>informację prawną</w:t>
      </w:r>
      <w:r>
        <w:t xml:space="preserve">, przedstawiającą </w:t>
      </w:r>
      <w:r w:rsidRPr="00DE20DC">
        <w:rPr>
          <w:b/>
        </w:rPr>
        <w:t>różne scenariusze postępowania</w:t>
      </w:r>
      <w:r>
        <w:t xml:space="preserve"> po wejściu w życie rozporządzenia wraz z analizą możliwych ryzyk związanych z wyborem każdej z opcji. Informacja jest obiektywna i pozostawia każdemu z miast swobodę wyboru opcji, którą dany sa</w:t>
      </w:r>
      <w:r w:rsidR="007F3D3E">
        <w:t>morząd uzna za najlepszą (tzn. mniejsze zło</w:t>
      </w:r>
      <w:r>
        <w:t>).</w:t>
      </w:r>
    </w:p>
    <w:p w:rsidR="008824EA" w:rsidRDefault="008824EA" w:rsidP="002F55AD">
      <w:pPr>
        <w:spacing w:after="60" w:line="240" w:lineRule="auto"/>
        <w:ind w:firstLine="284"/>
        <w:jc w:val="both"/>
      </w:pPr>
      <w:r>
        <w:t xml:space="preserve">4. Do członków Zarządu i do Biura Związku napływają informacje o podejmowanych przez miasta decyzjach. Do dnia posiedzenia </w:t>
      </w:r>
      <w:r w:rsidRPr="00DE20DC">
        <w:rPr>
          <w:b/>
        </w:rPr>
        <w:t>przeważają decyzje o</w:t>
      </w:r>
      <w:r>
        <w:t xml:space="preserve"> </w:t>
      </w:r>
      <w:r w:rsidRPr="002F55AD">
        <w:rPr>
          <w:b/>
        </w:rPr>
        <w:t>skierowaniu projektu stosownej uchwały do rady miasta</w:t>
      </w:r>
      <w:r w:rsidR="002F55AD" w:rsidRPr="002F55AD">
        <w:rPr>
          <w:b/>
        </w:rPr>
        <w:t>, rozpatrzeniu projektu przez radę i jego odrzuceniu</w:t>
      </w:r>
      <w:r w:rsidR="002F55AD">
        <w:t xml:space="preserve"> (opcja 4 z informacji). Z doniesień medialnych i z wiadomości otrzymywanych od miast wynika, że nierzadko za odrzuceniem głosują radni ze wszystkich opcji politycznych. Projekty mogą być rozpatrywane także po 1 lipca br., jeśli przewidują wejście w życie z mocą obowiązującą od 1 lipca.</w:t>
      </w:r>
    </w:p>
    <w:p w:rsidR="002F55AD" w:rsidRDefault="002F55AD" w:rsidP="002F55AD">
      <w:pPr>
        <w:spacing w:after="60" w:line="240" w:lineRule="auto"/>
        <w:ind w:firstLine="284"/>
        <w:jc w:val="both"/>
      </w:pPr>
      <w:r w:rsidRPr="002F55AD">
        <w:rPr>
          <w:spacing w:val="-2"/>
        </w:rPr>
        <w:t xml:space="preserve">Na drugim miejscu pod względem częstotliwości, choć o wiele rzadziej, plasują się </w:t>
      </w:r>
      <w:r w:rsidRPr="002F55AD">
        <w:rPr>
          <w:b/>
          <w:spacing w:val="-2"/>
        </w:rPr>
        <w:t>projekty</w:t>
      </w:r>
      <w:r w:rsidRPr="002F55AD">
        <w:rPr>
          <w:b/>
        </w:rPr>
        <w:t xml:space="preserve"> uchwał przyjęte przez rady</w:t>
      </w:r>
      <w:r>
        <w:t xml:space="preserve"> (w tym</w:t>
      </w:r>
      <w:r w:rsidR="00DE20DC">
        <w:t xml:space="preserve"> w dwóch przypadkach</w:t>
      </w:r>
      <w:r>
        <w:t xml:space="preserve"> </w:t>
      </w:r>
      <w:r w:rsidR="00DE20DC">
        <w:t>z inicjatywy radnych</w:t>
      </w:r>
      <w:r>
        <w:t>).</w:t>
      </w:r>
    </w:p>
    <w:p w:rsidR="002F55AD" w:rsidRDefault="002F55AD" w:rsidP="00E663EC">
      <w:pPr>
        <w:spacing w:after="120" w:line="240" w:lineRule="auto"/>
        <w:ind w:firstLine="284"/>
        <w:jc w:val="both"/>
      </w:pPr>
      <w:r>
        <w:t xml:space="preserve">Odnotowaliśmy także decyzję o </w:t>
      </w:r>
      <w:r w:rsidRPr="00DE20DC">
        <w:rPr>
          <w:b/>
        </w:rPr>
        <w:t>niepodejmowaniu żadnych czynności przez oba organy miasta</w:t>
      </w:r>
      <w:r>
        <w:t>, ponieważ z żadnego przepisu nie wynika obowiązek ich podjęcia (brak przepisów dostosowujących czy wprowadzających).</w:t>
      </w:r>
    </w:p>
    <w:p w:rsidR="00DE20DC" w:rsidRDefault="00DE20DC" w:rsidP="00E663EC">
      <w:pPr>
        <w:spacing w:after="120" w:line="240" w:lineRule="auto"/>
        <w:ind w:firstLine="284"/>
        <w:jc w:val="both"/>
      </w:pPr>
      <w:r>
        <w:t>5 Niezależnie od decyzji, jaką ostatecznie podejmie rada miasta, ważne jest, by uzasadnienie projektu odzwierciedlało przebieg procesu legislacyjnego i wątpliwości prawne, wynikające z opinii prawnych. Przykładowe uzasadnienie, które można wykorzystać, jest dostępne w Biurze Związku.</w:t>
      </w:r>
    </w:p>
    <w:p w:rsidR="00DE20DC" w:rsidRDefault="00DE20DC" w:rsidP="00E663EC">
      <w:pPr>
        <w:spacing w:after="120" w:line="240" w:lineRule="auto"/>
        <w:ind w:firstLine="284"/>
        <w:jc w:val="both"/>
      </w:pPr>
      <w:r>
        <w:t>Poznań, 25 czerwca 2018 r.</w:t>
      </w:r>
    </w:p>
    <w:sectPr w:rsidR="00DE20DC" w:rsidSect="005E4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36067"/>
    <w:multiLevelType w:val="hybridMultilevel"/>
    <w:tmpl w:val="11C64A8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8AB54BD"/>
    <w:multiLevelType w:val="hybridMultilevel"/>
    <w:tmpl w:val="528C38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7CEE"/>
    <w:rsid w:val="001466CA"/>
    <w:rsid w:val="002A7CEE"/>
    <w:rsid w:val="002F55AD"/>
    <w:rsid w:val="004A3B8F"/>
    <w:rsid w:val="005E4877"/>
    <w:rsid w:val="007368AB"/>
    <w:rsid w:val="007F3D3E"/>
    <w:rsid w:val="008824EA"/>
    <w:rsid w:val="00B74870"/>
    <w:rsid w:val="00CB3EF1"/>
    <w:rsid w:val="00D1621F"/>
    <w:rsid w:val="00DE20DC"/>
    <w:rsid w:val="00E5193B"/>
    <w:rsid w:val="00E66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8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48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2155</Characters>
  <Application>Microsoft Office Word</Application>
  <DocSecurity>0</DocSecurity>
  <Lines>36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</dc:creator>
  <cp:lastModifiedBy>asia</cp:lastModifiedBy>
  <cp:revision>3</cp:revision>
  <cp:lastPrinted>2018-06-25T11:43:00Z</cp:lastPrinted>
  <dcterms:created xsi:type="dcterms:W3CDTF">2018-06-26T12:10:00Z</dcterms:created>
  <dcterms:modified xsi:type="dcterms:W3CDTF">2018-06-26T12:11:00Z</dcterms:modified>
</cp:coreProperties>
</file>