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79" w:rsidRPr="00A036C0" w:rsidRDefault="004D2979" w:rsidP="004D2979">
      <w:pPr>
        <w:adjustRightInd/>
        <w:snapToGrid/>
        <w:spacing w:after="0"/>
        <w:jc w:val="center"/>
        <w:rPr>
          <w:rFonts w:asciiTheme="minorHAnsi" w:hAnsiTheme="minorHAnsi" w:cs="Times New Roman"/>
          <w:b/>
        </w:rPr>
      </w:pPr>
      <w:r w:rsidRPr="00A036C0">
        <w:rPr>
          <w:rFonts w:asciiTheme="minorHAnsi" w:eastAsia="SimSun" w:hAnsiTheme="minorHAnsi" w:cs="Times New Roman"/>
          <w:b/>
          <w:bCs/>
          <w:color w:val="000000"/>
        </w:rPr>
        <w:t>The Birthplace of Li Bai   Science and Technology City of China Overview of Mianyang City (2017)</w:t>
      </w:r>
    </w:p>
    <w:p w:rsidR="004D2979" w:rsidRPr="00A036C0" w:rsidRDefault="004D2979" w:rsidP="004D2979">
      <w:pPr>
        <w:widowControl w:val="0"/>
        <w:adjustRightInd/>
        <w:snapToGrid/>
        <w:spacing w:after="0" w:line="320" w:lineRule="exact"/>
        <w:ind w:firstLine="480"/>
        <w:jc w:val="center"/>
        <w:rPr>
          <w:rFonts w:asciiTheme="minorHAnsi" w:eastAsia="SimSun" w:hAnsiTheme="minorHAnsi" w:cs="Times New Roman"/>
          <w:color w:val="000000"/>
        </w:rPr>
      </w:pPr>
    </w:p>
    <w:p w:rsidR="004D2979" w:rsidRPr="00A036C0" w:rsidRDefault="004D2979" w:rsidP="004D2979">
      <w:pPr>
        <w:widowControl w:val="0"/>
        <w:adjustRightInd/>
        <w:snapToGrid/>
        <w:spacing w:after="0" w:line="320" w:lineRule="exact"/>
        <w:ind w:firstLine="480"/>
        <w:jc w:val="both"/>
        <w:rPr>
          <w:rFonts w:asciiTheme="minorHAnsi" w:eastAsia="SimSun" w:hAnsiTheme="minorHAnsi" w:cs="Times New Roman"/>
          <w:color w:val="000000"/>
        </w:rPr>
      </w:pPr>
      <w:r w:rsidRPr="00A036C0">
        <w:rPr>
          <w:rFonts w:asciiTheme="minorHAnsi" w:eastAsia="SimSun" w:hAnsiTheme="minorHAnsi" w:cs="Times New Roman"/>
          <w:color w:val="000000"/>
        </w:rPr>
        <w:t xml:space="preserve">The city of Mianyang, also known as “Fuxian County” and “Mianzhou” in ancient times, is named after its geographical location situated to the south of Mianshan Mountain. </w:t>
      </w:r>
      <w:r w:rsidRPr="00A036C0">
        <w:rPr>
          <w:rFonts w:asciiTheme="minorHAnsi" w:eastAsia="SimSun" w:hAnsiTheme="minorHAnsi" w:cs="Times New Roman"/>
          <w:b/>
          <w:color w:val="000000"/>
        </w:rPr>
        <w:t>With an area of 20,200 square kilometers and total population of 5.45 million</w:t>
      </w:r>
      <w:r w:rsidRPr="00A036C0">
        <w:rPr>
          <w:rFonts w:asciiTheme="minorHAnsi" w:eastAsia="SimSun" w:hAnsiTheme="minorHAnsi" w:cs="Times New Roman"/>
          <w:color w:val="000000"/>
        </w:rPr>
        <w:t>, the city governs and administers 5 counties, 3 districts and 1 prefecture-level city and is appointed to manage and operate the Science and Technology City office on behalf of Sichuan Provincial Government. The urban built-up area of Mianyang covers 139.1 square kilometers with permanent urban population of 1.328 million. This city is not only the birthplace of Li Bai—a poet of the Tang Dynasty, but also the only science and technology city in China. As the second largest city in Sichuan, it is a pilot city for China to promote comprehensive innovation reform and experiment in a systematic way. Moreover, Mianyang also enjoys the honorary titles such as National Civilized City, National Sanitary City, National Forest City, National Model City for Environmental Protection, China’s Outstanding Tourism City,  National “Double-support” Model City, National Advanced City of Scientific and Technological Progress, National People's Air Defense Advanced City, National Advanced City for Entrepreneurship, National New-type Industrialization Demonstration Base, National E-commerce Model City, National Model City for Intellectual Property Protection, one of the first batch pilot cities of “integration of three networks” nationwide, one of the first batch pilot areas for “facilitation of the integration of technology and finance” nationwide, National Demonstration Zone for City-Industry Integration, National Pilot City for Industrial-Financial Cooperation, pilot city of National Intelligent City, pilot city of National Information Consumption, and comprehensive pilot city of National New-type Urbanization. In 2016, the gross regional domestic product of the city achieved RMB 183.04 billion yuan, representing an increase of 8.3%; the industrial added value above designated scale increased by 9.9%; the total retail sales of consumer goods hit RMB 98.85 billion yuan, growing by 12.4%; the added value of service industry reached RMB 65.41 billion yuan, increasing by 9.5%; the completed investment in fixed assets of the whole society reached RMB 127 billion yuan, rising by 10%; furthermore, the local general budget revenue of the city totaled RMB10.76 billion yuan, rising by 8%. The per capita disposable income of urban and rural residents reached RMB 29,407 yuan and RMB 13,504 yuan, increasing by 8.2% and 9.3%, respectively.</w:t>
      </w:r>
    </w:p>
    <w:p w:rsidR="006124CA" w:rsidRPr="00A036C0" w:rsidRDefault="006124CA" w:rsidP="004D2979">
      <w:pPr>
        <w:widowControl w:val="0"/>
        <w:adjustRightInd/>
        <w:snapToGrid/>
        <w:spacing w:after="0" w:line="320" w:lineRule="exact"/>
        <w:ind w:firstLine="480"/>
        <w:jc w:val="both"/>
        <w:rPr>
          <w:rFonts w:asciiTheme="minorHAnsi" w:eastAsia="SimSun" w:hAnsiTheme="minorHAnsi" w:cs="Times New Roman"/>
          <w:color w:val="000000"/>
        </w:rPr>
      </w:pPr>
    </w:p>
    <w:p w:rsidR="004D2979" w:rsidRPr="00A036C0" w:rsidRDefault="004D2979" w:rsidP="004D2979">
      <w:pPr>
        <w:widowControl w:val="0"/>
        <w:adjustRightInd/>
        <w:snapToGrid/>
        <w:spacing w:after="0" w:line="320" w:lineRule="exact"/>
        <w:ind w:firstLine="480"/>
        <w:jc w:val="both"/>
        <w:rPr>
          <w:rFonts w:asciiTheme="minorHAnsi" w:eastAsia="SimSun" w:hAnsiTheme="minorHAnsi" w:cs="Times New Roman"/>
          <w:color w:val="000000"/>
        </w:rPr>
      </w:pPr>
      <w:r w:rsidRPr="00A036C0">
        <w:rPr>
          <w:rFonts w:asciiTheme="minorHAnsi" w:eastAsia="SimSun" w:hAnsiTheme="minorHAnsi" w:cs="Times New Roman"/>
          <w:b/>
          <w:color w:val="000000"/>
        </w:rPr>
        <w:t>Mianyang, a city endowed with a long history and numerous talented people, has long been the seat of the local government at the city-level and county-level since 201 BC when it was established as Fuxian County under the reign of the Han Dynasty</w:t>
      </w:r>
      <w:r w:rsidRPr="00A036C0">
        <w:rPr>
          <w:rFonts w:asciiTheme="minorHAnsi" w:eastAsia="SimSun" w:hAnsiTheme="minorHAnsi" w:cs="Times New Roman"/>
          <w:color w:val="000000"/>
        </w:rPr>
        <w:t xml:space="preserve">. It is one of the oldest known human settlements, which can be evidenced by stonewares and potteries from the Neolithic Age unearthed at the Bianduishan Site, which has a history of 4,500 years. It is the hometown of Leizu, the mother of silk and the first wife of Huangdi, and also the birthplace of the hero Dayu, the founder of the Xia Empire, who devoted much of himself to taming the river. Mianyang is one of the birthplaces of Chinese acupuncture therapy. The wooden figure of the meridian diagram, unearthed from a Han Tomb at Shuangbaoshan Mountain, is the world’s earliest meridian model ever found. Since ancient times, this land has been endowed with a wealth of eminent people, including Li Bai, Ouyang Xiu, Wen </w:t>
      </w:r>
      <w:r w:rsidRPr="00A036C0">
        <w:rPr>
          <w:rFonts w:asciiTheme="minorHAnsi" w:eastAsia="SimSun" w:hAnsiTheme="minorHAnsi" w:cs="Times New Roman"/>
          <w:color w:val="000000"/>
        </w:rPr>
        <w:lastRenderedPageBreak/>
        <w:t>Tong, Li Diaoyuan, Sha Ting, Feng Dashi and other outstanding figures. Sima Xiangru, Yang Xiong, Jiang Wan, Song Zheyuan, Du Fu, Wang Bo, Yang Jiong and Lu Zhaolin all drew inspiration from this land and many important monuments and literature works were left here. In addition, Deng Jiaxian, the “father of two bombs” and Yu Min, “father of the hydrogen bomb” have once lived and worked here for many years.</w:t>
      </w:r>
    </w:p>
    <w:p w:rsidR="006124CA" w:rsidRPr="00A036C0" w:rsidRDefault="006124CA" w:rsidP="004D2979">
      <w:pPr>
        <w:widowControl w:val="0"/>
        <w:adjustRightInd/>
        <w:snapToGrid/>
        <w:spacing w:after="0" w:line="320" w:lineRule="exact"/>
        <w:ind w:firstLine="480"/>
        <w:jc w:val="both"/>
        <w:rPr>
          <w:rFonts w:asciiTheme="minorHAnsi" w:eastAsia="SimSun" w:hAnsiTheme="minorHAnsi" w:cs="Times New Roman"/>
          <w:color w:val="000000"/>
        </w:rPr>
      </w:pPr>
    </w:p>
    <w:p w:rsidR="004D2979" w:rsidRPr="00A036C0" w:rsidRDefault="004D2979" w:rsidP="004D2979">
      <w:pPr>
        <w:widowControl w:val="0"/>
        <w:adjustRightInd/>
        <w:snapToGrid/>
        <w:spacing w:after="0" w:line="320" w:lineRule="exact"/>
        <w:ind w:firstLine="480"/>
        <w:jc w:val="both"/>
        <w:rPr>
          <w:rFonts w:asciiTheme="minorHAnsi" w:eastAsia="SimSun" w:hAnsiTheme="minorHAnsi" w:cs="Times New Roman"/>
          <w:color w:val="000000"/>
        </w:rPr>
      </w:pPr>
      <w:r w:rsidRPr="00A036C0">
        <w:rPr>
          <w:rFonts w:asciiTheme="minorHAnsi" w:eastAsia="SimSun" w:hAnsiTheme="minorHAnsi" w:cs="Times New Roman"/>
          <w:b/>
          <w:color w:val="000000"/>
        </w:rPr>
        <w:t>Mianyang, with developed science and education and thriving industry, is an important base for national defense and military industry and scientific research and production</w:t>
      </w:r>
      <w:r w:rsidRPr="00A036C0">
        <w:rPr>
          <w:rFonts w:asciiTheme="minorHAnsi" w:eastAsia="SimSun" w:hAnsiTheme="minorHAnsi" w:cs="Times New Roman"/>
          <w:color w:val="000000"/>
        </w:rPr>
        <w:t>. It has 18 national scientific research institutions including China Academy of Engineering Physics, China Aerodynamics Research and Development Center, China Gas Turbine Establishment, etc., 14 higher education institutions including Southwest University of Science and Technology, 8 national key laboratories, 5 national engineering and technology research centers, 8 national enterprise technical centers, 26 academicians of the Chinese Academy of Sciences and Chinese Academy of Engineering and 230,000 professional and technical talents. In 2016, the appropriation expenditure on R&amp;D accounted for 7% of the total GDP of Mianyang. At present, it has 72 large and medium-sized key enterprises, 30 incorporated listed companies, and nearly 10,000 small and medium-sized scientific and technologic enterprises. The sales volume of Changhong holding group exceeded RMB 100 billion yuan, ranking the sixth in the list of top 100 Chinese electronics brands and continuing to take the first place in the list of top 100 enterprises in Sichuan. The industrial total output value of Jiuzhou Group reached RMB 20.5 billion yuan. It is one of the 28 Chinese military-industrial entities that have received joint recognition from the Party Central Committee, the State Council and the Central Military Commission for their great contributions to hi-tech engineering. The six industries belonging to high and new technology industry and strategic emerging industry have speeded up their development, including electronic information, automobile, new material, energy conservation and environment protection, high-end equipment manufacturing, biology, etc. The industrial output of the high and new technology industry and strategic emerging industry accounted for 53.5%, 36% respectively of the industrial output above designated scale. The number of first batch identified military and civilian integration enterprises reached 238, with RMB 137 billion yuan of output value, accounting for 49.4% of the total industrial output and taking the lead nationwide. Mianyang has built a national hi-tech development zone and a national economic and technological development zone, and boasts the only national civil-military exchange center in China. It is also the location of science and technology city innovation center and industrial technology research institute. The platform for scientific and technical innovation and achievement transformation reaches 1 million square meters. In addition, it has established 15 strategic emerging industrial alliances including smart television of Sichuan Province, Beidou navigation system, new energy automobile, information industry, etc. Mianyang has successfully held China(Mianyang) Science &amp; Technology City International High-Tech Exposition for four consecutive years, and won the title of China Top 10 Convention and Exhibition Brands again. As the second largest e-commerce city in Sichuan, it has successfully held two sessions of China (Sichuan) E-commerce Development Summit.</w:t>
      </w:r>
    </w:p>
    <w:p w:rsidR="006124CA" w:rsidRPr="00A036C0" w:rsidRDefault="006124CA" w:rsidP="004D2979">
      <w:pPr>
        <w:widowControl w:val="0"/>
        <w:adjustRightInd/>
        <w:snapToGrid/>
        <w:spacing w:after="0" w:line="320" w:lineRule="exact"/>
        <w:ind w:firstLine="480"/>
        <w:jc w:val="both"/>
        <w:rPr>
          <w:rFonts w:asciiTheme="minorHAnsi" w:eastAsia="SimSun" w:hAnsiTheme="minorHAnsi" w:cs="Times New Roman"/>
          <w:color w:val="000000"/>
        </w:rPr>
      </w:pPr>
    </w:p>
    <w:p w:rsidR="004D2979" w:rsidRPr="00A036C0" w:rsidRDefault="004D2979" w:rsidP="004D2979">
      <w:pPr>
        <w:widowControl w:val="0"/>
        <w:adjustRightInd/>
        <w:snapToGrid/>
        <w:spacing w:after="0" w:line="320" w:lineRule="exact"/>
        <w:ind w:firstLine="480"/>
        <w:jc w:val="both"/>
        <w:rPr>
          <w:rFonts w:asciiTheme="minorHAnsi" w:eastAsia="SimSun" w:hAnsiTheme="minorHAnsi" w:cs="Times New Roman"/>
          <w:color w:val="000000"/>
        </w:rPr>
      </w:pPr>
      <w:r w:rsidRPr="00A036C0">
        <w:rPr>
          <w:rFonts w:asciiTheme="minorHAnsi" w:eastAsia="SimSun" w:hAnsiTheme="minorHAnsi" w:cs="Times New Roman"/>
          <w:color w:val="000000"/>
        </w:rPr>
        <w:t xml:space="preserve">Mianyang has gorgeous humanity and beautiful scenery. </w:t>
      </w:r>
      <w:r w:rsidRPr="00A036C0">
        <w:rPr>
          <w:rFonts w:asciiTheme="minorHAnsi" w:eastAsia="SimSun" w:hAnsiTheme="minorHAnsi" w:cs="Times New Roman"/>
          <w:b/>
          <w:color w:val="000000"/>
        </w:rPr>
        <w:t>It is a famous historic and cultural city in Sichuan Province and the major node of Great Jiuzhai International Tourism Ring and the Three Kingdoms Shudao Culture International Tourism Route.</w:t>
      </w:r>
      <w:r w:rsidRPr="00A036C0">
        <w:rPr>
          <w:rFonts w:asciiTheme="minorHAnsi" w:eastAsia="SimSun" w:hAnsiTheme="minorHAnsi" w:cs="Times New Roman"/>
          <w:color w:val="000000"/>
        </w:rPr>
        <w:t xml:space="preserve"> It has a 5A scenic spot, i.e. Beichuan Qiang City Tourist Area, and thirteen 4A scenic spots including Yaowang (Medicine King) Valley, Jiuhuang Mountain, Qiqu Mountain Temple, Baoen Temple, Douchuan Mountain, etc. It has profound historical traditions and cultural deposits, such as Lei Zu Culture, Dayu Culture, Three Kingdoms Shu and Han Culture, Li Bai Culture and Wenchang Culture. There are characteristic and distinctive ethnic cultures, e.g. Qiang Culture, Baima Tibetan Culture, etc. The culture of national defense science and technology contained in Mianyang, the two bombs city with the largest wind tunnel group in Asia is uniquely attractive. The grateful and struggling culture built by earthquake relief work and post-disaster reconstruction moves the whole world. Wenchang Temple Fair, Jushui Trampling Bridge, and other public cultural activities are of long standing. It boasts the historical and cultural scenic spots represented by the Native Place of Li Bai, Cuiyun Corridor, Fule Mountain, and Yuewang Tower, the “three bases and one window” demonstration area represented by the Old Beichuan County Site, </w:t>
      </w:r>
      <w:r w:rsidR="00A036C0">
        <w:rPr>
          <w:rFonts w:asciiTheme="minorHAnsi" w:eastAsia="SimSun" w:hAnsiTheme="minorHAnsi" w:cs="Times New Roman"/>
          <w:color w:val="000000"/>
        </w:rPr>
        <w:t xml:space="preserve">May </w:t>
      </w:r>
      <w:r w:rsidRPr="00A036C0">
        <w:rPr>
          <w:rFonts w:asciiTheme="minorHAnsi" w:eastAsia="SimSun" w:hAnsiTheme="minorHAnsi" w:cs="Times New Roman"/>
          <w:color w:val="000000"/>
        </w:rPr>
        <w:t>12</w:t>
      </w:r>
      <w:r w:rsidR="00A036C0">
        <w:rPr>
          <w:rFonts w:asciiTheme="minorHAnsi" w:eastAsia="SimSun" w:hAnsiTheme="minorHAnsi" w:cs="Times New Roman"/>
          <w:color w:val="000000"/>
        </w:rPr>
        <w:t>th</w:t>
      </w:r>
      <w:bookmarkStart w:id="0" w:name="_GoBack"/>
      <w:bookmarkEnd w:id="0"/>
      <w:r w:rsidRPr="00A036C0">
        <w:rPr>
          <w:rFonts w:asciiTheme="minorHAnsi" w:eastAsia="SimSun" w:hAnsiTheme="minorHAnsi" w:cs="Times New Roman"/>
          <w:color w:val="000000"/>
        </w:rPr>
        <w:t xml:space="preserve"> Wenchuan Earthquake Memorial Hall and New Beichuan County, the natural ecological scenic spots represented by Wanglang National Natural Reserve Area, Six Gorges of Fujiang River and Xiaozhaizigou, scenic spots for leisure vacation represented by Xianhai Lake and Hot Spring of Luofu Mountain, rural tourism scenic spots represented by Huacheng Guoxiang (Town of Flowers and Fruit) and Herb Garden, and characteristic streets represented by Yuejin Road 1958, Furong Hancheng and Banaqia in New Beichuan County.</w:t>
      </w:r>
    </w:p>
    <w:p w:rsidR="006124CA" w:rsidRPr="00A036C0" w:rsidRDefault="006124CA" w:rsidP="004D2979">
      <w:pPr>
        <w:widowControl w:val="0"/>
        <w:adjustRightInd/>
        <w:snapToGrid/>
        <w:spacing w:after="0" w:line="320" w:lineRule="exact"/>
        <w:ind w:firstLine="480"/>
        <w:jc w:val="both"/>
        <w:rPr>
          <w:rFonts w:asciiTheme="minorHAnsi" w:eastAsia="SimSun" w:hAnsiTheme="minorHAnsi" w:cs="Times New Roman"/>
          <w:color w:val="000000"/>
        </w:rPr>
      </w:pPr>
    </w:p>
    <w:p w:rsidR="004D2979" w:rsidRPr="00A036C0" w:rsidRDefault="004D2979" w:rsidP="004D2979">
      <w:pPr>
        <w:widowControl w:val="0"/>
        <w:adjustRightInd/>
        <w:snapToGrid/>
        <w:spacing w:after="0" w:line="320" w:lineRule="exact"/>
        <w:ind w:firstLine="480"/>
        <w:jc w:val="both"/>
        <w:rPr>
          <w:rFonts w:asciiTheme="minorHAnsi" w:eastAsia="SimSun" w:hAnsiTheme="minorHAnsi" w:cs="Times New Roman"/>
          <w:color w:val="000000"/>
        </w:rPr>
      </w:pPr>
      <w:r w:rsidRPr="00A036C0">
        <w:rPr>
          <w:rFonts w:asciiTheme="minorHAnsi" w:eastAsia="SimSun" w:hAnsiTheme="minorHAnsi" w:cs="Times New Roman"/>
          <w:color w:val="000000"/>
        </w:rPr>
        <w:t>Mianyang with its unique location has convenient traffic. It is located in the hinterland of the “western triangle” consisting of Chengdu, Chongqing and Xi’an and is an important node city in the city agglomeration in Chengdu Plain. The downtown area is 98km from Chengdu to the south, over 300km from Chongqing to the east and 700km from Xi’an to the north. It has Baoji-Chengdu Railway, Chengdu-Mianyang-Leshan High-speed Rail, Chengdu-Mianyang Expressway and multiple tracks, Mianyang-Guangyuan Expressway, Mianyang-Suining Expressway, Chengdu-Bazhong Expressway, as well as other under construction railways and expressways, including Chengdu-Xi’an High-speed Rail, Chengdu-Lanzhou Railway, Jiuzhaigou-Mianyang Expressway and Mianyang-Xichong Expressway. As the second largest airport in Sichuan and a national medium-sized civil airport, Mianyang Airport has opened routes to 30-plus cities including Beijing, Shanghai, Guangzhou, Shenzhen, Xi’an, Urumchi, etc. and the number of passengers transported in 2016 exceeded 2 million person-times. It possesses complete customs and inspection and quarantine institution, and has built Class-II railway port, public bonded warehouse, container warehouse and export processing zones.</w:t>
      </w:r>
    </w:p>
    <w:p w:rsidR="006124CA" w:rsidRPr="00A036C0" w:rsidRDefault="006124CA" w:rsidP="004D2979">
      <w:pPr>
        <w:widowControl w:val="0"/>
        <w:adjustRightInd/>
        <w:snapToGrid/>
        <w:spacing w:after="0" w:line="320" w:lineRule="exact"/>
        <w:ind w:firstLine="480"/>
        <w:jc w:val="both"/>
        <w:rPr>
          <w:rFonts w:asciiTheme="minorHAnsi" w:eastAsia="SimSun" w:hAnsiTheme="minorHAnsi" w:cs="Times New Roman"/>
          <w:color w:val="000000"/>
        </w:rPr>
      </w:pPr>
    </w:p>
    <w:p w:rsidR="004D2979" w:rsidRPr="00A036C0" w:rsidRDefault="004D2979" w:rsidP="004D2979">
      <w:pPr>
        <w:widowControl w:val="0"/>
        <w:adjustRightInd/>
        <w:snapToGrid/>
        <w:spacing w:after="0" w:line="320" w:lineRule="exact"/>
        <w:ind w:firstLine="480"/>
        <w:jc w:val="both"/>
        <w:rPr>
          <w:rFonts w:asciiTheme="minorHAnsi" w:eastAsia="SimSun" w:hAnsiTheme="minorHAnsi" w:cs="Times New Roman"/>
          <w:color w:val="000000"/>
        </w:rPr>
      </w:pPr>
      <w:r w:rsidRPr="00A036C0">
        <w:rPr>
          <w:rFonts w:asciiTheme="minorHAnsi" w:eastAsia="SimSun" w:hAnsiTheme="minorHAnsi" w:cs="Times New Roman"/>
          <w:b/>
          <w:color w:val="000000"/>
        </w:rPr>
        <w:t>Mianyang has good ecology and is suitable for living and entrepreneurship</w:t>
      </w:r>
      <w:r w:rsidRPr="00A036C0">
        <w:rPr>
          <w:rFonts w:asciiTheme="minorHAnsi" w:eastAsia="SimSun" w:hAnsiTheme="minorHAnsi" w:cs="Times New Roman"/>
          <w:color w:val="000000"/>
        </w:rPr>
        <w:t>. The downtown area has four distinctive seasons and the climate is warm and humid. Fujiang River, Anchang River, and Furong Stream converge here. It is surrounded by Mianshan Mountain, Fule Mountain, Xishan Mountain and Nanshan Mountain. It has Sanjiang Lake with a water area of 5.1 square kilometers and Xianhai Lake with a water area of 6.3 square kilometers. The number of days with good air quality in the downtown area in 2016 was up to 279. The water qualification rate at river boundary section in the major drainage basin is 100%. Mianyang’s forest coverage rate reached 53.62%, and the city’s virescence rate has come to 36.2%. With complete urban public service facilities, Mainyang has won China Lighting Award, the lighting industry’s highest award, for its “Beautiful Mianyang” City Night View Project. Mianyang took the lead in Sichuan to provide free lunch for all compulsory education schools in rural areas. It has established the largest home-based elderly care information services platform in Sichuan. Besides, the convention and exhibition center of the science and technology city has the indoor and outdoor exhibition area of approximately up to 800,000m</w:t>
      </w:r>
      <w:r w:rsidRPr="00A036C0">
        <w:rPr>
          <w:rFonts w:asciiTheme="minorHAnsi" w:eastAsia="SimSun" w:hAnsiTheme="minorHAnsi" w:cs="Times New Roman"/>
          <w:color w:val="000000"/>
          <w:vertAlign w:val="superscript"/>
        </w:rPr>
        <w:t>2</w:t>
      </w:r>
      <w:r w:rsidRPr="00A036C0">
        <w:rPr>
          <w:rFonts w:asciiTheme="minorHAnsi" w:eastAsia="SimSun" w:hAnsiTheme="minorHAnsi" w:cs="Times New Roman"/>
          <w:color w:val="000000"/>
        </w:rPr>
        <w:t>. It has become the second city for convention and exhibition in Sichuan after Chengdu. Mianyang is one of the first batch top 10 model cities for people’s welfare improvement in China that it has sufficient public service infrastructure, including 4 hospitals with the rank of “Grade 3, Class A”, 5 state-level model secondary vocational schools and key secondary vocational schools, and 7 provincial first-level demonstrative ordinary high schools. Mianyang has taken the first place in terms of admission rate of college entrance and the ratio of college enrollment to per 10,000 examinees for 16 consecutive years. The Party Central Committee, State Council, Provincial Committee and government of Sichuan always give high priority to the development of Mianyang. During the “Three-line Construction”, Mianyang was designated to take charge of creating “two bombs and one satellite”. In 2000, the State Council approved Mianyang to build the science and technology city, and set up an inter-ministerial coordination group by inviting officials from 18 government divisions, including Ministry of Science and Technology to coordinate the development of the city of science, Mianyang. It can also enjoy the preferential policies once given to Zhongguancun and other 4 preferential policies given to national independent innovation demonstration zones. In 2015, Mianyang was listed in the list of pilot areas first carrying out systematic advancement of the experiment on comprehensive innovation and reform, appointing it to explore a development path featuring civil-military in-depth integration for Sichuan and the whole country. After more than a year of practice, Mianyang has accumulated experience in resource sharing of national defense scientific research facilities and accounts receivable financing service, and helped promote its experience nationwide. The “Overall Advancement of Civil-Military Integration in Mianyang” was included on the list of “Top 10 Economic Influential Events of 2016 in Sichuan”.</w:t>
      </w:r>
    </w:p>
    <w:p w:rsidR="006124CA" w:rsidRPr="00A036C0" w:rsidRDefault="006124CA" w:rsidP="004D2979">
      <w:pPr>
        <w:widowControl w:val="0"/>
        <w:adjustRightInd/>
        <w:snapToGrid/>
        <w:spacing w:after="0" w:line="320" w:lineRule="exact"/>
        <w:ind w:firstLine="480"/>
        <w:jc w:val="both"/>
        <w:rPr>
          <w:rFonts w:asciiTheme="minorHAnsi" w:eastAsia="SimSun" w:hAnsiTheme="minorHAnsi" w:cs="Times New Roman"/>
          <w:color w:val="000000"/>
        </w:rPr>
      </w:pPr>
    </w:p>
    <w:p w:rsidR="004D2979" w:rsidRPr="00A036C0" w:rsidRDefault="004D2979" w:rsidP="004D2979">
      <w:pPr>
        <w:widowControl w:val="0"/>
        <w:adjustRightInd/>
        <w:snapToGrid/>
        <w:spacing w:after="0" w:line="320" w:lineRule="exact"/>
        <w:ind w:firstLine="480"/>
        <w:jc w:val="both"/>
        <w:rPr>
          <w:rFonts w:asciiTheme="minorHAnsi" w:eastAsia="SimSun" w:hAnsiTheme="minorHAnsi" w:cs="Times New Roman"/>
          <w:color w:val="000000"/>
        </w:rPr>
      </w:pPr>
      <w:r w:rsidRPr="00A036C0">
        <w:rPr>
          <w:rFonts w:asciiTheme="minorHAnsi" w:eastAsia="SimSun" w:hAnsiTheme="minorHAnsi" w:cs="Times New Roman"/>
          <w:color w:val="000000"/>
        </w:rPr>
        <w:t xml:space="preserve">At present, Mianyang is thoroughly implementing the deployment of the Party Central Committee, State Council and provincial government, in accordance with the overall arrangement of Five-in-one and the strategic layout of Four Comprehensive. It will earnestly carry out the new development ideas, adhere to the general work guideline of making progress while maintaining stability, stick to its scientific development, accelerate its development of task orientation drive, and concentrate efforts on the experiment on comprehensive innovation and reform. Mianyang will elaborately implement the Year of Projects by thoroughly carrying out the two Number-one Projects. It will sturdily make every effort to relieve poverty and promote steady growth, continued reform, structural adjustments, and higher living standards, and forestall economic risks. By accelerating the construction of the science and technology city of China and a beautiful and happy Mianyang, we will build it into a beautiful city of innovation, vitality and hope that brings people happiness. </w:t>
      </w:r>
    </w:p>
    <w:p w:rsidR="006124CA" w:rsidRPr="00A036C0" w:rsidRDefault="006124CA" w:rsidP="004D2979">
      <w:pPr>
        <w:widowControl w:val="0"/>
        <w:adjustRightInd/>
        <w:snapToGrid/>
        <w:spacing w:after="0" w:line="320" w:lineRule="exact"/>
        <w:ind w:firstLine="480"/>
        <w:jc w:val="both"/>
        <w:rPr>
          <w:rFonts w:asciiTheme="minorHAnsi" w:eastAsia="SimSun" w:hAnsiTheme="minorHAnsi" w:cs="Times New Roman"/>
          <w:color w:val="000000"/>
        </w:rPr>
      </w:pPr>
    </w:p>
    <w:p w:rsidR="004D2979" w:rsidRPr="00A036C0" w:rsidRDefault="004D2979" w:rsidP="004D2979">
      <w:pPr>
        <w:widowControl w:val="0"/>
        <w:spacing w:after="0" w:line="320" w:lineRule="exact"/>
        <w:jc w:val="both"/>
        <w:rPr>
          <w:rFonts w:asciiTheme="minorHAnsi" w:hAnsiTheme="minorHAnsi" w:cs="Times New Roman"/>
          <w:b/>
        </w:rPr>
      </w:pPr>
      <w:r w:rsidRPr="00A036C0">
        <w:rPr>
          <w:rFonts w:asciiTheme="minorHAnsi" w:eastAsia="SimSun" w:hAnsiTheme="minorHAnsi" w:cs="Times New Roman"/>
          <w:b/>
          <w:color w:val="000000"/>
        </w:rPr>
        <w:t>Welcome to Libai’s Birthplace —Mianyang, the Science and Technology City of China!</w:t>
      </w:r>
    </w:p>
    <w:sectPr w:rsidR="004D2979" w:rsidRPr="00A036C0" w:rsidSect="004D2979">
      <w:pgSz w:w="11906" w:h="16838"/>
      <w:pgMar w:top="2098" w:right="1304" w:bottom="1701" w:left="158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E46" w:rsidRDefault="00AD2E46" w:rsidP="005960BB">
      <w:pPr>
        <w:spacing w:after="0"/>
      </w:pPr>
      <w:r>
        <w:separator/>
      </w:r>
    </w:p>
  </w:endnote>
  <w:endnote w:type="continuationSeparator" w:id="0">
    <w:p w:rsidR="00AD2E46" w:rsidRDefault="00AD2E46" w:rsidP="005960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ˎ̥">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E46" w:rsidRDefault="00AD2E46" w:rsidP="005960BB">
      <w:pPr>
        <w:spacing w:after="0"/>
      </w:pPr>
      <w:r>
        <w:separator/>
      </w:r>
    </w:p>
  </w:footnote>
  <w:footnote w:type="continuationSeparator" w:id="0">
    <w:p w:rsidR="00AD2E46" w:rsidRDefault="00AD2E46" w:rsidP="005960B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0C"/>
    <w:rsid w:val="00004A43"/>
    <w:rsid w:val="000078D2"/>
    <w:rsid w:val="000164F0"/>
    <w:rsid w:val="00016F50"/>
    <w:rsid w:val="00016FC9"/>
    <w:rsid w:val="0002109D"/>
    <w:rsid w:val="00021EC3"/>
    <w:rsid w:val="0003092F"/>
    <w:rsid w:val="000309AF"/>
    <w:rsid w:val="000320B3"/>
    <w:rsid w:val="00036F48"/>
    <w:rsid w:val="00040AFD"/>
    <w:rsid w:val="00042BF4"/>
    <w:rsid w:val="000437FD"/>
    <w:rsid w:val="0004551D"/>
    <w:rsid w:val="00046C93"/>
    <w:rsid w:val="000540E8"/>
    <w:rsid w:val="00055641"/>
    <w:rsid w:val="00055865"/>
    <w:rsid w:val="000618E9"/>
    <w:rsid w:val="00063116"/>
    <w:rsid w:val="000659F4"/>
    <w:rsid w:val="00065C64"/>
    <w:rsid w:val="0006763B"/>
    <w:rsid w:val="000759B6"/>
    <w:rsid w:val="00076106"/>
    <w:rsid w:val="00076AE0"/>
    <w:rsid w:val="000775E9"/>
    <w:rsid w:val="00077C51"/>
    <w:rsid w:val="00084A1F"/>
    <w:rsid w:val="00085355"/>
    <w:rsid w:val="000863E8"/>
    <w:rsid w:val="000919A2"/>
    <w:rsid w:val="0009354C"/>
    <w:rsid w:val="0009420B"/>
    <w:rsid w:val="000947E9"/>
    <w:rsid w:val="00094C11"/>
    <w:rsid w:val="00094F5D"/>
    <w:rsid w:val="00097658"/>
    <w:rsid w:val="000A3C7D"/>
    <w:rsid w:val="000A4445"/>
    <w:rsid w:val="000A4A6B"/>
    <w:rsid w:val="000A54D2"/>
    <w:rsid w:val="000B1779"/>
    <w:rsid w:val="000B6131"/>
    <w:rsid w:val="000B6257"/>
    <w:rsid w:val="000C08BF"/>
    <w:rsid w:val="000C13A7"/>
    <w:rsid w:val="000C3352"/>
    <w:rsid w:val="000C352C"/>
    <w:rsid w:val="000C3934"/>
    <w:rsid w:val="000C5D72"/>
    <w:rsid w:val="000C7992"/>
    <w:rsid w:val="000D016F"/>
    <w:rsid w:val="000E1DC6"/>
    <w:rsid w:val="000E4884"/>
    <w:rsid w:val="000E4E17"/>
    <w:rsid w:val="000E593F"/>
    <w:rsid w:val="000F17BA"/>
    <w:rsid w:val="000F1FE8"/>
    <w:rsid w:val="000F24BF"/>
    <w:rsid w:val="000F3FB3"/>
    <w:rsid w:val="000F5B88"/>
    <w:rsid w:val="0010398F"/>
    <w:rsid w:val="00105F57"/>
    <w:rsid w:val="00110830"/>
    <w:rsid w:val="001250C5"/>
    <w:rsid w:val="00127380"/>
    <w:rsid w:val="0012753B"/>
    <w:rsid w:val="00130055"/>
    <w:rsid w:val="001313B4"/>
    <w:rsid w:val="00137C0C"/>
    <w:rsid w:val="0014247C"/>
    <w:rsid w:val="00142652"/>
    <w:rsid w:val="001438B6"/>
    <w:rsid w:val="00145821"/>
    <w:rsid w:val="00145DBE"/>
    <w:rsid w:val="0015031E"/>
    <w:rsid w:val="00150685"/>
    <w:rsid w:val="00151E03"/>
    <w:rsid w:val="0015290F"/>
    <w:rsid w:val="0015396B"/>
    <w:rsid w:val="00154877"/>
    <w:rsid w:val="001555B6"/>
    <w:rsid w:val="001559A4"/>
    <w:rsid w:val="00161123"/>
    <w:rsid w:val="0016190C"/>
    <w:rsid w:val="00161B33"/>
    <w:rsid w:val="00161BC3"/>
    <w:rsid w:val="00175DFF"/>
    <w:rsid w:val="00176360"/>
    <w:rsid w:val="0017756D"/>
    <w:rsid w:val="00177EF8"/>
    <w:rsid w:val="001807B6"/>
    <w:rsid w:val="001810BC"/>
    <w:rsid w:val="001815A3"/>
    <w:rsid w:val="00184C35"/>
    <w:rsid w:val="00185178"/>
    <w:rsid w:val="00185EA8"/>
    <w:rsid w:val="00187BEA"/>
    <w:rsid w:val="00190EB7"/>
    <w:rsid w:val="00190F33"/>
    <w:rsid w:val="001960D4"/>
    <w:rsid w:val="00196B4E"/>
    <w:rsid w:val="0019716D"/>
    <w:rsid w:val="00197C84"/>
    <w:rsid w:val="001A3B7A"/>
    <w:rsid w:val="001A6048"/>
    <w:rsid w:val="001B3B32"/>
    <w:rsid w:val="001B4DBB"/>
    <w:rsid w:val="001B6C9F"/>
    <w:rsid w:val="001C0779"/>
    <w:rsid w:val="001C33A8"/>
    <w:rsid w:val="001C4CD0"/>
    <w:rsid w:val="001C5CA7"/>
    <w:rsid w:val="001D51F4"/>
    <w:rsid w:val="001D6FA7"/>
    <w:rsid w:val="001E0DF8"/>
    <w:rsid w:val="001E2C61"/>
    <w:rsid w:val="001E69F1"/>
    <w:rsid w:val="001E753A"/>
    <w:rsid w:val="001E7C78"/>
    <w:rsid w:val="001F0199"/>
    <w:rsid w:val="001F2342"/>
    <w:rsid w:val="001F2DF6"/>
    <w:rsid w:val="001F5838"/>
    <w:rsid w:val="001F59BE"/>
    <w:rsid w:val="001F75B9"/>
    <w:rsid w:val="00200B0A"/>
    <w:rsid w:val="00201339"/>
    <w:rsid w:val="002027BA"/>
    <w:rsid w:val="00202CFC"/>
    <w:rsid w:val="0020672A"/>
    <w:rsid w:val="00206F46"/>
    <w:rsid w:val="002100D2"/>
    <w:rsid w:val="00210C46"/>
    <w:rsid w:val="002133A0"/>
    <w:rsid w:val="00213563"/>
    <w:rsid w:val="00220F9E"/>
    <w:rsid w:val="00224E74"/>
    <w:rsid w:val="002346E6"/>
    <w:rsid w:val="002349B8"/>
    <w:rsid w:val="00235318"/>
    <w:rsid w:val="0023632F"/>
    <w:rsid w:val="00240FC2"/>
    <w:rsid w:val="00241B4D"/>
    <w:rsid w:val="002428D4"/>
    <w:rsid w:val="0024386D"/>
    <w:rsid w:val="00246A65"/>
    <w:rsid w:val="002476F6"/>
    <w:rsid w:val="002506B4"/>
    <w:rsid w:val="00251EA9"/>
    <w:rsid w:val="00253D4A"/>
    <w:rsid w:val="00254D6C"/>
    <w:rsid w:val="002621DB"/>
    <w:rsid w:val="0026376A"/>
    <w:rsid w:val="00275A40"/>
    <w:rsid w:val="00276CE3"/>
    <w:rsid w:val="00280654"/>
    <w:rsid w:val="00280BC5"/>
    <w:rsid w:val="002815C5"/>
    <w:rsid w:val="0028294A"/>
    <w:rsid w:val="00283BDC"/>
    <w:rsid w:val="002849CE"/>
    <w:rsid w:val="00285933"/>
    <w:rsid w:val="00285C5C"/>
    <w:rsid w:val="00291E31"/>
    <w:rsid w:val="0029749B"/>
    <w:rsid w:val="00297BB5"/>
    <w:rsid w:val="002A3E2C"/>
    <w:rsid w:val="002A6E3E"/>
    <w:rsid w:val="002A704D"/>
    <w:rsid w:val="002B0E06"/>
    <w:rsid w:val="002B255F"/>
    <w:rsid w:val="002B2E57"/>
    <w:rsid w:val="002B51B9"/>
    <w:rsid w:val="002B6C15"/>
    <w:rsid w:val="002C2848"/>
    <w:rsid w:val="002C5768"/>
    <w:rsid w:val="002D4525"/>
    <w:rsid w:val="002D4CF3"/>
    <w:rsid w:val="002D658A"/>
    <w:rsid w:val="002D7D36"/>
    <w:rsid w:val="002E1874"/>
    <w:rsid w:val="002E1ACE"/>
    <w:rsid w:val="002E31A5"/>
    <w:rsid w:val="002E56E4"/>
    <w:rsid w:val="002E6C7A"/>
    <w:rsid w:val="002E7AA2"/>
    <w:rsid w:val="002F0F82"/>
    <w:rsid w:val="002F33D2"/>
    <w:rsid w:val="002F3F18"/>
    <w:rsid w:val="002F5F9B"/>
    <w:rsid w:val="002F5FDF"/>
    <w:rsid w:val="00300C2E"/>
    <w:rsid w:val="003026AD"/>
    <w:rsid w:val="00303557"/>
    <w:rsid w:val="00306E87"/>
    <w:rsid w:val="003070C1"/>
    <w:rsid w:val="00310353"/>
    <w:rsid w:val="00310BCA"/>
    <w:rsid w:val="00312538"/>
    <w:rsid w:val="00312B54"/>
    <w:rsid w:val="00316496"/>
    <w:rsid w:val="00321B60"/>
    <w:rsid w:val="00321F12"/>
    <w:rsid w:val="00322A03"/>
    <w:rsid w:val="00323B43"/>
    <w:rsid w:val="0032444F"/>
    <w:rsid w:val="00325EAE"/>
    <w:rsid w:val="00331621"/>
    <w:rsid w:val="0033270C"/>
    <w:rsid w:val="0033284A"/>
    <w:rsid w:val="003363CC"/>
    <w:rsid w:val="00341F24"/>
    <w:rsid w:val="00342607"/>
    <w:rsid w:val="00343DFB"/>
    <w:rsid w:val="003445DA"/>
    <w:rsid w:val="00345659"/>
    <w:rsid w:val="00346580"/>
    <w:rsid w:val="0035000B"/>
    <w:rsid w:val="00351A26"/>
    <w:rsid w:val="00352ED9"/>
    <w:rsid w:val="0035330C"/>
    <w:rsid w:val="00353F09"/>
    <w:rsid w:val="00355C20"/>
    <w:rsid w:val="00360426"/>
    <w:rsid w:val="00363558"/>
    <w:rsid w:val="00372C5A"/>
    <w:rsid w:val="00373EFC"/>
    <w:rsid w:val="003832C1"/>
    <w:rsid w:val="00383E74"/>
    <w:rsid w:val="00385843"/>
    <w:rsid w:val="00387574"/>
    <w:rsid w:val="00395661"/>
    <w:rsid w:val="003957AA"/>
    <w:rsid w:val="003961C0"/>
    <w:rsid w:val="00397B97"/>
    <w:rsid w:val="003A0202"/>
    <w:rsid w:val="003A067E"/>
    <w:rsid w:val="003A33B3"/>
    <w:rsid w:val="003A3D0F"/>
    <w:rsid w:val="003A3FE3"/>
    <w:rsid w:val="003A5404"/>
    <w:rsid w:val="003A706D"/>
    <w:rsid w:val="003B1835"/>
    <w:rsid w:val="003B34E9"/>
    <w:rsid w:val="003B3C17"/>
    <w:rsid w:val="003B4481"/>
    <w:rsid w:val="003B457C"/>
    <w:rsid w:val="003B4A0D"/>
    <w:rsid w:val="003B6246"/>
    <w:rsid w:val="003C2C46"/>
    <w:rsid w:val="003C7858"/>
    <w:rsid w:val="003D0073"/>
    <w:rsid w:val="003D1B40"/>
    <w:rsid w:val="003D1F77"/>
    <w:rsid w:val="003D264C"/>
    <w:rsid w:val="003D3790"/>
    <w:rsid w:val="003D37D8"/>
    <w:rsid w:val="003D40BB"/>
    <w:rsid w:val="003D4C7D"/>
    <w:rsid w:val="003E4333"/>
    <w:rsid w:val="003E5547"/>
    <w:rsid w:val="003F1B27"/>
    <w:rsid w:val="003F7050"/>
    <w:rsid w:val="003F7FC5"/>
    <w:rsid w:val="00402960"/>
    <w:rsid w:val="00407B5C"/>
    <w:rsid w:val="00407F08"/>
    <w:rsid w:val="0042242A"/>
    <w:rsid w:val="00423325"/>
    <w:rsid w:val="0042489E"/>
    <w:rsid w:val="004262D7"/>
    <w:rsid w:val="00430B7F"/>
    <w:rsid w:val="00430E13"/>
    <w:rsid w:val="0043195B"/>
    <w:rsid w:val="00433E02"/>
    <w:rsid w:val="00433FCB"/>
    <w:rsid w:val="0043419D"/>
    <w:rsid w:val="00434AFC"/>
    <w:rsid w:val="00435014"/>
    <w:rsid w:val="004358AB"/>
    <w:rsid w:val="00440029"/>
    <w:rsid w:val="00443D28"/>
    <w:rsid w:val="0044445B"/>
    <w:rsid w:val="004513BD"/>
    <w:rsid w:val="004518E2"/>
    <w:rsid w:val="004524BF"/>
    <w:rsid w:val="00452862"/>
    <w:rsid w:val="00455C9B"/>
    <w:rsid w:val="00456A4E"/>
    <w:rsid w:val="00461766"/>
    <w:rsid w:val="0046191A"/>
    <w:rsid w:val="004641D9"/>
    <w:rsid w:val="00466C26"/>
    <w:rsid w:val="00472E20"/>
    <w:rsid w:val="004736A3"/>
    <w:rsid w:val="00477A12"/>
    <w:rsid w:val="00477D2A"/>
    <w:rsid w:val="00481F2D"/>
    <w:rsid w:val="00486098"/>
    <w:rsid w:val="00487032"/>
    <w:rsid w:val="00487051"/>
    <w:rsid w:val="00490120"/>
    <w:rsid w:val="00490248"/>
    <w:rsid w:val="00495CE7"/>
    <w:rsid w:val="00496A32"/>
    <w:rsid w:val="004A550D"/>
    <w:rsid w:val="004A6BDB"/>
    <w:rsid w:val="004B0626"/>
    <w:rsid w:val="004B2A5D"/>
    <w:rsid w:val="004B3F15"/>
    <w:rsid w:val="004C01EE"/>
    <w:rsid w:val="004C6A85"/>
    <w:rsid w:val="004D2979"/>
    <w:rsid w:val="004D2DFC"/>
    <w:rsid w:val="004D37B6"/>
    <w:rsid w:val="004D6129"/>
    <w:rsid w:val="004D6193"/>
    <w:rsid w:val="004E2C17"/>
    <w:rsid w:val="004E77D9"/>
    <w:rsid w:val="004F1994"/>
    <w:rsid w:val="004F2DA5"/>
    <w:rsid w:val="004F549C"/>
    <w:rsid w:val="00500969"/>
    <w:rsid w:val="0050517A"/>
    <w:rsid w:val="00505252"/>
    <w:rsid w:val="0050661A"/>
    <w:rsid w:val="0051219D"/>
    <w:rsid w:val="00512DD3"/>
    <w:rsid w:val="005139C0"/>
    <w:rsid w:val="0051410A"/>
    <w:rsid w:val="00514CF7"/>
    <w:rsid w:val="00520CA1"/>
    <w:rsid w:val="00522889"/>
    <w:rsid w:val="00523212"/>
    <w:rsid w:val="0052443C"/>
    <w:rsid w:val="00525C26"/>
    <w:rsid w:val="00526534"/>
    <w:rsid w:val="00526DCC"/>
    <w:rsid w:val="005271DA"/>
    <w:rsid w:val="00536EE2"/>
    <w:rsid w:val="005425CD"/>
    <w:rsid w:val="005433AC"/>
    <w:rsid w:val="0054481C"/>
    <w:rsid w:val="0055052A"/>
    <w:rsid w:val="00551AE0"/>
    <w:rsid w:val="00553E55"/>
    <w:rsid w:val="00560CC5"/>
    <w:rsid w:val="00567BE6"/>
    <w:rsid w:val="005700AF"/>
    <w:rsid w:val="005706AF"/>
    <w:rsid w:val="00572008"/>
    <w:rsid w:val="005735A7"/>
    <w:rsid w:val="005738DD"/>
    <w:rsid w:val="00574C53"/>
    <w:rsid w:val="0058078C"/>
    <w:rsid w:val="00584CA2"/>
    <w:rsid w:val="00584E70"/>
    <w:rsid w:val="005866A0"/>
    <w:rsid w:val="005866AB"/>
    <w:rsid w:val="0058798C"/>
    <w:rsid w:val="0059245E"/>
    <w:rsid w:val="00594C3E"/>
    <w:rsid w:val="005957B1"/>
    <w:rsid w:val="005960BB"/>
    <w:rsid w:val="00596932"/>
    <w:rsid w:val="00597504"/>
    <w:rsid w:val="005A1608"/>
    <w:rsid w:val="005A2924"/>
    <w:rsid w:val="005A300C"/>
    <w:rsid w:val="005A5B37"/>
    <w:rsid w:val="005B09F3"/>
    <w:rsid w:val="005B2B8A"/>
    <w:rsid w:val="005B4AC6"/>
    <w:rsid w:val="005C4985"/>
    <w:rsid w:val="005C7131"/>
    <w:rsid w:val="005C7B98"/>
    <w:rsid w:val="005D2554"/>
    <w:rsid w:val="005D54DF"/>
    <w:rsid w:val="005D7C5B"/>
    <w:rsid w:val="005D7D4E"/>
    <w:rsid w:val="005E05AB"/>
    <w:rsid w:val="005E18FB"/>
    <w:rsid w:val="005E1972"/>
    <w:rsid w:val="005E2C0F"/>
    <w:rsid w:val="005E3743"/>
    <w:rsid w:val="005E6C71"/>
    <w:rsid w:val="005E7188"/>
    <w:rsid w:val="005F11D1"/>
    <w:rsid w:val="005F1B5A"/>
    <w:rsid w:val="005F24C7"/>
    <w:rsid w:val="005F34AF"/>
    <w:rsid w:val="005F3880"/>
    <w:rsid w:val="005F54A5"/>
    <w:rsid w:val="005F7A81"/>
    <w:rsid w:val="0060030E"/>
    <w:rsid w:val="006019DD"/>
    <w:rsid w:val="00601BCF"/>
    <w:rsid w:val="00603909"/>
    <w:rsid w:val="00605B8F"/>
    <w:rsid w:val="0061121C"/>
    <w:rsid w:val="006124CA"/>
    <w:rsid w:val="0061274D"/>
    <w:rsid w:val="00614688"/>
    <w:rsid w:val="00614A73"/>
    <w:rsid w:val="0061796E"/>
    <w:rsid w:val="00620105"/>
    <w:rsid w:val="00620384"/>
    <w:rsid w:val="00621D07"/>
    <w:rsid w:val="00624055"/>
    <w:rsid w:val="00624788"/>
    <w:rsid w:val="00627F5F"/>
    <w:rsid w:val="00631BDA"/>
    <w:rsid w:val="0063284E"/>
    <w:rsid w:val="0063324A"/>
    <w:rsid w:val="00635710"/>
    <w:rsid w:val="00641476"/>
    <w:rsid w:val="00642922"/>
    <w:rsid w:val="00643452"/>
    <w:rsid w:val="00646322"/>
    <w:rsid w:val="006510A5"/>
    <w:rsid w:val="00652E7F"/>
    <w:rsid w:val="00654E50"/>
    <w:rsid w:val="00655932"/>
    <w:rsid w:val="00657C19"/>
    <w:rsid w:val="00663852"/>
    <w:rsid w:val="006646C8"/>
    <w:rsid w:val="006647C3"/>
    <w:rsid w:val="006651DE"/>
    <w:rsid w:val="00665BD7"/>
    <w:rsid w:val="00667078"/>
    <w:rsid w:val="00670A51"/>
    <w:rsid w:val="00671BB8"/>
    <w:rsid w:val="00673C83"/>
    <w:rsid w:val="00675C36"/>
    <w:rsid w:val="00677B6C"/>
    <w:rsid w:val="00681336"/>
    <w:rsid w:val="00683C0A"/>
    <w:rsid w:val="00685536"/>
    <w:rsid w:val="00685CB5"/>
    <w:rsid w:val="00692295"/>
    <w:rsid w:val="00692E9A"/>
    <w:rsid w:val="00693D9F"/>
    <w:rsid w:val="006A038F"/>
    <w:rsid w:val="006B4695"/>
    <w:rsid w:val="006B6140"/>
    <w:rsid w:val="006C1D80"/>
    <w:rsid w:val="006C324F"/>
    <w:rsid w:val="006C3F72"/>
    <w:rsid w:val="006C409B"/>
    <w:rsid w:val="006C7E62"/>
    <w:rsid w:val="006D1939"/>
    <w:rsid w:val="006D2D5A"/>
    <w:rsid w:val="006D3BF9"/>
    <w:rsid w:val="006D3C4D"/>
    <w:rsid w:val="006D58DA"/>
    <w:rsid w:val="006D5EC0"/>
    <w:rsid w:val="006E0F0C"/>
    <w:rsid w:val="006E7C78"/>
    <w:rsid w:val="006F1CC0"/>
    <w:rsid w:val="006F6B41"/>
    <w:rsid w:val="0070099A"/>
    <w:rsid w:val="00700B3B"/>
    <w:rsid w:val="00702771"/>
    <w:rsid w:val="00704294"/>
    <w:rsid w:val="007047CC"/>
    <w:rsid w:val="007100EF"/>
    <w:rsid w:val="00714C26"/>
    <w:rsid w:val="007150BB"/>
    <w:rsid w:val="00726DFF"/>
    <w:rsid w:val="0073096B"/>
    <w:rsid w:val="0073420E"/>
    <w:rsid w:val="0073524E"/>
    <w:rsid w:val="00735B16"/>
    <w:rsid w:val="00740A8E"/>
    <w:rsid w:val="00741CB7"/>
    <w:rsid w:val="0074223C"/>
    <w:rsid w:val="0075162D"/>
    <w:rsid w:val="00751CAA"/>
    <w:rsid w:val="00752B9B"/>
    <w:rsid w:val="0075541F"/>
    <w:rsid w:val="00760EC4"/>
    <w:rsid w:val="00762C4C"/>
    <w:rsid w:val="00762F99"/>
    <w:rsid w:val="007661E5"/>
    <w:rsid w:val="00766F1C"/>
    <w:rsid w:val="00767271"/>
    <w:rsid w:val="00772259"/>
    <w:rsid w:val="00776133"/>
    <w:rsid w:val="00777377"/>
    <w:rsid w:val="007778A0"/>
    <w:rsid w:val="00777C15"/>
    <w:rsid w:val="00777D0C"/>
    <w:rsid w:val="007847C0"/>
    <w:rsid w:val="007856EA"/>
    <w:rsid w:val="007911AD"/>
    <w:rsid w:val="00793DBB"/>
    <w:rsid w:val="00795CF2"/>
    <w:rsid w:val="00797937"/>
    <w:rsid w:val="00797E0C"/>
    <w:rsid w:val="007A219F"/>
    <w:rsid w:val="007A400C"/>
    <w:rsid w:val="007A66EB"/>
    <w:rsid w:val="007B04D7"/>
    <w:rsid w:val="007B5EA7"/>
    <w:rsid w:val="007B74C9"/>
    <w:rsid w:val="007C2E34"/>
    <w:rsid w:val="007C3C62"/>
    <w:rsid w:val="007C416E"/>
    <w:rsid w:val="007C49DA"/>
    <w:rsid w:val="007C5D87"/>
    <w:rsid w:val="007C6997"/>
    <w:rsid w:val="007C7641"/>
    <w:rsid w:val="007D16CB"/>
    <w:rsid w:val="007D35AF"/>
    <w:rsid w:val="007D514C"/>
    <w:rsid w:val="007D784A"/>
    <w:rsid w:val="007E2049"/>
    <w:rsid w:val="007E54EC"/>
    <w:rsid w:val="007F68BF"/>
    <w:rsid w:val="008005D8"/>
    <w:rsid w:val="008052DE"/>
    <w:rsid w:val="00805380"/>
    <w:rsid w:val="00807B97"/>
    <w:rsid w:val="00810FBB"/>
    <w:rsid w:val="00814C9D"/>
    <w:rsid w:val="00816AE2"/>
    <w:rsid w:val="008235DA"/>
    <w:rsid w:val="00824EF6"/>
    <w:rsid w:val="00826E7E"/>
    <w:rsid w:val="008302D4"/>
    <w:rsid w:val="00833557"/>
    <w:rsid w:val="00841CD5"/>
    <w:rsid w:val="00841DBE"/>
    <w:rsid w:val="008420E3"/>
    <w:rsid w:val="0084269D"/>
    <w:rsid w:val="0084321B"/>
    <w:rsid w:val="00847D4A"/>
    <w:rsid w:val="00850059"/>
    <w:rsid w:val="00850C36"/>
    <w:rsid w:val="008514AB"/>
    <w:rsid w:val="008536A1"/>
    <w:rsid w:val="0085572A"/>
    <w:rsid w:val="00856F8D"/>
    <w:rsid w:val="00857E06"/>
    <w:rsid w:val="0087469A"/>
    <w:rsid w:val="0087505B"/>
    <w:rsid w:val="008753ED"/>
    <w:rsid w:val="008773F0"/>
    <w:rsid w:val="0087779F"/>
    <w:rsid w:val="00880725"/>
    <w:rsid w:val="00880FC0"/>
    <w:rsid w:val="00881927"/>
    <w:rsid w:val="00882F1E"/>
    <w:rsid w:val="00890345"/>
    <w:rsid w:val="008920C6"/>
    <w:rsid w:val="008953A3"/>
    <w:rsid w:val="008B0340"/>
    <w:rsid w:val="008B077B"/>
    <w:rsid w:val="008B2270"/>
    <w:rsid w:val="008B4EBE"/>
    <w:rsid w:val="008B6638"/>
    <w:rsid w:val="008B7726"/>
    <w:rsid w:val="008C126B"/>
    <w:rsid w:val="008C4003"/>
    <w:rsid w:val="008C48FB"/>
    <w:rsid w:val="008C5C65"/>
    <w:rsid w:val="008C681F"/>
    <w:rsid w:val="008C788F"/>
    <w:rsid w:val="008D110C"/>
    <w:rsid w:val="008D369C"/>
    <w:rsid w:val="008D37CD"/>
    <w:rsid w:val="008D3A85"/>
    <w:rsid w:val="008D69E9"/>
    <w:rsid w:val="008D70D3"/>
    <w:rsid w:val="008D710A"/>
    <w:rsid w:val="008D7B66"/>
    <w:rsid w:val="008E2B77"/>
    <w:rsid w:val="008E60DC"/>
    <w:rsid w:val="008F051D"/>
    <w:rsid w:val="008F0D31"/>
    <w:rsid w:val="008F1156"/>
    <w:rsid w:val="008F23E7"/>
    <w:rsid w:val="008F3D4E"/>
    <w:rsid w:val="008F3E03"/>
    <w:rsid w:val="008F46ED"/>
    <w:rsid w:val="009005A3"/>
    <w:rsid w:val="00900A3A"/>
    <w:rsid w:val="00901D51"/>
    <w:rsid w:val="00901D62"/>
    <w:rsid w:val="00902E48"/>
    <w:rsid w:val="00903E22"/>
    <w:rsid w:val="00907EAD"/>
    <w:rsid w:val="00911196"/>
    <w:rsid w:val="00913864"/>
    <w:rsid w:val="00913CDA"/>
    <w:rsid w:val="00914F96"/>
    <w:rsid w:val="0091508D"/>
    <w:rsid w:val="009156A1"/>
    <w:rsid w:val="00917E5F"/>
    <w:rsid w:val="00921AE5"/>
    <w:rsid w:val="00924584"/>
    <w:rsid w:val="00924F40"/>
    <w:rsid w:val="0092553A"/>
    <w:rsid w:val="00932560"/>
    <w:rsid w:val="009375DF"/>
    <w:rsid w:val="00937BCF"/>
    <w:rsid w:val="00943510"/>
    <w:rsid w:val="00944B9E"/>
    <w:rsid w:val="0095018A"/>
    <w:rsid w:val="009514C9"/>
    <w:rsid w:val="00952FFD"/>
    <w:rsid w:val="0095395C"/>
    <w:rsid w:val="009544F1"/>
    <w:rsid w:val="0095746F"/>
    <w:rsid w:val="0096226E"/>
    <w:rsid w:val="0097112C"/>
    <w:rsid w:val="0097130C"/>
    <w:rsid w:val="00975724"/>
    <w:rsid w:val="00980FD6"/>
    <w:rsid w:val="00981C35"/>
    <w:rsid w:val="009922FB"/>
    <w:rsid w:val="009A0D0C"/>
    <w:rsid w:val="009A0D90"/>
    <w:rsid w:val="009A3D2B"/>
    <w:rsid w:val="009B19CF"/>
    <w:rsid w:val="009B3C11"/>
    <w:rsid w:val="009B6C77"/>
    <w:rsid w:val="009C0567"/>
    <w:rsid w:val="009C3056"/>
    <w:rsid w:val="009C3DAC"/>
    <w:rsid w:val="009C46AD"/>
    <w:rsid w:val="009D3A42"/>
    <w:rsid w:val="009D3E1E"/>
    <w:rsid w:val="009D7E5B"/>
    <w:rsid w:val="009E10F5"/>
    <w:rsid w:val="009E2A61"/>
    <w:rsid w:val="009E609B"/>
    <w:rsid w:val="009E618E"/>
    <w:rsid w:val="009E6A8D"/>
    <w:rsid w:val="009F1C6B"/>
    <w:rsid w:val="009F229A"/>
    <w:rsid w:val="009F3698"/>
    <w:rsid w:val="009F6C88"/>
    <w:rsid w:val="00A0230C"/>
    <w:rsid w:val="00A036C0"/>
    <w:rsid w:val="00A06C33"/>
    <w:rsid w:val="00A13D32"/>
    <w:rsid w:val="00A16E46"/>
    <w:rsid w:val="00A20909"/>
    <w:rsid w:val="00A21E6B"/>
    <w:rsid w:val="00A247D3"/>
    <w:rsid w:val="00A31045"/>
    <w:rsid w:val="00A328BA"/>
    <w:rsid w:val="00A35291"/>
    <w:rsid w:val="00A36B9B"/>
    <w:rsid w:val="00A37A41"/>
    <w:rsid w:val="00A43655"/>
    <w:rsid w:val="00A445E9"/>
    <w:rsid w:val="00A4595A"/>
    <w:rsid w:val="00A461C5"/>
    <w:rsid w:val="00A52EFB"/>
    <w:rsid w:val="00A5302C"/>
    <w:rsid w:val="00A543FF"/>
    <w:rsid w:val="00A55B9E"/>
    <w:rsid w:val="00A5664B"/>
    <w:rsid w:val="00A63157"/>
    <w:rsid w:val="00A650EB"/>
    <w:rsid w:val="00A66D1F"/>
    <w:rsid w:val="00A707CF"/>
    <w:rsid w:val="00A70A15"/>
    <w:rsid w:val="00A71ED8"/>
    <w:rsid w:val="00A76D83"/>
    <w:rsid w:val="00A84505"/>
    <w:rsid w:val="00A916AD"/>
    <w:rsid w:val="00A96744"/>
    <w:rsid w:val="00A9759A"/>
    <w:rsid w:val="00AA3A66"/>
    <w:rsid w:val="00AA79EF"/>
    <w:rsid w:val="00AB48A2"/>
    <w:rsid w:val="00AB4E53"/>
    <w:rsid w:val="00AB50D3"/>
    <w:rsid w:val="00AC1D35"/>
    <w:rsid w:val="00AC6091"/>
    <w:rsid w:val="00AD048B"/>
    <w:rsid w:val="00AD2547"/>
    <w:rsid w:val="00AD25A7"/>
    <w:rsid w:val="00AD2E46"/>
    <w:rsid w:val="00AD6B43"/>
    <w:rsid w:val="00AE24A2"/>
    <w:rsid w:val="00AE3325"/>
    <w:rsid w:val="00AE3DC6"/>
    <w:rsid w:val="00AE5063"/>
    <w:rsid w:val="00AE7355"/>
    <w:rsid w:val="00AF5FF2"/>
    <w:rsid w:val="00AF67A4"/>
    <w:rsid w:val="00B001A8"/>
    <w:rsid w:val="00B00572"/>
    <w:rsid w:val="00B018F6"/>
    <w:rsid w:val="00B0303A"/>
    <w:rsid w:val="00B07524"/>
    <w:rsid w:val="00B116C1"/>
    <w:rsid w:val="00B11D33"/>
    <w:rsid w:val="00B14FBB"/>
    <w:rsid w:val="00B161BB"/>
    <w:rsid w:val="00B16663"/>
    <w:rsid w:val="00B166FA"/>
    <w:rsid w:val="00B176E0"/>
    <w:rsid w:val="00B21DF4"/>
    <w:rsid w:val="00B25433"/>
    <w:rsid w:val="00B32CD3"/>
    <w:rsid w:val="00B32CE2"/>
    <w:rsid w:val="00B339C5"/>
    <w:rsid w:val="00B37ADC"/>
    <w:rsid w:val="00B40A37"/>
    <w:rsid w:val="00B42CAE"/>
    <w:rsid w:val="00B439AF"/>
    <w:rsid w:val="00B45C9B"/>
    <w:rsid w:val="00B52704"/>
    <w:rsid w:val="00B5420A"/>
    <w:rsid w:val="00B5692E"/>
    <w:rsid w:val="00B61655"/>
    <w:rsid w:val="00B63168"/>
    <w:rsid w:val="00B6406E"/>
    <w:rsid w:val="00B64992"/>
    <w:rsid w:val="00B66BAE"/>
    <w:rsid w:val="00B66FC1"/>
    <w:rsid w:val="00B7178F"/>
    <w:rsid w:val="00B73476"/>
    <w:rsid w:val="00B77E91"/>
    <w:rsid w:val="00B83813"/>
    <w:rsid w:val="00B86EC6"/>
    <w:rsid w:val="00B90CAC"/>
    <w:rsid w:val="00B92B67"/>
    <w:rsid w:val="00B92F45"/>
    <w:rsid w:val="00B945D6"/>
    <w:rsid w:val="00B94AC7"/>
    <w:rsid w:val="00B95C8A"/>
    <w:rsid w:val="00B977C3"/>
    <w:rsid w:val="00BA02EA"/>
    <w:rsid w:val="00BA3058"/>
    <w:rsid w:val="00BA3186"/>
    <w:rsid w:val="00BA3DFF"/>
    <w:rsid w:val="00BA79AA"/>
    <w:rsid w:val="00BB5AA2"/>
    <w:rsid w:val="00BC0895"/>
    <w:rsid w:val="00BC6CD7"/>
    <w:rsid w:val="00BC7D8A"/>
    <w:rsid w:val="00BD077A"/>
    <w:rsid w:val="00BD31D4"/>
    <w:rsid w:val="00BD60C3"/>
    <w:rsid w:val="00BD62D8"/>
    <w:rsid w:val="00BE12F9"/>
    <w:rsid w:val="00BE184B"/>
    <w:rsid w:val="00BE2027"/>
    <w:rsid w:val="00BF01CD"/>
    <w:rsid w:val="00BF3565"/>
    <w:rsid w:val="00BF3B57"/>
    <w:rsid w:val="00BF5160"/>
    <w:rsid w:val="00BF54E7"/>
    <w:rsid w:val="00BF73F5"/>
    <w:rsid w:val="00BF7829"/>
    <w:rsid w:val="00BF7DB1"/>
    <w:rsid w:val="00C006AD"/>
    <w:rsid w:val="00C00A92"/>
    <w:rsid w:val="00C01AF2"/>
    <w:rsid w:val="00C022F8"/>
    <w:rsid w:val="00C02864"/>
    <w:rsid w:val="00C037A2"/>
    <w:rsid w:val="00C04E00"/>
    <w:rsid w:val="00C1226F"/>
    <w:rsid w:val="00C13BED"/>
    <w:rsid w:val="00C165F8"/>
    <w:rsid w:val="00C1769E"/>
    <w:rsid w:val="00C206C4"/>
    <w:rsid w:val="00C20870"/>
    <w:rsid w:val="00C20DB6"/>
    <w:rsid w:val="00C21B15"/>
    <w:rsid w:val="00C235FB"/>
    <w:rsid w:val="00C255D8"/>
    <w:rsid w:val="00C25B3E"/>
    <w:rsid w:val="00C26134"/>
    <w:rsid w:val="00C312ED"/>
    <w:rsid w:val="00C512E8"/>
    <w:rsid w:val="00C51E76"/>
    <w:rsid w:val="00C52EEC"/>
    <w:rsid w:val="00C53113"/>
    <w:rsid w:val="00C541C8"/>
    <w:rsid w:val="00C5465A"/>
    <w:rsid w:val="00C56CF7"/>
    <w:rsid w:val="00C605BE"/>
    <w:rsid w:val="00C61E68"/>
    <w:rsid w:val="00C63F07"/>
    <w:rsid w:val="00C64D45"/>
    <w:rsid w:val="00C656BD"/>
    <w:rsid w:val="00C76827"/>
    <w:rsid w:val="00C801E0"/>
    <w:rsid w:val="00C84EE1"/>
    <w:rsid w:val="00C8674A"/>
    <w:rsid w:val="00C86819"/>
    <w:rsid w:val="00C877B5"/>
    <w:rsid w:val="00C91652"/>
    <w:rsid w:val="00C91BEF"/>
    <w:rsid w:val="00C92987"/>
    <w:rsid w:val="00C9626B"/>
    <w:rsid w:val="00C97C7E"/>
    <w:rsid w:val="00CA1100"/>
    <w:rsid w:val="00CA1224"/>
    <w:rsid w:val="00CA2FE6"/>
    <w:rsid w:val="00CA3A77"/>
    <w:rsid w:val="00CA44DB"/>
    <w:rsid w:val="00CA6310"/>
    <w:rsid w:val="00CA6984"/>
    <w:rsid w:val="00CA6E3A"/>
    <w:rsid w:val="00CB03FC"/>
    <w:rsid w:val="00CB2DAC"/>
    <w:rsid w:val="00CB422A"/>
    <w:rsid w:val="00CB4929"/>
    <w:rsid w:val="00CC1BB2"/>
    <w:rsid w:val="00CC3FB2"/>
    <w:rsid w:val="00CC5131"/>
    <w:rsid w:val="00CD1B1E"/>
    <w:rsid w:val="00CD26AD"/>
    <w:rsid w:val="00CE1405"/>
    <w:rsid w:val="00CE340E"/>
    <w:rsid w:val="00CE3C9C"/>
    <w:rsid w:val="00CE606C"/>
    <w:rsid w:val="00CE6345"/>
    <w:rsid w:val="00CE7885"/>
    <w:rsid w:val="00CF0525"/>
    <w:rsid w:val="00CF127D"/>
    <w:rsid w:val="00CF366C"/>
    <w:rsid w:val="00CF3D03"/>
    <w:rsid w:val="00D003B5"/>
    <w:rsid w:val="00D0185E"/>
    <w:rsid w:val="00D0506A"/>
    <w:rsid w:val="00D05E8A"/>
    <w:rsid w:val="00D06519"/>
    <w:rsid w:val="00D06A4C"/>
    <w:rsid w:val="00D06D33"/>
    <w:rsid w:val="00D1309E"/>
    <w:rsid w:val="00D16537"/>
    <w:rsid w:val="00D16DA9"/>
    <w:rsid w:val="00D25FCF"/>
    <w:rsid w:val="00D33DF0"/>
    <w:rsid w:val="00D36E11"/>
    <w:rsid w:val="00D3723E"/>
    <w:rsid w:val="00D37674"/>
    <w:rsid w:val="00D414AA"/>
    <w:rsid w:val="00D43868"/>
    <w:rsid w:val="00D4633D"/>
    <w:rsid w:val="00D47A52"/>
    <w:rsid w:val="00D54ED7"/>
    <w:rsid w:val="00D55D0C"/>
    <w:rsid w:val="00D56353"/>
    <w:rsid w:val="00D568A0"/>
    <w:rsid w:val="00D57C40"/>
    <w:rsid w:val="00D70565"/>
    <w:rsid w:val="00D74479"/>
    <w:rsid w:val="00D77D4D"/>
    <w:rsid w:val="00D80D67"/>
    <w:rsid w:val="00D80FE3"/>
    <w:rsid w:val="00D823E0"/>
    <w:rsid w:val="00D8429B"/>
    <w:rsid w:val="00D91EB5"/>
    <w:rsid w:val="00D961C4"/>
    <w:rsid w:val="00DA0049"/>
    <w:rsid w:val="00DA1E7A"/>
    <w:rsid w:val="00DA3A13"/>
    <w:rsid w:val="00DA621B"/>
    <w:rsid w:val="00DA713D"/>
    <w:rsid w:val="00DB046B"/>
    <w:rsid w:val="00DB0814"/>
    <w:rsid w:val="00DB0AA5"/>
    <w:rsid w:val="00DB1769"/>
    <w:rsid w:val="00DB17F9"/>
    <w:rsid w:val="00DB2861"/>
    <w:rsid w:val="00DB6514"/>
    <w:rsid w:val="00DB6EE5"/>
    <w:rsid w:val="00DB7A1E"/>
    <w:rsid w:val="00DC5E62"/>
    <w:rsid w:val="00DD64A9"/>
    <w:rsid w:val="00DE71EF"/>
    <w:rsid w:val="00DF025F"/>
    <w:rsid w:val="00DF274A"/>
    <w:rsid w:val="00DF2CD0"/>
    <w:rsid w:val="00DF463B"/>
    <w:rsid w:val="00E008F8"/>
    <w:rsid w:val="00E01981"/>
    <w:rsid w:val="00E02360"/>
    <w:rsid w:val="00E02C14"/>
    <w:rsid w:val="00E032AF"/>
    <w:rsid w:val="00E03955"/>
    <w:rsid w:val="00E067E4"/>
    <w:rsid w:val="00E06C29"/>
    <w:rsid w:val="00E13DF7"/>
    <w:rsid w:val="00E14B8C"/>
    <w:rsid w:val="00E15F43"/>
    <w:rsid w:val="00E24217"/>
    <w:rsid w:val="00E256DF"/>
    <w:rsid w:val="00E2627F"/>
    <w:rsid w:val="00E32E46"/>
    <w:rsid w:val="00E33EA7"/>
    <w:rsid w:val="00E37F3A"/>
    <w:rsid w:val="00E42CB2"/>
    <w:rsid w:val="00E443AB"/>
    <w:rsid w:val="00E467B5"/>
    <w:rsid w:val="00E5038C"/>
    <w:rsid w:val="00E535BE"/>
    <w:rsid w:val="00E53CE2"/>
    <w:rsid w:val="00E5597B"/>
    <w:rsid w:val="00E571C5"/>
    <w:rsid w:val="00E571F2"/>
    <w:rsid w:val="00E57C94"/>
    <w:rsid w:val="00E60EF5"/>
    <w:rsid w:val="00E61344"/>
    <w:rsid w:val="00E6269C"/>
    <w:rsid w:val="00E64F37"/>
    <w:rsid w:val="00E67DC9"/>
    <w:rsid w:val="00E70044"/>
    <w:rsid w:val="00E727AF"/>
    <w:rsid w:val="00E73108"/>
    <w:rsid w:val="00E82D9C"/>
    <w:rsid w:val="00E858AA"/>
    <w:rsid w:val="00E87515"/>
    <w:rsid w:val="00E8759D"/>
    <w:rsid w:val="00E87CB3"/>
    <w:rsid w:val="00E94822"/>
    <w:rsid w:val="00E95F41"/>
    <w:rsid w:val="00E977A3"/>
    <w:rsid w:val="00EA08E2"/>
    <w:rsid w:val="00EB0A6E"/>
    <w:rsid w:val="00EB1BD7"/>
    <w:rsid w:val="00EB2A88"/>
    <w:rsid w:val="00EB33FE"/>
    <w:rsid w:val="00EB6147"/>
    <w:rsid w:val="00EB673F"/>
    <w:rsid w:val="00EC021C"/>
    <w:rsid w:val="00EC0928"/>
    <w:rsid w:val="00EC2278"/>
    <w:rsid w:val="00EC3B6A"/>
    <w:rsid w:val="00EC587C"/>
    <w:rsid w:val="00EC60AB"/>
    <w:rsid w:val="00ED50A2"/>
    <w:rsid w:val="00ED6BEC"/>
    <w:rsid w:val="00EE3057"/>
    <w:rsid w:val="00EE41DB"/>
    <w:rsid w:val="00EE5117"/>
    <w:rsid w:val="00EE58A4"/>
    <w:rsid w:val="00EF6690"/>
    <w:rsid w:val="00F0225E"/>
    <w:rsid w:val="00F0317C"/>
    <w:rsid w:val="00F0341D"/>
    <w:rsid w:val="00F06EBA"/>
    <w:rsid w:val="00F1112E"/>
    <w:rsid w:val="00F11F8D"/>
    <w:rsid w:val="00F11FEF"/>
    <w:rsid w:val="00F1779C"/>
    <w:rsid w:val="00F236A2"/>
    <w:rsid w:val="00F24EB3"/>
    <w:rsid w:val="00F364FC"/>
    <w:rsid w:val="00F36EBA"/>
    <w:rsid w:val="00F37847"/>
    <w:rsid w:val="00F41471"/>
    <w:rsid w:val="00F42104"/>
    <w:rsid w:val="00F47C3D"/>
    <w:rsid w:val="00F5063C"/>
    <w:rsid w:val="00F50AB8"/>
    <w:rsid w:val="00F528CE"/>
    <w:rsid w:val="00F53E5D"/>
    <w:rsid w:val="00F600BC"/>
    <w:rsid w:val="00F61761"/>
    <w:rsid w:val="00F62E8C"/>
    <w:rsid w:val="00F63482"/>
    <w:rsid w:val="00F63855"/>
    <w:rsid w:val="00F71587"/>
    <w:rsid w:val="00F7158E"/>
    <w:rsid w:val="00F71CA9"/>
    <w:rsid w:val="00F72566"/>
    <w:rsid w:val="00F76B24"/>
    <w:rsid w:val="00F76C02"/>
    <w:rsid w:val="00F76C57"/>
    <w:rsid w:val="00F8028A"/>
    <w:rsid w:val="00F818A9"/>
    <w:rsid w:val="00F82446"/>
    <w:rsid w:val="00F87F72"/>
    <w:rsid w:val="00F87FA1"/>
    <w:rsid w:val="00F91956"/>
    <w:rsid w:val="00F9198D"/>
    <w:rsid w:val="00F93A9E"/>
    <w:rsid w:val="00F9761F"/>
    <w:rsid w:val="00FA5E00"/>
    <w:rsid w:val="00FB75B8"/>
    <w:rsid w:val="00FC1162"/>
    <w:rsid w:val="00FC3919"/>
    <w:rsid w:val="00FC461D"/>
    <w:rsid w:val="00FC4BE7"/>
    <w:rsid w:val="00FC4D7F"/>
    <w:rsid w:val="00FC5719"/>
    <w:rsid w:val="00FC79BE"/>
    <w:rsid w:val="00FD0373"/>
    <w:rsid w:val="00FD10DA"/>
    <w:rsid w:val="00FD25AC"/>
    <w:rsid w:val="00FD3AB6"/>
    <w:rsid w:val="00FD3B47"/>
    <w:rsid w:val="00FD42B9"/>
    <w:rsid w:val="00FD67F3"/>
    <w:rsid w:val="00FD6867"/>
    <w:rsid w:val="00FD68BB"/>
    <w:rsid w:val="00FD6B2F"/>
    <w:rsid w:val="00FE069E"/>
    <w:rsid w:val="00FE35C8"/>
    <w:rsid w:val="00FE6406"/>
    <w:rsid w:val="00FF1045"/>
    <w:rsid w:val="00FF1111"/>
    <w:rsid w:val="00FF18A5"/>
    <w:rsid w:val="00FF219C"/>
    <w:rsid w:val="00FF35B1"/>
    <w:rsid w:val="00FF3960"/>
    <w:rsid w:val="00FF52CA"/>
    <w:rsid w:val="046A17F4"/>
    <w:rsid w:val="53C10B9F"/>
    <w:rsid w:val="72F05A49"/>
    <w:rsid w:val="7CE87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88AFB"/>
  <w15:docId w15:val="{A4DEC306-6E02-48E0-8F44-FF694BCC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icrosoft YaHe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01CD"/>
    <w:pPr>
      <w:adjustRightInd w:val="0"/>
      <w:snapToGrid w:val="0"/>
      <w:spacing w:after="200"/>
    </w:pPr>
    <w:rPr>
      <w:rFonts w:ascii="Tahoma" w:hAnsi="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qFormat/>
    <w:rsid w:val="00BF01CD"/>
    <w:pPr>
      <w:tabs>
        <w:tab w:val="center" w:pos="4153"/>
        <w:tab w:val="right" w:pos="8306"/>
      </w:tabs>
    </w:pPr>
    <w:rPr>
      <w:sz w:val="18"/>
      <w:szCs w:val="18"/>
    </w:rPr>
  </w:style>
  <w:style w:type="paragraph" w:styleId="Nagwek">
    <w:name w:val="header"/>
    <w:basedOn w:val="Normalny"/>
    <w:link w:val="NagwekZnak"/>
    <w:uiPriority w:val="99"/>
    <w:unhideWhenUsed/>
    <w:qFormat/>
    <w:rsid w:val="00BF01CD"/>
    <w:pPr>
      <w:pBdr>
        <w:bottom w:val="single" w:sz="6" w:space="1" w:color="auto"/>
      </w:pBdr>
      <w:tabs>
        <w:tab w:val="center" w:pos="4153"/>
        <w:tab w:val="right" w:pos="8306"/>
      </w:tabs>
      <w:jc w:val="center"/>
    </w:pPr>
    <w:rPr>
      <w:sz w:val="18"/>
      <w:szCs w:val="18"/>
    </w:rPr>
  </w:style>
  <w:style w:type="paragraph" w:styleId="NormalnyWeb">
    <w:name w:val="Normal (Web)"/>
    <w:basedOn w:val="Normalny"/>
    <w:uiPriority w:val="99"/>
    <w:unhideWhenUsed/>
    <w:qFormat/>
    <w:rsid w:val="00BF01CD"/>
    <w:pPr>
      <w:adjustRightInd/>
      <w:snapToGrid/>
      <w:spacing w:after="0"/>
    </w:pPr>
    <w:rPr>
      <w:rFonts w:ascii="ˎ̥" w:eastAsia="SimSun" w:hAnsi="ˎ̥" w:cs="SimSun"/>
      <w:sz w:val="18"/>
      <w:szCs w:val="18"/>
    </w:rPr>
  </w:style>
  <w:style w:type="character" w:styleId="Pogrubienie">
    <w:name w:val="Strong"/>
    <w:basedOn w:val="Domylnaczcionkaakapitu"/>
    <w:uiPriority w:val="22"/>
    <w:qFormat/>
    <w:rsid w:val="00BF01CD"/>
    <w:rPr>
      <w:b/>
      <w:bCs/>
    </w:rPr>
  </w:style>
  <w:style w:type="character" w:customStyle="1" w:styleId="NagwekZnak">
    <w:name w:val="Nagłówek Znak"/>
    <w:basedOn w:val="Domylnaczcionkaakapitu"/>
    <w:link w:val="Nagwek"/>
    <w:uiPriority w:val="99"/>
    <w:semiHidden/>
    <w:qFormat/>
    <w:rsid w:val="00BF01CD"/>
    <w:rPr>
      <w:rFonts w:ascii="Tahoma" w:hAnsi="Tahoma"/>
      <w:sz w:val="18"/>
      <w:szCs w:val="18"/>
    </w:rPr>
  </w:style>
  <w:style w:type="character" w:customStyle="1" w:styleId="StopkaZnak">
    <w:name w:val="Stopka Znak"/>
    <w:basedOn w:val="Domylnaczcionkaakapitu"/>
    <w:link w:val="Stopka"/>
    <w:uiPriority w:val="99"/>
    <w:semiHidden/>
    <w:qFormat/>
    <w:rsid w:val="00BF01CD"/>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2117</Words>
  <Characters>12707</Characters>
  <Application>Microsoft Office Word</Application>
  <DocSecurity>0</DocSecurity>
  <Lines>105</Lines>
  <Paragraphs>29</Paragraphs>
  <ScaleCrop>false</ScaleCrop>
  <Company>Microsoft</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Wilkowiecka Katarzyna</cp:lastModifiedBy>
  <cp:revision>3</cp:revision>
  <dcterms:created xsi:type="dcterms:W3CDTF">2018-03-14T05:18:00Z</dcterms:created>
  <dcterms:modified xsi:type="dcterms:W3CDTF">2018-03-14T05:19:00Z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