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6E3B" w14:textId="7EF42237" w:rsidR="008434FB" w:rsidRDefault="00D73C57" w:rsidP="003E02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83B45">
        <w:rPr>
          <w:rFonts w:ascii="Arial" w:hAnsi="Arial" w:cs="Arial"/>
          <w:b/>
          <w:sz w:val="20"/>
          <w:szCs w:val="20"/>
        </w:rPr>
        <w:t xml:space="preserve">"Ocena funkcjonowania ustawy z dnia 9 października 2015 r. </w:t>
      </w:r>
      <w:r w:rsidR="00AE2BC7" w:rsidRPr="00F83B45">
        <w:rPr>
          <w:rFonts w:ascii="Arial" w:hAnsi="Arial" w:cs="Arial"/>
          <w:b/>
          <w:sz w:val="20"/>
          <w:szCs w:val="20"/>
        </w:rPr>
        <w:t>o</w:t>
      </w:r>
      <w:r w:rsidR="00AE2BC7">
        <w:rPr>
          <w:rFonts w:ascii="Arial" w:hAnsi="Arial" w:cs="Arial"/>
          <w:b/>
          <w:sz w:val="20"/>
          <w:szCs w:val="20"/>
        </w:rPr>
        <w:t xml:space="preserve"> </w:t>
      </w:r>
      <w:r w:rsidRPr="00F83B45">
        <w:rPr>
          <w:rFonts w:ascii="Arial" w:hAnsi="Arial" w:cs="Arial"/>
          <w:b/>
          <w:sz w:val="20"/>
          <w:szCs w:val="20"/>
        </w:rPr>
        <w:t>rewitalizacji"</w:t>
      </w:r>
      <w:r w:rsidR="008678AF" w:rsidRPr="00F83B45">
        <w:rPr>
          <w:rFonts w:ascii="Arial" w:hAnsi="Arial" w:cs="Arial"/>
          <w:b/>
          <w:sz w:val="20"/>
          <w:szCs w:val="20"/>
        </w:rPr>
        <w:t xml:space="preserve"> </w:t>
      </w:r>
      <w:r w:rsidR="004E6AA7">
        <w:rPr>
          <w:rFonts w:ascii="Arial" w:hAnsi="Arial" w:cs="Arial"/>
          <w:b/>
          <w:sz w:val="20"/>
          <w:szCs w:val="20"/>
        </w:rPr>
        <w:br/>
      </w:r>
      <w:r w:rsidR="008678AF" w:rsidRPr="00F83B45">
        <w:rPr>
          <w:rFonts w:ascii="Arial" w:hAnsi="Arial" w:cs="Arial"/>
          <w:b/>
          <w:sz w:val="20"/>
          <w:szCs w:val="20"/>
        </w:rPr>
        <w:t>-</w:t>
      </w:r>
      <w:r w:rsidRPr="00F83B45">
        <w:rPr>
          <w:rFonts w:ascii="Arial" w:hAnsi="Arial" w:cs="Arial"/>
          <w:b/>
          <w:sz w:val="20"/>
          <w:szCs w:val="20"/>
        </w:rPr>
        <w:t xml:space="preserve"> </w:t>
      </w:r>
      <w:r w:rsidR="008678AF" w:rsidRPr="00F83B45">
        <w:rPr>
          <w:rFonts w:ascii="Arial" w:hAnsi="Arial" w:cs="Arial"/>
          <w:b/>
          <w:sz w:val="20"/>
          <w:szCs w:val="20"/>
        </w:rPr>
        <w:t>materiał informacyjny</w:t>
      </w:r>
    </w:p>
    <w:p w14:paraId="337852B3" w14:textId="77777777" w:rsidR="005220EA" w:rsidRDefault="005220EA" w:rsidP="003E02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5DE8B52" w14:textId="008452BD" w:rsidR="005220EA" w:rsidRPr="00F83B45" w:rsidRDefault="005220EA" w:rsidP="005220EA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5220EA">
        <w:rPr>
          <w:rFonts w:ascii="Arial" w:hAnsi="Arial" w:cs="Arial"/>
          <w:sz w:val="20"/>
          <w:szCs w:val="20"/>
          <w:u w:val="single"/>
        </w:rPr>
        <w:t>R</w:t>
      </w:r>
      <w:r w:rsidR="007648BC">
        <w:rPr>
          <w:rFonts w:ascii="Arial" w:hAnsi="Arial" w:cs="Arial"/>
          <w:sz w:val="20"/>
          <w:szCs w:val="20"/>
          <w:u w:val="single"/>
        </w:rPr>
        <w:t>ozwój miejski (w tym prowadzenie</w:t>
      </w:r>
      <w:r w:rsidRPr="005220EA">
        <w:rPr>
          <w:rFonts w:ascii="Arial" w:hAnsi="Arial" w:cs="Arial"/>
          <w:sz w:val="20"/>
          <w:szCs w:val="20"/>
          <w:u w:val="single"/>
        </w:rPr>
        <w:t xml:space="preserve"> rewitalizacji) w dokumentach strategicznych rządu</w:t>
      </w:r>
    </w:p>
    <w:p w14:paraId="5DDE25EA" w14:textId="77777777" w:rsidR="005220EA" w:rsidRPr="005220EA" w:rsidRDefault="005220EA" w:rsidP="005220EA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220EA">
        <w:rPr>
          <w:rFonts w:ascii="Arial" w:hAnsi="Arial" w:cs="Arial"/>
          <w:sz w:val="20"/>
          <w:szCs w:val="20"/>
        </w:rPr>
        <w:t xml:space="preserve">Świadomość potencjału rozwojowego jaki posiadają polskie miasta spowodowała, że w ostatnim czasie wyzwania polityki miejskiej stały się szczególnie ważne. Jednym z owoców prowadzonych działań, opisującym sposoby podejmowania tych wyzwań przez polskie miasta jest </w:t>
      </w:r>
      <w:r w:rsidRPr="0037006D">
        <w:rPr>
          <w:rFonts w:ascii="Arial" w:hAnsi="Arial" w:cs="Arial"/>
          <w:b/>
          <w:sz w:val="20"/>
          <w:szCs w:val="20"/>
        </w:rPr>
        <w:t>Krajowa Polityka Miejska 2023</w:t>
      </w:r>
      <w:r w:rsidRPr="005220EA">
        <w:rPr>
          <w:rFonts w:ascii="Arial" w:hAnsi="Arial" w:cs="Arial"/>
          <w:sz w:val="20"/>
          <w:szCs w:val="20"/>
        </w:rPr>
        <w:t xml:space="preserve"> (KPM). Celem strategicznym KPM jest wzmocnienie zdolności miast i obszarów zurbanizowanych do kreowania zrównoważonego rozwoju i tworzenia miejsc pracy oraz poprawa jakości życia mieszkańców. KPM zawiera ukierunkowany </w:t>
      </w:r>
      <w:r w:rsidRPr="0037006D">
        <w:rPr>
          <w:rFonts w:ascii="Arial" w:hAnsi="Arial" w:cs="Arial"/>
          <w:b/>
          <w:sz w:val="20"/>
          <w:szCs w:val="20"/>
        </w:rPr>
        <w:t>opis priorytetów, narzędzi i sposobów efektywnego rozwijania najważniejszych obszarów funkcjonowania miasta</w:t>
      </w:r>
      <w:r w:rsidRPr="005220EA">
        <w:rPr>
          <w:rFonts w:ascii="Arial" w:hAnsi="Arial" w:cs="Arial"/>
          <w:sz w:val="20"/>
          <w:szCs w:val="20"/>
        </w:rPr>
        <w:t>.</w:t>
      </w:r>
    </w:p>
    <w:p w14:paraId="2E617BFE" w14:textId="2A097538" w:rsidR="005220EA" w:rsidRPr="005220EA" w:rsidRDefault="005220EA" w:rsidP="005220EA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220EA">
        <w:rPr>
          <w:rFonts w:ascii="Arial" w:hAnsi="Arial" w:cs="Arial"/>
          <w:sz w:val="20"/>
          <w:szCs w:val="20"/>
        </w:rPr>
        <w:t xml:space="preserve">Kierunki działań względem miast wskazane w Krajowej Polityce Miejskiej znalazły odzwierciedlenie w </w:t>
      </w:r>
      <w:r w:rsidRPr="0037006D">
        <w:rPr>
          <w:rFonts w:ascii="Arial" w:hAnsi="Arial" w:cs="Arial"/>
          <w:b/>
          <w:sz w:val="20"/>
          <w:szCs w:val="20"/>
        </w:rPr>
        <w:t>Strategii na rzecz Odpowiedzialnego Rozwoju</w:t>
      </w:r>
      <w:r w:rsidRPr="005220EA">
        <w:rPr>
          <w:rFonts w:ascii="Arial" w:hAnsi="Arial" w:cs="Arial"/>
          <w:sz w:val="20"/>
          <w:szCs w:val="20"/>
        </w:rPr>
        <w:t xml:space="preserve"> (SOR). W tym dokumencie, będącym odpowiedzią na potrzebę stworzenia strategicznej, wieloletniej, suwerennej wizji zarządzania procesami rozwojowymi podkreśla się, że </w:t>
      </w:r>
      <w:r w:rsidRPr="0037006D">
        <w:rPr>
          <w:rFonts w:ascii="Arial" w:hAnsi="Arial" w:cs="Arial"/>
          <w:b/>
          <w:sz w:val="20"/>
          <w:szCs w:val="20"/>
        </w:rPr>
        <w:t>jednym z filarów odpowiedzialnego rozwoju jest rozwój społecznie i terytorialnie zrównoważony, uaktywniający potencjał endogeniczny danego terytorium i oparty na solidarności społecznej</w:t>
      </w:r>
      <w:r w:rsidRPr="005220EA">
        <w:rPr>
          <w:rFonts w:ascii="Arial" w:hAnsi="Arial" w:cs="Arial"/>
          <w:sz w:val="20"/>
          <w:szCs w:val="20"/>
        </w:rPr>
        <w:t xml:space="preserve">. Tak, by z efektów podejmowanych działań mogli korzystać wszyscy obywatele. </w:t>
      </w:r>
    </w:p>
    <w:p w14:paraId="6CDE8E05" w14:textId="77777777" w:rsidR="005220EA" w:rsidRPr="005220EA" w:rsidRDefault="005220EA" w:rsidP="005220EA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220EA">
        <w:rPr>
          <w:rFonts w:ascii="Arial" w:hAnsi="Arial" w:cs="Arial"/>
          <w:sz w:val="20"/>
          <w:szCs w:val="20"/>
        </w:rPr>
        <w:t xml:space="preserve">W SOR wskazano na </w:t>
      </w:r>
      <w:r w:rsidRPr="0037006D">
        <w:rPr>
          <w:rFonts w:ascii="Arial" w:hAnsi="Arial" w:cs="Arial"/>
          <w:b/>
          <w:sz w:val="20"/>
          <w:szCs w:val="20"/>
        </w:rPr>
        <w:t>konieczność wdrożenia działań służących pełnemu wykorzystaniu potencjału miast</w:t>
      </w:r>
      <w:r w:rsidRPr="005220EA">
        <w:rPr>
          <w:rFonts w:ascii="Arial" w:hAnsi="Arial" w:cs="Arial"/>
          <w:sz w:val="20"/>
          <w:szCs w:val="20"/>
        </w:rPr>
        <w:t xml:space="preserve"> w ujęciu horyzontalnym oraz na poziomie krajowym, regionalnym i sub-regionalnym, obejmującym kwestie istotne z punktu widzenia miasta każdej wielkości.</w:t>
      </w:r>
    </w:p>
    <w:p w14:paraId="4A997A77" w14:textId="40736460" w:rsidR="008434FB" w:rsidRPr="005220EA" w:rsidRDefault="005220EA" w:rsidP="005220EA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7006D">
        <w:rPr>
          <w:rFonts w:ascii="Arial" w:hAnsi="Arial" w:cs="Arial"/>
          <w:b/>
          <w:sz w:val="20"/>
          <w:szCs w:val="20"/>
        </w:rPr>
        <w:t>Horyzontalnym wyzwaniem</w:t>
      </w:r>
      <w:r w:rsidRPr="005220EA">
        <w:rPr>
          <w:rFonts w:ascii="Arial" w:hAnsi="Arial" w:cs="Arial"/>
          <w:sz w:val="20"/>
          <w:szCs w:val="20"/>
        </w:rPr>
        <w:t xml:space="preserve">, obok wdrażania zintegrowanego podejścia w planowaniu i zarządzaniu rozwojem jest </w:t>
      </w:r>
      <w:r w:rsidRPr="0037006D">
        <w:rPr>
          <w:rFonts w:ascii="Arial" w:hAnsi="Arial" w:cs="Arial"/>
          <w:b/>
          <w:sz w:val="20"/>
          <w:szCs w:val="20"/>
        </w:rPr>
        <w:t>rewitalizacja</w:t>
      </w:r>
      <w:r w:rsidRPr="005220EA">
        <w:rPr>
          <w:rFonts w:ascii="Arial" w:hAnsi="Arial" w:cs="Arial"/>
          <w:sz w:val="20"/>
          <w:szCs w:val="20"/>
        </w:rPr>
        <w:t xml:space="preserve">. To ono w dużej mierze warunkuje pokonywanie kolejnych etapów rozwoju miast. Podchodząc do polityki miejskiej w sposób zintegrowany, nie możemy odrzucać w niej tych obszarów miasta, które są dla tej polityki największym wyzwaniem, ponieważ koncentrują się na nich </w:t>
      </w:r>
      <w:r w:rsidRPr="0037006D">
        <w:rPr>
          <w:rFonts w:ascii="Arial" w:hAnsi="Arial" w:cs="Arial"/>
          <w:b/>
          <w:sz w:val="20"/>
          <w:szCs w:val="20"/>
        </w:rPr>
        <w:t>niekorzystne zjawiska społeczne, gospodarcze i urbanistyczne</w:t>
      </w:r>
      <w:r w:rsidRPr="005220EA">
        <w:rPr>
          <w:rFonts w:ascii="Arial" w:hAnsi="Arial" w:cs="Arial"/>
          <w:sz w:val="20"/>
          <w:szCs w:val="20"/>
        </w:rPr>
        <w:t xml:space="preserve">. Wiele miast i miasteczek boryka się z problemem degradacji części swoich terenów. Miasto nie będzie pokonywało kolejnych progów cywilizacyjnego rozwoju, jednocześnie zachowując na swoim terenie obszary o pogłębiających się zjawiskach kryzysowych. </w:t>
      </w:r>
      <w:r w:rsidRPr="0037006D">
        <w:rPr>
          <w:rFonts w:ascii="Arial" w:hAnsi="Arial" w:cs="Arial"/>
          <w:b/>
          <w:sz w:val="20"/>
          <w:szCs w:val="20"/>
        </w:rPr>
        <w:t>Odpowiedzią na istnienie takich obszarów na terenach miast i reakcją na ten stan rzeczy stało się wypracowanie systemu wsparcia rewitalizacji w Polsce</w:t>
      </w:r>
      <w:r w:rsidRPr="005220EA">
        <w:rPr>
          <w:rFonts w:ascii="Arial" w:hAnsi="Arial" w:cs="Arial"/>
          <w:sz w:val="20"/>
          <w:szCs w:val="20"/>
        </w:rPr>
        <w:t xml:space="preserve"> (rozwiązania ustawowe, kwestie edukacyjno-informacyjne, definiowanie procesu i jego rozumienie). </w:t>
      </w:r>
    </w:p>
    <w:p w14:paraId="7CFC076F" w14:textId="77777777" w:rsidR="00BA45B9" w:rsidRPr="00F83B45" w:rsidRDefault="00BA45B9" w:rsidP="00CF0832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F83B45">
        <w:rPr>
          <w:rFonts w:ascii="Arial" w:hAnsi="Arial" w:cs="Arial"/>
          <w:sz w:val="20"/>
          <w:szCs w:val="20"/>
          <w:u w:val="single"/>
        </w:rPr>
        <w:t>Ustawa o rewitalizacji</w:t>
      </w:r>
    </w:p>
    <w:p w14:paraId="6BB63637" w14:textId="032AA5D8" w:rsidR="00BA45B9" w:rsidRPr="00F83B45" w:rsidRDefault="00BA45B9" w:rsidP="005220EA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3B45">
        <w:rPr>
          <w:rFonts w:ascii="Arial" w:hAnsi="Arial" w:cs="Arial"/>
          <w:sz w:val="20"/>
          <w:szCs w:val="20"/>
        </w:rPr>
        <w:t xml:space="preserve">Weszła w życie w dniu 18 listopada 2015 r. i jest </w:t>
      </w:r>
      <w:r w:rsidRPr="00140FFF">
        <w:rPr>
          <w:rFonts w:ascii="Arial" w:hAnsi="Arial" w:cs="Arial"/>
          <w:b/>
          <w:sz w:val="20"/>
          <w:szCs w:val="20"/>
        </w:rPr>
        <w:t xml:space="preserve">pierwszym aktem prawa, który kompleksowo </w:t>
      </w:r>
      <w:r w:rsidR="00CF0832" w:rsidRPr="00140FFF">
        <w:rPr>
          <w:rFonts w:ascii="Arial" w:hAnsi="Arial" w:cs="Arial"/>
          <w:b/>
          <w:sz w:val="20"/>
          <w:szCs w:val="20"/>
        </w:rPr>
        <w:t xml:space="preserve">odnosi się do </w:t>
      </w:r>
      <w:r w:rsidRPr="00140FFF">
        <w:rPr>
          <w:rFonts w:ascii="Arial" w:hAnsi="Arial" w:cs="Arial"/>
          <w:b/>
          <w:sz w:val="20"/>
          <w:szCs w:val="20"/>
        </w:rPr>
        <w:t xml:space="preserve">problemów rewitalizacji </w:t>
      </w:r>
      <w:r w:rsidRPr="00F83B45">
        <w:rPr>
          <w:rFonts w:ascii="Arial" w:hAnsi="Arial" w:cs="Arial"/>
          <w:sz w:val="20"/>
          <w:szCs w:val="20"/>
        </w:rPr>
        <w:t xml:space="preserve">i obecnie stanowi podstawę programowania oraz realizacji procesów rewitalizacji w coraz większej </w:t>
      </w:r>
      <w:r w:rsidR="000C2E53">
        <w:rPr>
          <w:rFonts w:ascii="Arial" w:hAnsi="Arial" w:cs="Arial"/>
          <w:sz w:val="20"/>
          <w:szCs w:val="20"/>
        </w:rPr>
        <w:t>liczbie</w:t>
      </w:r>
      <w:r w:rsidR="000C2E53" w:rsidRPr="00F83B45">
        <w:rPr>
          <w:rFonts w:ascii="Arial" w:hAnsi="Arial" w:cs="Arial"/>
          <w:sz w:val="20"/>
          <w:szCs w:val="20"/>
        </w:rPr>
        <w:t xml:space="preserve"> </w:t>
      </w:r>
      <w:r w:rsidRPr="00F83B45">
        <w:rPr>
          <w:rFonts w:ascii="Arial" w:hAnsi="Arial" w:cs="Arial"/>
          <w:sz w:val="20"/>
          <w:szCs w:val="20"/>
        </w:rPr>
        <w:t>gmin</w:t>
      </w:r>
      <w:r w:rsidR="00CF0832">
        <w:rPr>
          <w:rFonts w:ascii="Arial" w:hAnsi="Arial" w:cs="Arial"/>
          <w:sz w:val="20"/>
          <w:szCs w:val="20"/>
        </w:rPr>
        <w:t xml:space="preserve"> (p</w:t>
      </w:r>
      <w:r w:rsidR="00CF0832" w:rsidRPr="006D12C8">
        <w:rPr>
          <w:rFonts w:ascii="Arial" w:hAnsi="Arial" w:cs="Arial"/>
          <w:sz w:val="20"/>
          <w:szCs w:val="20"/>
        </w:rPr>
        <w:t>od koniec 2016 r. 6</w:t>
      </w:r>
      <w:r w:rsidR="003E2992">
        <w:rPr>
          <w:rFonts w:ascii="Arial" w:hAnsi="Arial" w:cs="Arial"/>
          <w:sz w:val="20"/>
          <w:szCs w:val="20"/>
        </w:rPr>
        <w:t>5</w:t>
      </w:r>
      <w:r w:rsidR="00CF0832" w:rsidRPr="006D12C8">
        <w:rPr>
          <w:rFonts w:ascii="Arial" w:hAnsi="Arial" w:cs="Arial"/>
          <w:sz w:val="20"/>
          <w:szCs w:val="20"/>
        </w:rPr>
        <w:t xml:space="preserve"> gmin posiadało gminny program rewitalizacji</w:t>
      </w:r>
      <w:r w:rsidR="00CF0832">
        <w:rPr>
          <w:rFonts w:ascii="Arial" w:hAnsi="Arial" w:cs="Arial"/>
          <w:sz w:val="20"/>
          <w:szCs w:val="20"/>
        </w:rPr>
        <w:t>,</w:t>
      </w:r>
      <w:r w:rsidR="00CF0832" w:rsidRPr="00E4756D">
        <w:rPr>
          <w:rFonts w:ascii="Arial" w:hAnsi="Arial" w:cs="Arial"/>
          <w:sz w:val="20"/>
          <w:szCs w:val="20"/>
        </w:rPr>
        <w:t xml:space="preserve"> spośród 346 deklarujących pracę nad nim</w:t>
      </w:r>
      <w:r w:rsidR="00CF0832">
        <w:rPr>
          <w:rFonts w:ascii="Arial" w:hAnsi="Arial" w:cs="Arial"/>
          <w:sz w:val="20"/>
          <w:szCs w:val="20"/>
        </w:rPr>
        <w:t>)</w:t>
      </w:r>
      <w:r w:rsidRPr="00F83B45">
        <w:rPr>
          <w:rFonts w:ascii="Arial" w:hAnsi="Arial" w:cs="Arial"/>
          <w:sz w:val="20"/>
          <w:szCs w:val="20"/>
        </w:rPr>
        <w:t xml:space="preserve">. </w:t>
      </w:r>
    </w:p>
    <w:p w14:paraId="484AD6CA" w14:textId="5BAB7758" w:rsidR="00BA45B9" w:rsidRPr="00D828B3" w:rsidRDefault="00BA45B9" w:rsidP="005220EA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Poza procedurami, </w:t>
      </w:r>
      <w:r w:rsidR="00537DCA" w:rsidRPr="00140FFF">
        <w:rPr>
          <w:rFonts w:ascii="Arial" w:hAnsi="Arial" w:cs="Arial"/>
          <w:b/>
          <w:sz w:val="20"/>
          <w:szCs w:val="20"/>
        </w:rPr>
        <w:t xml:space="preserve">ustawa </w:t>
      </w:r>
      <w:r w:rsidRPr="00140FFF">
        <w:rPr>
          <w:rFonts w:ascii="Arial" w:hAnsi="Arial" w:cs="Arial"/>
          <w:b/>
          <w:sz w:val="20"/>
          <w:szCs w:val="20"/>
        </w:rPr>
        <w:t>dostarcza</w:t>
      </w:r>
      <w:r w:rsidRPr="00F83B45">
        <w:rPr>
          <w:rFonts w:ascii="Arial" w:hAnsi="Arial" w:cs="Arial"/>
          <w:sz w:val="20"/>
          <w:szCs w:val="20"/>
        </w:rPr>
        <w:t xml:space="preserve"> przede wszystkim samorządom, ale również innym interesariuszom (w tym mieszkańcom i podmiotom gospodarczym) </w:t>
      </w:r>
      <w:r w:rsidR="00A465A6" w:rsidRPr="00140FFF">
        <w:rPr>
          <w:rFonts w:ascii="Arial" w:hAnsi="Arial" w:cs="Arial"/>
          <w:b/>
          <w:sz w:val="20"/>
          <w:szCs w:val="20"/>
        </w:rPr>
        <w:t xml:space="preserve">szeregu </w:t>
      </w:r>
      <w:r w:rsidRPr="00140FFF">
        <w:rPr>
          <w:rFonts w:ascii="Arial" w:hAnsi="Arial" w:cs="Arial"/>
          <w:b/>
          <w:sz w:val="20"/>
          <w:szCs w:val="20"/>
        </w:rPr>
        <w:t xml:space="preserve">narzędzi </w:t>
      </w:r>
      <w:r w:rsidR="00C40816" w:rsidRPr="00140FFF">
        <w:rPr>
          <w:rFonts w:ascii="Arial" w:hAnsi="Arial" w:cs="Arial"/>
          <w:b/>
          <w:sz w:val="20"/>
          <w:szCs w:val="20"/>
        </w:rPr>
        <w:t>m.in. z </w:t>
      </w:r>
      <w:r w:rsidR="00A465A6" w:rsidRPr="00140FFF">
        <w:rPr>
          <w:rFonts w:ascii="Arial" w:hAnsi="Arial" w:cs="Arial"/>
          <w:b/>
          <w:sz w:val="20"/>
          <w:szCs w:val="20"/>
        </w:rPr>
        <w:t>obszaru planowania przestrzennego, finansów publicznych, gospodarki nieruchomościami</w:t>
      </w:r>
      <w:r w:rsidRPr="00F83B45">
        <w:rPr>
          <w:rFonts w:ascii="Arial" w:hAnsi="Arial" w:cs="Arial"/>
          <w:sz w:val="20"/>
          <w:szCs w:val="20"/>
        </w:rPr>
        <w:t xml:space="preserve">, które </w:t>
      </w:r>
      <w:r w:rsidR="00C03209">
        <w:rPr>
          <w:rFonts w:ascii="Arial" w:hAnsi="Arial" w:cs="Arial"/>
          <w:sz w:val="20"/>
          <w:szCs w:val="20"/>
        </w:rPr>
        <w:t>umożliwiają</w:t>
      </w:r>
      <w:r w:rsidRPr="00F83B45">
        <w:rPr>
          <w:rFonts w:ascii="Arial" w:hAnsi="Arial" w:cs="Arial"/>
          <w:sz w:val="20"/>
          <w:szCs w:val="20"/>
        </w:rPr>
        <w:t xml:space="preserve"> sprawne przekształc</w:t>
      </w:r>
      <w:r w:rsidR="00C03209">
        <w:rPr>
          <w:rFonts w:ascii="Arial" w:hAnsi="Arial" w:cs="Arial"/>
          <w:sz w:val="20"/>
          <w:szCs w:val="20"/>
        </w:rPr>
        <w:t>a</w:t>
      </w:r>
      <w:r w:rsidRPr="00F83B45">
        <w:rPr>
          <w:rFonts w:ascii="Arial" w:hAnsi="Arial" w:cs="Arial"/>
          <w:sz w:val="20"/>
          <w:szCs w:val="20"/>
        </w:rPr>
        <w:t>ni</w:t>
      </w:r>
      <w:r w:rsidR="00C03209">
        <w:rPr>
          <w:rFonts w:ascii="Arial" w:hAnsi="Arial" w:cs="Arial"/>
          <w:sz w:val="20"/>
          <w:szCs w:val="20"/>
        </w:rPr>
        <w:t>e</w:t>
      </w:r>
      <w:r w:rsidRPr="00F83B45">
        <w:rPr>
          <w:rFonts w:ascii="Arial" w:hAnsi="Arial" w:cs="Arial"/>
          <w:sz w:val="20"/>
          <w:szCs w:val="20"/>
        </w:rPr>
        <w:t xml:space="preserve"> obszarów dotkniętych kryzysem</w:t>
      </w:r>
      <w:r w:rsidR="00064816">
        <w:rPr>
          <w:rFonts w:ascii="Arial" w:hAnsi="Arial" w:cs="Arial"/>
          <w:sz w:val="20"/>
          <w:szCs w:val="20"/>
        </w:rPr>
        <w:t>, niedostępnych na podstawie innych aktów prawa</w:t>
      </w:r>
      <w:r w:rsidR="00720B17" w:rsidRPr="00F83B45">
        <w:rPr>
          <w:rFonts w:ascii="Arial" w:hAnsi="Arial" w:cs="Arial"/>
          <w:sz w:val="20"/>
          <w:szCs w:val="20"/>
        </w:rPr>
        <w:t>.</w:t>
      </w:r>
    </w:p>
    <w:p w14:paraId="7A1ED221" w14:textId="011AC64C" w:rsidR="003F10AA" w:rsidRPr="00D828B3" w:rsidRDefault="003F10AA" w:rsidP="005220EA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</w:t>
      </w:r>
      <w:r w:rsidR="0075038E">
        <w:rPr>
          <w:rFonts w:ascii="Arial" w:hAnsi="Arial" w:cs="Arial"/>
          <w:sz w:val="20"/>
          <w:szCs w:val="20"/>
        </w:rPr>
        <w:t>resortu</w:t>
      </w:r>
      <w:r>
        <w:rPr>
          <w:rFonts w:ascii="Arial" w:hAnsi="Arial" w:cs="Arial"/>
          <w:sz w:val="20"/>
          <w:szCs w:val="20"/>
        </w:rPr>
        <w:t xml:space="preserve"> opracowali </w:t>
      </w:r>
      <w:r w:rsidRPr="00140FFF">
        <w:rPr>
          <w:rFonts w:ascii="Arial" w:hAnsi="Arial" w:cs="Arial"/>
          <w:b/>
          <w:sz w:val="20"/>
          <w:szCs w:val="20"/>
        </w:rPr>
        <w:t>praktyczny komentarz do ustawy</w:t>
      </w:r>
      <w:r w:rsidR="0075038E" w:rsidRPr="00140FFF">
        <w:rPr>
          <w:rFonts w:ascii="Arial" w:hAnsi="Arial" w:cs="Arial"/>
          <w:b/>
          <w:sz w:val="20"/>
          <w:szCs w:val="20"/>
        </w:rPr>
        <w:t xml:space="preserve"> o rewitalizacji</w:t>
      </w:r>
      <w:r w:rsidR="00C03209" w:rsidRPr="00140FFF">
        <w:rPr>
          <w:rFonts w:ascii="Arial" w:hAnsi="Arial" w:cs="Arial"/>
          <w:b/>
          <w:sz w:val="20"/>
          <w:szCs w:val="20"/>
        </w:rPr>
        <w:t>,</w:t>
      </w:r>
      <w:r w:rsidRPr="00140FFF">
        <w:rPr>
          <w:rFonts w:ascii="Arial" w:hAnsi="Arial" w:cs="Arial"/>
          <w:b/>
          <w:sz w:val="20"/>
          <w:szCs w:val="20"/>
        </w:rPr>
        <w:t xml:space="preserve"> stanowiący pierwsz</w:t>
      </w:r>
      <w:r w:rsidR="00890205" w:rsidRPr="00140FFF">
        <w:rPr>
          <w:rFonts w:ascii="Arial" w:hAnsi="Arial" w:cs="Arial"/>
          <w:b/>
          <w:sz w:val="20"/>
          <w:szCs w:val="20"/>
        </w:rPr>
        <w:t xml:space="preserve">e </w:t>
      </w:r>
      <w:r w:rsidR="00064816" w:rsidRPr="00140FFF">
        <w:rPr>
          <w:rFonts w:ascii="Arial" w:hAnsi="Arial" w:cs="Arial"/>
          <w:b/>
          <w:sz w:val="20"/>
          <w:szCs w:val="20"/>
        </w:rPr>
        <w:t xml:space="preserve">kompleksowe </w:t>
      </w:r>
      <w:r w:rsidR="00614F02" w:rsidRPr="00140FFF">
        <w:rPr>
          <w:rFonts w:ascii="Arial" w:hAnsi="Arial" w:cs="Arial"/>
          <w:b/>
          <w:sz w:val="20"/>
          <w:szCs w:val="20"/>
        </w:rPr>
        <w:t xml:space="preserve">omówienie </w:t>
      </w:r>
      <w:r w:rsidR="00C03209" w:rsidRPr="00140FFF">
        <w:rPr>
          <w:rFonts w:ascii="Arial" w:hAnsi="Arial" w:cs="Arial"/>
          <w:b/>
          <w:sz w:val="20"/>
          <w:szCs w:val="20"/>
        </w:rPr>
        <w:t xml:space="preserve">stosowania </w:t>
      </w:r>
      <w:r w:rsidR="00890205" w:rsidRPr="00140FFF">
        <w:rPr>
          <w:rFonts w:ascii="Arial" w:hAnsi="Arial" w:cs="Arial"/>
          <w:b/>
          <w:sz w:val="20"/>
          <w:szCs w:val="20"/>
        </w:rPr>
        <w:t>przepisów ustawy</w:t>
      </w:r>
      <w:r w:rsidR="009F61C3">
        <w:rPr>
          <w:rFonts w:ascii="Arial" w:hAnsi="Arial" w:cs="Arial"/>
          <w:sz w:val="20"/>
          <w:szCs w:val="20"/>
        </w:rPr>
        <w:t>,</w:t>
      </w:r>
      <w:r w:rsidR="00890205">
        <w:rPr>
          <w:rFonts w:ascii="Arial" w:hAnsi="Arial" w:cs="Arial"/>
          <w:sz w:val="20"/>
          <w:szCs w:val="20"/>
        </w:rPr>
        <w:t xml:space="preserve"> skierowane zarówno do osób zajmujących się czynnie rewitalizacją, jak również do tych, które dopiero rozpoczynają te działania.</w:t>
      </w:r>
      <w:r w:rsidR="009F61C3">
        <w:rPr>
          <w:rFonts w:ascii="Arial" w:hAnsi="Arial" w:cs="Arial"/>
          <w:sz w:val="20"/>
          <w:szCs w:val="20"/>
        </w:rPr>
        <w:t xml:space="preserve"> Dodatkowo </w:t>
      </w:r>
      <w:r w:rsidR="0075038E" w:rsidRPr="00140FFF">
        <w:rPr>
          <w:rFonts w:ascii="Arial" w:hAnsi="Arial" w:cs="Arial"/>
          <w:b/>
          <w:sz w:val="20"/>
          <w:szCs w:val="20"/>
        </w:rPr>
        <w:t xml:space="preserve">ministerstwo formułuje </w:t>
      </w:r>
      <w:r w:rsidR="009F61C3" w:rsidRPr="00140FFF">
        <w:rPr>
          <w:rFonts w:ascii="Arial" w:hAnsi="Arial" w:cs="Arial"/>
          <w:b/>
          <w:sz w:val="20"/>
          <w:szCs w:val="20"/>
        </w:rPr>
        <w:t>stanowiska</w:t>
      </w:r>
      <w:r w:rsidR="009F61C3">
        <w:rPr>
          <w:rFonts w:ascii="Arial" w:hAnsi="Arial" w:cs="Arial"/>
          <w:sz w:val="20"/>
          <w:szCs w:val="20"/>
        </w:rPr>
        <w:t xml:space="preserve"> (opinie prawne) w zakresie </w:t>
      </w:r>
      <w:r w:rsidR="009F61C3">
        <w:rPr>
          <w:rFonts w:ascii="Arial" w:hAnsi="Arial" w:cs="Arial"/>
          <w:sz w:val="20"/>
          <w:szCs w:val="20"/>
        </w:rPr>
        <w:lastRenderedPageBreak/>
        <w:t>przepisów ustawy w</w:t>
      </w:r>
      <w:r w:rsidR="00132934">
        <w:rPr>
          <w:rFonts w:ascii="Arial" w:hAnsi="Arial" w:cs="Arial"/>
          <w:sz w:val="20"/>
          <w:szCs w:val="20"/>
        </w:rPr>
        <w:t> </w:t>
      </w:r>
      <w:r w:rsidR="009F61C3">
        <w:rPr>
          <w:rFonts w:ascii="Arial" w:hAnsi="Arial" w:cs="Arial"/>
          <w:sz w:val="20"/>
          <w:szCs w:val="20"/>
        </w:rPr>
        <w:t xml:space="preserve">odpowiedzi na pytania </w:t>
      </w:r>
      <w:r w:rsidR="0075038E">
        <w:rPr>
          <w:rFonts w:ascii="Arial" w:hAnsi="Arial" w:cs="Arial"/>
          <w:sz w:val="20"/>
          <w:szCs w:val="20"/>
        </w:rPr>
        <w:t xml:space="preserve">i wątpliwości </w:t>
      </w:r>
      <w:r w:rsidR="009F61C3">
        <w:rPr>
          <w:rFonts w:ascii="Arial" w:hAnsi="Arial" w:cs="Arial"/>
          <w:sz w:val="20"/>
          <w:szCs w:val="20"/>
        </w:rPr>
        <w:t>zainteresowanych podmiotów, co świadczy o dużym zainteresowaniu tematem rewitalizacji ze strony samorządów gminnych i potrzeb</w:t>
      </w:r>
      <w:r w:rsidR="004E6AA7">
        <w:rPr>
          <w:rFonts w:ascii="Arial" w:hAnsi="Arial" w:cs="Arial"/>
          <w:sz w:val="20"/>
          <w:szCs w:val="20"/>
        </w:rPr>
        <w:t>ie</w:t>
      </w:r>
      <w:r w:rsidR="009F61C3">
        <w:rPr>
          <w:rFonts w:ascii="Arial" w:hAnsi="Arial" w:cs="Arial"/>
          <w:sz w:val="20"/>
          <w:szCs w:val="20"/>
        </w:rPr>
        <w:t xml:space="preserve"> </w:t>
      </w:r>
      <w:r w:rsidR="00C03209">
        <w:rPr>
          <w:rFonts w:ascii="Arial" w:hAnsi="Arial" w:cs="Arial"/>
          <w:sz w:val="20"/>
          <w:szCs w:val="20"/>
        </w:rPr>
        <w:t xml:space="preserve">prawidłowego </w:t>
      </w:r>
      <w:r w:rsidR="009F61C3">
        <w:rPr>
          <w:rFonts w:ascii="Arial" w:hAnsi="Arial" w:cs="Arial"/>
          <w:sz w:val="20"/>
          <w:szCs w:val="20"/>
        </w:rPr>
        <w:t>wdrożenia nowego podejścia do procesów rewitalizacji w kraju.</w:t>
      </w:r>
    </w:p>
    <w:p w14:paraId="0B703886" w14:textId="76C9583D" w:rsidR="00720B17" w:rsidRDefault="00537DCA" w:rsidP="005220EA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Z uwagi na krótki okres obowiązywania ustaw</w:t>
      </w:r>
      <w:r w:rsidR="007223E5" w:rsidRPr="00F83B45">
        <w:rPr>
          <w:rFonts w:ascii="Arial" w:hAnsi="Arial" w:cs="Arial"/>
          <w:sz w:val="20"/>
          <w:szCs w:val="20"/>
        </w:rPr>
        <w:t xml:space="preserve">y </w:t>
      </w:r>
      <w:r w:rsidR="0075038E">
        <w:rPr>
          <w:rFonts w:ascii="Arial" w:hAnsi="Arial" w:cs="Arial"/>
          <w:sz w:val="20"/>
          <w:szCs w:val="20"/>
        </w:rPr>
        <w:t xml:space="preserve">zbyt wcześnie jest mówić o </w:t>
      </w:r>
      <w:r w:rsidR="007223E5" w:rsidRPr="00F83B45">
        <w:rPr>
          <w:rFonts w:ascii="Arial" w:hAnsi="Arial" w:cs="Arial"/>
          <w:sz w:val="20"/>
          <w:szCs w:val="20"/>
        </w:rPr>
        <w:t xml:space="preserve">jej </w:t>
      </w:r>
      <w:r w:rsidR="00DF6BF5" w:rsidRPr="00F83B45">
        <w:rPr>
          <w:rFonts w:ascii="Arial" w:hAnsi="Arial" w:cs="Arial"/>
          <w:sz w:val="20"/>
          <w:szCs w:val="20"/>
        </w:rPr>
        <w:t>znaczącej</w:t>
      </w:r>
      <w:r w:rsidR="00D01376">
        <w:rPr>
          <w:rFonts w:ascii="Arial" w:hAnsi="Arial" w:cs="Arial"/>
          <w:sz w:val="20"/>
          <w:szCs w:val="20"/>
        </w:rPr>
        <w:t>/</w:t>
      </w:r>
      <w:r w:rsidR="008678AF" w:rsidRPr="00F83B45">
        <w:rPr>
          <w:rFonts w:ascii="Arial" w:hAnsi="Arial" w:cs="Arial"/>
          <w:sz w:val="20"/>
          <w:szCs w:val="20"/>
        </w:rPr>
        <w:t>systemowej</w:t>
      </w:r>
      <w:r w:rsidR="007223E5" w:rsidRPr="00F83B45">
        <w:rPr>
          <w:rFonts w:ascii="Arial" w:hAnsi="Arial" w:cs="Arial"/>
          <w:sz w:val="20"/>
          <w:szCs w:val="20"/>
        </w:rPr>
        <w:t xml:space="preserve"> nowelizacji. </w:t>
      </w:r>
      <w:r w:rsidR="0075038E">
        <w:rPr>
          <w:rFonts w:ascii="Arial" w:hAnsi="Arial" w:cs="Arial"/>
          <w:sz w:val="20"/>
          <w:szCs w:val="20"/>
        </w:rPr>
        <w:t xml:space="preserve">Ze względu na skomplikowany </w:t>
      </w:r>
      <w:r w:rsidR="00064816">
        <w:rPr>
          <w:rFonts w:ascii="Arial" w:hAnsi="Arial" w:cs="Arial"/>
          <w:sz w:val="20"/>
          <w:szCs w:val="20"/>
        </w:rPr>
        <w:t xml:space="preserve">charakter interwencji </w:t>
      </w:r>
      <w:r w:rsidR="007223E5" w:rsidRPr="00140FFF">
        <w:rPr>
          <w:rFonts w:ascii="Arial" w:hAnsi="Arial" w:cs="Arial"/>
          <w:b/>
          <w:sz w:val="20"/>
          <w:szCs w:val="20"/>
        </w:rPr>
        <w:t>samorządy gminne są obecnie na początkowych etapach prowadzenia procesów rewitalizacji</w:t>
      </w:r>
      <w:r w:rsidR="007223E5" w:rsidRPr="00F83B45">
        <w:rPr>
          <w:rFonts w:ascii="Arial" w:hAnsi="Arial" w:cs="Arial"/>
          <w:sz w:val="20"/>
          <w:szCs w:val="20"/>
        </w:rPr>
        <w:t xml:space="preserve"> w oparciu o</w:t>
      </w:r>
      <w:r w:rsidR="00132934">
        <w:rPr>
          <w:rFonts w:ascii="Arial" w:hAnsi="Arial" w:cs="Arial"/>
          <w:sz w:val="20"/>
          <w:szCs w:val="20"/>
        </w:rPr>
        <w:t xml:space="preserve"> </w:t>
      </w:r>
      <w:r w:rsidR="00064816">
        <w:rPr>
          <w:rFonts w:ascii="Arial" w:hAnsi="Arial" w:cs="Arial"/>
          <w:sz w:val="20"/>
          <w:szCs w:val="20"/>
        </w:rPr>
        <w:t>jej</w:t>
      </w:r>
      <w:r w:rsidR="007223E5" w:rsidRPr="00F83B45">
        <w:rPr>
          <w:rFonts w:ascii="Arial" w:hAnsi="Arial" w:cs="Arial"/>
          <w:sz w:val="20"/>
          <w:szCs w:val="20"/>
        </w:rPr>
        <w:t xml:space="preserve"> </w:t>
      </w:r>
      <w:r w:rsidR="008678AF" w:rsidRPr="00F83B45">
        <w:rPr>
          <w:rFonts w:ascii="Arial" w:hAnsi="Arial" w:cs="Arial"/>
          <w:sz w:val="20"/>
          <w:szCs w:val="20"/>
        </w:rPr>
        <w:t>zapisy</w:t>
      </w:r>
      <w:r w:rsidR="00F83B45" w:rsidRPr="00F83B45">
        <w:rPr>
          <w:rFonts w:ascii="Arial" w:hAnsi="Arial" w:cs="Arial"/>
          <w:sz w:val="20"/>
          <w:szCs w:val="20"/>
        </w:rPr>
        <w:t>. W</w:t>
      </w:r>
      <w:r w:rsidR="003E02B9">
        <w:rPr>
          <w:rFonts w:ascii="Arial" w:hAnsi="Arial" w:cs="Arial"/>
          <w:sz w:val="20"/>
          <w:szCs w:val="20"/>
        </w:rPr>
        <w:t xml:space="preserve"> </w:t>
      </w:r>
      <w:r w:rsidR="007223E5" w:rsidRPr="00F83B45">
        <w:rPr>
          <w:rFonts w:ascii="Arial" w:hAnsi="Arial" w:cs="Arial"/>
          <w:sz w:val="20"/>
          <w:szCs w:val="20"/>
        </w:rPr>
        <w:t>związku z powyższym</w:t>
      </w:r>
      <w:r w:rsidR="00064816">
        <w:rPr>
          <w:rFonts w:ascii="Arial" w:hAnsi="Arial" w:cs="Arial"/>
          <w:sz w:val="20"/>
          <w:szCs w:val="20"/>
        </w:rPr>
        <w:t xml:space="preserve"> </w:t>
      </w:r>
      <w:r w:rsidR="003E02B9">
        <w:rPr>
          <w:rFonts w:ascii="Arial" w:hAnsi="Arial" w:cs="Arial"/>
          <w:sz w:val="20"/>
          <w:szCs w:val="20"/>
        </w:rPr>
        <w:t xml:space="preserve">ingerowanie </w:t>
      </w:r>
      <w:r w:rsidR="00CF0832">
        <w:rPr>
          <w:rFonts w:ascii="Arial" w:hAnsi="Arial" w:cs="Arial"/>
          <w:sz w:val="20"/>
          <w:szCs w:val="20"/>
        </w:rPr>
        <w:t xml:space="preserve">w </w:t>
      </w:r>
      <w:r w:rsidR="007223E5" w:rsidRPr="00F83B45">
        <w:rPr>
          <w:rFonts w:ascii="Arial" w:hAnsi="Arial" w:cs="Arial"/>
          <w:sz w:val="20"/>
          <w:szCs w:val="20"/>
        </w:rPr>
        <w:t>przepisy,</w:t>
      </w:r>
      <w:r w:rsidR="00064816">
        <w:rPr>
          <w:rFonts w:ascii="Arial" w:hAnsi="Arial" w:cs="Arial"/>
          <w:sz w:val="20"/>
          <w:szCs w:val="20"/>
        </w:rPr>
        <w:t xml:space="preserve"> na</w:t>
      </w:r>
      <w:r w:rsidR="007223E5" w:rsidRPr="00F83B45">
        <w:rPr>
          <w:rFonts w:ascii="Arial" w:hAnsi="Arial" w:cs="Arial"/>
          <w:sz w:val="20"/>
          <w:szCs w:val="20"/>
        </w:rPr>
        <w:t xml:space="preserve"> </w:t>
      </w:r>
      <w:r w:rsidR="00064816">
        <w:rPr>
          <w:rFonts w:ascii="Arial" w:hAnsi="Arial" w:cs="Arial"/>
          <w:sz w:val="20"/>
          <w:szCs w:val="20"/>
        </w:rPr>
        <w:t>których</w:t>
      </w:r>
      <w:r w:rsidR="00A465A6">
        <w:rPr>
          <w:rFonts w:ascii="Arial" w:hAnsi="Arial" w:cs="Arial"/>
          <w:sz w:val="20"/>
          <w:szCs w:val="20"/>
        </w:rPr>
        <w:t xml:space="preserve"> pełne</w:t>
      </w:r>
      <w:r w:rsidR="00064816">
        <w:rPr>
          <w:rFonts w:ascii="Arial" w:hAnsi="Arial" w:cs="Arial"/>
          <w:sz w:val="20"/>
          <w:szCs w:val="20"/>
        </w:rPr>
        <w:t xml:space="preserve"> </w:t>
      </w:r>
      <w:r w:rsidR="00064816" w:rsidRPr="00F83B45">
        <w:rPr>
          <w:rFonts w:ascii="Arial" w:hAnsi="Arial" w:cs="Arial"/>
          <w:sz w:val="20"/>
          <w:szCs w:val="20"/>
        </w:rPr>
        <w:t>wykorzystan</w:t>
      </w:r>
      <w:r w:rsidR="00064816">
        <w:rPr>
          <w:rFonts w:ascii="Arial" w:hAnsi="Arial" w:cs="Arial"/>
          <w:sz w:val="20"/>
          <w:szCs w:val="20"/>
        </w:rPr>
        <w:t>i</w:t>
      </w:r>
      <w:r w:rsidR="00064816" w:rsidRPr="00F83B45">
        <w:rPr>
          <w:rFonts w:ascii="Arial" w:hAnsi="Arial" w:cs="Arial"/>
          <w:sz w:val="20"/>
          <w:szCs w:val="20"/>
        </w:rPr>
        <w:t>e w</w:t>
      </w:r>
      <w:r w:rsidR="00132934">
        <w:rPr>
          <w:rFonts w:ascii="Arial" w:hAnsi="Arial" w:cs="Arial"/>
          <w:sz w:val="20"/>
          <w:szCs w:val="20"/>
        </w:rPr>
        <w:t> </w:t>
      </w:r>
      <w:r w:rsidR="00064816" w:rsidRPr="00F83B45">
        <w:rPr>
          <w:rFonts w:ascii="Arial" w:hAnsi="Arial" w:cs="Arial"/>
          <w:sz w:val="20"/>
          <w:szCs w:val="20"/>
        </w:rPr>
        <w:t xml:space="preserve">praktyce </w:t>
      </w:r>
      <w:r w:rsidR="00A465A6">
        <w:rPr>
          <w:rFonts w:ascii="Arial" w:hAnsi="Arial" w:cs="Arial"/>
          <w:sz w:val="20"/>
          <w:szCs w:val="20"/>
        </w:rPr>
        <w:t>samorządy nie miały jeszcze szansy</w:t>
      </w:r>
      <w:r w:rsidR="00CF0832">
        <w:rPr>
          <w:rFonts w:ascii="Arial" w:hAnsi="Arial" w:cs="Arial"/>
          <w:sz w:val="20"/>
          <w:szCs w:val="20"/>
        </w:rPr>
        <w:t>,</w:t>
      </w:r>
      <w:r w:rsidR="00A465A6">
        <w:rPr>
          <w:rFonts w:ascii="Arial" w:hAnsi="Arial" w:cs="Arial"/>
          <w:sz w:val="20"/>
          <w:szCs w:val="20"/>
        </w:rPr>
        <w:t xml:space="preserve"> </w:t>
      </w:r>
      <w:r w:rsidR="007223E5" w:rsidRPr="00F83B45">
        <w:rPr>
          <w:rFonts w:ascii="Arial" w:hAnsi="Arial" w:cs="Arial"/>
          <w:sz w:val="20"/>
          <w:szCs w:val="20"/>
        </w:rPr>
        <w:t>byłoby działanie</w:t>
      </w:r>
      <w:r w:rsidR="008678AF" w:rsidRPr="00F83B45">
        <w:rPr>
          <w:rFonts w:ascii="Arial" w:hAnsi="Arial" w:cs="Arial"/>
          <w:sz w:val="20"/>
          <w:szCs w:val="20"/>
        </w:rPr>
        <w:t>m</w:t>
      </w:r>
      <w:r w:rsidR="007223E5" w:rsidRPr="00F83B45">
        <w:rPr>
          <w:rFonts w:ascii="Arial" w:hAnsi="Arial" w:cs="Arial"/>
          <w:sz w:val="20"/>
          <w:szCs w:val="20"/>
        </w:rPr>
        <w:t xml:space="preserve"> wysoce niezasadnym</w:t>
      </w:r>
      <w:r w:rsidR="00672178" w:rsidRPr="00F83B45">
        <w:rPr>
          <w:rFonts w:ascii="Arial" w:hAnsi="Arial" w:cs="Arial"/>
          <w:sz w:val="20"/>
          <w:szCs w:val="20"/>
        </w:rPr>
        <w:t xml:space="preserve"> i</w:t>
      </w:r>
      <w:r w:rsidR="00CF0832">
        <w:rPr>
          <w:rFonts w:ascii="Arial" w:hAnsi="Arial" w:cs="Arial"/>
          <w:sz w:val="20"/>
          <w:szCs w:val="20"/>
        </w:rPr>
        <w:t> </w:t>
      </w:r>
      <w:r w:rsidR="00672178" w:rsidRPr="00F83B45">
        <w:rPr>
          <w:rFonts w:ascii="Arial" w:hAnsi="Arial" w:cs="Arial"/>
          <w:sz w:val="20"/>
          <w:szCs w:val="20"/>
        </w:rPr>
        <w:t>prowadziłoby do</w:t>
      </w:r>
      <w:r w:rsidR="00A465A6">
        <w:rPr>
          <w:rFonts w:ascii="Arial" w:hAnsi="Arial" w:cs="Arial"/>
          <w:sz w:val="20"/>
          <w:szCs w:val="20"/>
        </w:rPr>
        <w:t xml:space="preserve"> istotnego</w:t>
      </w:r>
      <w:r w:rsidR="00672178" w:rsidRPr="00F83B45">
        <w:rPr>
          <w:rFonts w:ascii="Arial" w:hAnsi="Arial" w:cs="Arial"/>
          <w:sz w:val="20"/>
          <w:szCs w:val="20"/>
        </w:rPr>
        <w:t xml:space="preserve"> </w:t>
      </w:r>
      <w:r w:rsidR="00064816">
        <w:rPr>
          <w:rFonts w:ascii="Arial" w:hAnsi="Arial" w:cs="Arial"/>
          <w:sz w:val="20"/>
          <w:szCs w:val="20"/>
        </w:rPr>
        <w:t xml:space="preserve">zakłócenia lub </w:t>
      </w:r>
      <w:r w:rsidR="00672178" w:rsidRPr="00F83B45">
        <w:rPr>
          <w:rFonts w:ascii="Arial" w:hAnsi="Arial" w:cs="Arial"/>
          <w:sz w:val="20"/>
          <w:szCs w:val="20"/>
        </w:rPr>
        <w:t>wstrzymania realizacji procesów rewitalizacji</w:t>
      </w:r>
      <w:r w:rsidR="00C03209">
        <w:rPr>
          <w:rFonts w:ascii="Arial" w:hAnsi="Arial" w:cs="Arial"/>
          <w:sz w:val="20"/>
          <w:szCs w:val="20"/>
        </w:rPr>
        <w:t xml:space="preserve"> oraz</w:t>
      </w:r>
      <w:r w:rsidR="008678AF" w:rsidRPr="00F83B45">
        <w:rPr>
          <w:rFonts w:ascii="Arial" w:hAnsi="Arial" w:cs="Arial"/>
          <w:sz w:val="20"/>
          <w:szCs w:val="20"/>
        </w:rPr>
        <w:t xml:space="preserve"> opóźnie</w:t>
      </w:r>
      <w:r w:rsidR="00C03209">
        <w:rPr>
          <w:rFonts w:ascii="Arial" w:hAnsi="Arial" w:cs="Arial"/>
          <w:sz w:val="20"/>
          <w:szCs w:val="20"/>
        </w:rPr>
        <w:t>ń</w:t>
      </w:r>
      <w:r w:rsidR="008678AF" w:rsidRPr="00F83B45">
        <w:rPr>
          <w:rFonts w:ascii="Arial" w:hAnsi="Arial" w:cs="Arial"/>
          <w:sz w:val="20"/>
          <w:szCs w:val="20"/>
        </w:rPr>
        <w:t xml:space="preserve"> </w:t>
      </w:r>
      <w:r w:rsidR="0075038E">
        <w:rPr>
          <w:rFonts w:ascii="Arial" w:hAnsi="Arial" w:cs="Arial"/>
          <w:sz w:val="20"/>
          <w:szCs w:val="20"/>
        </w:rPr>
        <w:t xml:space="preserve">(także z punktu widzenia </w:t>
      </w:r>
      <w:r w:rsidR="008678AF" w:rsidRPr="00F83B45">
        <w:rPr>
          <w:rFonts w:ascii="Arial" w:hAnsi="Arial" w:cs="Arial"/>
          <w:sz w:val="20"/>
          <w:szCs w:val="20"/>
        </w:rPr>
        <w:t>wydatkowania funduszy europejskich z aktualnej perspektywy budżetowej</w:t>
      </w:r>
      <w:r w:rsidR="0075038E">
        <w:rPr>
          <w:rFonts w:ascii="Arial" w:hAnsi="Arial" w:cs="Arial"/>
          <w:sz w:val="20"/>
          <w:szCs w:val="20"/>
        </w:rPr>
        <w:t>)</w:t>
      </w:r>
      <w:r w:rsidR="008678AF" w:rsidRPr="00F83B45">
        <w:rPr>
          <w:rFonts w:ascii="Arial" w:hAnsi="Arial" w:cs="Arial"/>
          <w:sz w:val="20"/>
          <w:szCs w:val="20"/>
        </w:rPr>
        <w:t>.</w:t>
      </w:r>
      <w:r w:rsidR="007223E5" w:rsidRPr="00F83B45">
        <w:rPr>
          <w:rFonts w:ascii="Arial" w:hAnsi="Arial" w:cs="Arial"/>
          <w:sz w:val="20"/>
          <w:szCs w:val="20"/>
        </w:rPr>
        <w:t xml:space="preserve"> </w:t>
      </w:r>
      <w:r w:rsidR="0075038E">
        <w:rPr>
          <w:rFonts w:ascii="Arial" w:hAnsi="Arial" w:cs="Arial"/>
          <w:sz w:val="20"/>
          <w:szCs w:val="20"/>
        </w:rPr>
        <w:t xml:space="preserve">Z obserwacji, </w:t>
      </w:r>
      <w:r w:rsidR="00614F02">
        <w:rPr>
          <w:rFonts w:ascii="Arial" w:hAnsi="Arial" w:cs="Arial"/>
          <w:sz w:val="20"/>
          <w:szCs w:val="20"/>
        </w:rPr>
        <w:t xml:space="preserve">na bazie dotychczasowej praktyki </w:t>
      </w:r>
      <w:r w:rsidR="0075038E">
        <w:rPr>
          <w:rFonts w:ascii="Arial" w:hAnsi="Arial" w:cs="Arial"/>
          <w:sz w:val="20"/>
          <w:szCs w:val="20"/>
        </w:rPr>
        <w:t xml:space="preserve">zasadne jest </w:t>
      </w:r>
      <w:r w:rsidR="00614F02">
        <w:rPr>
          <w:rFonts w:ascii="Arial" w:hAnsi="Arial" w:cs="Arial"/>
          <w:sz w:val="20"/>
          <w:szCs w:val="20"/>
        </w:rPr>
        <w:t>wprowadzenie niewielkich zmian redakcyjnych</w:t>
      </w:r>
      <w:r w:rsidR="00C41AFE">
        <w:rPr>
          <w:rFonts w:ascii="Arial" w:hAnsi="Arial" w:cs="Arial"/>
          <w:sz w:val="20"/>
          <w:szCs w:val="20"/>
        </w:rPr>
        <w:t xml:space="preserve"> </w:t>
      </w:r>
      <w:r w:rsidR="00614F02">
        <w:rPr>
          <w:rFonts w:ascii="Arial" w:hAnsi="Arial" w:cs="Arial"/>
          <w:sz w:val="20"/>
          <w:szCs w:val="20"/>
        </w:rPr>
        <w:t>doprecyzowujący</w:t>
      </w:r>
      <w:r w:rsidR="009448BD">
        <w:rPr>
          <w:rFonts w:ascii="Arial" w:hAnsi="Arial" w:cs="Arial"/>
          <w:sz w:val="20"/>
          <w:szCs w:val="20"/>
        </w:rPr>
        <w:t xml:space="preserve">ch niektóre z </w:t>
      </w:r>
      <w:r w:rsidR="00C41AFE">
        <w:rPr>
          <w:rFonts w:ascii="Arial" w:hAnsi="Arial" w:cs="Arial"/>
          <w:sz w:val="20"/>
          <w:szCs w:val="20"/>
        </w:rPr>
        <w:t xml:space="preserve">jej </w:t>
      </w:r>
      <w:r w:rsidR="009448BD">
        <w:rPr>
          <w:rFonts w:ascii="Arial" w:hAnsi="Arial" w:cs="Arial"/>
          <w:sz w:val="20"/>
          <w:szCs w:val="20"/>
        </w:rPr>
        <w:t>przepisów</w:t>
      </w:r>
      <w:r w:rsidR="00CF0832">
        <w:rPr>
          <w:rFonts w:ascii="Arial" w:hAnsi="Arial" w:cs="Arial"/>
          <w:sz w:val="20"/>
          <w:szCs w:val="20"/>
        </w:rPr>
        <w:t>, przy okazji nowelizacji innych ustaw mających bez</w:t>
      </w:r>
      <w:r w:rsidR="004E6AA7">
        <w:rPr>
          <w:rFonts w:ascii="Arial" w:hAnsi="Arial" w:cs="Arial"/>
          <w:sz w:val="20"/>
          <w:szCs w:val="20"/>
        </w:rPr>
        <w:t>pośrednich</w:t>
      </w:r>
      <w:r w:rsidR="00CF0832">
        <w:rPr>
          <w:rFonts w:ascii="Arial" w:hAnsi="Arial" w:cs="Arial"/>
          <w:sz w:val="20"/>
          <w:szCs w:val="20"/>
        </w:rPr>
        <w:t xml:space="preserve"> lub </w:t>
      </w:r>
      <w:r w:rsidR="004E6AA7">
        <w:rPr>
          <w:rFonts w:ascii="Arial" w:hAnsi="Arial" w:cs="Arial"/>
          <w:sz w:val="20"/>
          <w:szCs w:val="20"/>
        </w:rPr>
        <w:t>pośredni wpływ na rewitalizację</w:t>
      </w:r>
      <w:r w:rsidR="00C41AFE">
        <w:rPr>
          <w:rFonts w:ascii="Arial" w:hAnsi="Arial" w:cs="Arial"/>
          <w:sz w:val="20"/>
          <w:szCs w:val="20"/>
        </w:rPr>
        <w:t>.</w:t>
      </w:r>
      <w:r w:rsidR="009448BD">
        <w:rPr>
          <w:rFonts w:ascii="Arial" w:hAnsi="Arial" w:cs="Arial"/>
          <w:sz w:val="20"/>
          <w:szCs w:val="20"/>
        </w:rPr>
        <w:t xml:space="preserve"> </w:t>
      </w:r>
      <w:r w:rsidR="00140FFF" w:rsidRPr="00BA6811">
        <w:rPr>
          <w:rFonts w:ascii="Arial" w:hAnsi="Arial" w:cs="Arial"/>
          <w:b/>
          <w:sz w:val="20"/>
          <w:szCs w:val="20"/>
        </w:rPr>
        <w:t xml:space="preserve">Jednak </w:t>
      </w:r>
      <w:r w:rsidR="00BA6811">
        <w:rPr>
          <w:rFonts w:ascii="Arial" w:hAnsi="Arial" w:cs="Arial"/>
          <w:b/>
          <w:sz w:val="20"/>
          <w:szCs w:val="20"/>
        </w:rPr>
        <w:t>„</w:t>
      </w:r>
      <w:r w:rsidR="00140FFF" w:rsidRPr="00BA6811">
        <w:rPr>
          <w:rFonts w:ascii="Arial" w:hAnsi="Arial" w:cs="Arial"/>
          <w:b/>
          <w:sz w:val="20"/>
          <w:szCs w:val="20"/>
        </w:rPr>
        <w:t>okres przejściowy</w:t>
      </w:r>
      <w:r w:rsidR="00BA6811">
        <w:rPr>
          <w:rFonts w:ascii="Arial" w:hAnsi="Arial" w:cs="Arial"/>
          <w:b/>
          <w:sz w:val="20"/>
          <w:szCs w:val="20"/>
        </w:rPr>
        <w:t>”</w:t>
      </w:r>
      <w:r w:rsidR="00140FFF" w:rsidRPr="00BA6811">
        <w:rPr>
          <w:rFonts w:ascii="Arial" w:hAnsi="Arial" w:cs="Arial"/>
          <w:b/>
          <w:sz w:val="20"/>
          <w:szCs w:val="20"/>
        </w:rPr>
        <w:t xml:space="preserve">, jaki daje ustawa o rewitalizacji w zakresie podstaw do prowadzenia rewitalizacji powinien być czasem „pilotażu” zaproponowanych rozwiązań i bacznego obserwowania </w:t>
      </w:r>
      <w:r w:rsidR="00BA6811">
        <w:rPr>
          <w:rFonts w:ascii="Arial" w:hAnsi="Arial" w:cs="Arial"/>
          <w:b/>
          <w:sz w:val="20"/>
          <w:szCs w:val="20"/>
        </w:rPr>
        <w:t>ich skuteczności</w:t>
      </w:r>
      <w:r w:rsidR="00140FFF" w:rsidRPr="00BA6811">
        <w:rPr>
          <w:rFonts w:ascii="Arial" w:hAnsi="Arial" w:cs="Arial"/>
          <w:b/>
          <w:sz w:val="20"/>
          <w:szCs w:val="20"/>
        </w:rPr>
        <w:t xml:space="preserve">. Ewentualne zamiany systemowe </w:t>
      </w:r>
      <w:r w:rsidR="00BA6811" w:rsidRPr="00BA6811">
        <w:rPr>
          <w:rFonts w:ascii="Arial" w:hAnsi="Arial" w:cs="Arial"/>
          <w:b/>
          <w:sz w:val="20"/>
          <w:szCs w:val="20"/>
        </w:rPr>
        <w:t xml:space="preserve">i proponowanie udoskonaleń </w:t>
      </w:r>
      <w:r w:rsidR="00140FFF" w:rsidRPr="00BA6811">
        <w:rPr>
          <w:rFonts w:ascii="Arial" w:hAnsi="Arial" w:cs="Arial"/>
          <w:b/>
          <w:sz w:val="20"/>
          <w:szCs w:val="20"/>
        </w:rPr>
        <w:t>powinny być poprzedzone dogłębną analizą i szczegółową oceną p</w:t>
      </w:r>
      <w:r w:rsidR="00BA6811" w:rsidRPr="00BA6811">
        <w:rPr>
          <w:rFonts w:ascii="Arial" w:hAnsi="Arial" w:cs="Arial"/>
          <w:b/>
          <w:sz w:val="20"/>
          <w:szCs w:val="20"/>
        </w:rPr>
        <w:t>oszczególnych elementów ustawy.</w:t>
      </w:r>
    </w:p>
    <w:p w14:paraId="6864CD06" w14:textId="2B903D03" w:rsidR="0075401A" w:rsidRPr="0075401A" w:rsidRDefault="0075401A" w:rsidP="0075401A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75401A">
        <w:rPr>
          <w:rFonts w:ascii="Arial" w:hAnsi="Arial" w:cs="Arial"/>
          <w:sz w:val="20"/>
          <w:szCs w:val="20"/>
          <w:u w:val="single"/>
        </w:rPr>
        <w:t xml:space="preserve">Powszechne badanie gmin </w:t>
      </w:r>
      <w:r>
        <w:rPr>
          <w:rFonts w:ascii="Arial" w:hAnsi="Arial" w:cs="Arial"/>
          <w:sz w:val="20"/>
          <w:szCs w:val="20"/>
          <w:u w:val="single"/>
        </w:rPr>
        <w:t>w zakresie rewitalizacji – badanie ilościowe</w:t>
      </w:r>
    </w:p>
    <w:p w14:paraId="7E1A5D81" w14:textId="2A73D735" w:rsidR="0075401A" w:rsidRPr="00D828B3" w:rsidRDefault="0075401A" w:rsidP="001A4C0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postulaty Ministra Rozwoju, </w:t>
      </w:r>
      <w:r w:rsidRPr="00F83B45">
        <w:rPr>
          <w:rFonts w:ascii="Arial" w:hAnsi="Arial" w:cs="Arial"/>
          <w:sz w:val="20"/>
          <w:szCs w:val="20"/>
        </w:rPr>
        <w:t xml:space="preserve">Główny Urząd Statystyczny prowadzi pracę badawczą pn. </w:t>
      </w:r>
      <w:r w:rsidRPr="00BA6811">
        <w:rPr>
          <w:rFonts w:ascii="Arial" w:hAnsi="Arial" w:cs="Arial"/>
          <w:b/>
          <w:sz w:val="20"/>
          <w:szCs w:val="20"/>
        </w:rPr>
        <w:t>„Dane statystyczne z zakresu rewitalizacji na poziomie gmin”</w:t>
      </w:r>
      <w:r w:rsidRPr="00F83B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To zadanie obejmuje dwie edycje badania – pierwsza została przeprowadzon</w:t>
      </w:r>
      <w:r w:rsidR="00960F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roku 2017 i obejmowała działania gmina w latach 2015-2016, natomiast druga edycja, która ma miejsce w tym roku obejmie swoim zakresem rok 2017 r. </w:t>
      </w:r>
      <w:r w:rsidRPr="00F83B45">
        <w:rPr>
          <w:rFonts w:ascii="Arial" w:hAnsi="Arial" w:cs="Arial"/>
          <w:sz w:val="20"/>
          <w:szCs w:val="20"/>
        </w:rPr>
        <w:t xml:space="preserve">Istnieje duże prawdopodobieństwo, że powyższe badanie wejdzie do stałego harmonogramu badań GUS. </w:t>
      </w:r>
    </w:p>
    <w:p w14:paraId="14D496A6" w14:textId="26ED2664" w:rsidR="001A4C07" w:rsidRPr="00B96B0C" w:rsidRDefault="001A4C07" w:rsidP="001A4C0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96B0C">
        <w:rPr>
          <w:rFonts w:ascii="Arial" w:hAnsi="Arial" w:cs="Arial"/>
          <w:sz w:val="20"/>
          <w:szCs w:val="20"/>
        </w:rPr>
        <w:t>W roku 201</w:t>
      </w:r>
      <w:r w:rsidR="00DA087D" w:rsidRPr="00B96B0C">
        <w:rPr>
          <w:rFonts w:ascii="Arial" w:hAnsi="Arial" w:cs="Arial"/>
          <w:sz w:val="20"/>
          <w:szCs w:val="20"/>
        </w:rPr>
        <w:t>5</w:t>
      </w:r>
      <w:r w:rsidRPr="00B96B0C">
        <w:rPr>
          <w:rFonts w:ascii="Arial" w:hAnsi="Arial" w:cs="Arial"/>
          <w:sz w:val="20"/>
          <w:szCs w:val="20"/>
        </w:rPr>
        <w:t xml:space="preserve"> posiadanie programu rewitalizacji </w:t>
      </w:r>
      <w:r w:rsidR="00DA087D" w:rsidRPr="00B96B0C">
        <w:rPr>
          <w:rFonts w:ascii="Arial" w:hAnsi="Arial" w:cs="Arial"/>
          <w:sz w:val="20"/>
          <w:szCs w:val="20"/>
        </w:rPr>
        <w:t xml:space="preserve">zadeklarowało </w:t>
      </w:r>
      <w:r w:rsidRPr="00B96B0C">
        <w:rPr>
          <w:rFonts w:ascii="Arial" w:hAnsi="Arial" w:cs="Arial"/>
          <w:sz w:val="20"/>
          <w:szCs w:val="20"/>
        </w:rPr>
        <w:t xml:space="preserve">255 gmin, a </w:t>
      </w:r>
      <w:r w:rsidR="00DA087D" w:rsidRPr="00B96B0C">
        <w:rPr>
          <w:rFonts w:ascii="Arial" w:hAnsi="Arial" w:cs="Arial"/>
          <w:sz w:val="20"/>
          <w:szCs w:val="20"/>
        </w:rPr>
        <w:t xml:space="preserve">już </w:t>
      </w:r>
      <w:r w:rsidRPr="00BA6811">
        <w:rPr>
          <w:rFonts w:ascii="Arial" w:hAnsi="Arial" w:cs="Arial"/>
          <w:b/>
          <w:sz w:val="20"/>
          <w:szCs w:val="20"/>
        </w:rPr>
        <w:t>445 gmin posiadało ten program w 2016 r.</w:t>
      </w:r>
      <w:r w:rsidR="00B96B0C" w:rsidRPr="00B96B0C">
        <w:rPr>
          <w:rFonts w:ascii="Arial" w:hAnsi="Arial" w:cs="Arial"/>
          <w:sz w:val="20"/>
          <w:szCs w:val="20"/>
        </w:rPr>
        <w:t xml:space="preserve"> </w:t>
      </w:r>
      <w:r w:rsidRPr="00B96B0C">
        <w:rPr>
          <w:rFonts w:ascii="Arial" w:hAnsi="Arial" w:cs="Arial"/>
          <w:sz w:val="20"/>
          <w:szCs w:val="20"/>
        </w:rPr>
        <w:t>Biorąc pod uwagę rodzaj gminy, w 2015 r. samodzielny program rewitalizacji posiadało 114 gmin miejskich (37,5% gmin miejskich kraju), w tym 42 miasta na prawach powiatu (63,6% miast na prawach powiatu), 122 gminy miejsko-wiejskie (20,0% gmin miejsko-wiejskich) oraz 19 gmin wiejskich (1,2%). W 2016 r. samodzielny program rewitalizacji posiadały 132 gminy miejskie (</w:t>
      </w:r>
      <w:r w:rsidRPr="00BA6811">
        <w:rPr>
          <w:rFonts w:ascii="Arial" w:hAnsi="Arial" w:cs="Arial"/>
          <w:b/>
          <w:sz w:val="20"/>
          <w:szCs w:val="20"/>
        </w:rPr>
        <w:t>43,6% gmin miejskich</w:t>
      </w:r>
      <w:r w:rsidRPr="00B96B0C">
        <w:rPr>
          <w:rFonts w:ascii="Arial" w:hAnsi="Arial" w:cs="Arial"/>
          <w:sz w:val="20"/>
          <w:szCs w:val="20"/>
        </w:rPr>
        <w:t>), w tym 37 miast na prawach powiatu (56,1% miast na prawach powiatu), 186 gmin miejsko-wiejskich (</w:t>
      </w:r>
      <w:r w:rsidRPr="00BA6811">
        <w:rPr>
          <w:rFonts w:ascii="Arial" w:hAnsi="Arial" w:cs="Arial"/>
          <w:b/>
          <w:sz w:val="20"/>
          <w:szCs w:val="20"/>
        </w:rPr>
        <w:t>30,2% gmin miejsko-wiejskich</w:t>
      </w:r>
      <w:r w:rsidRPr="00B96B0C">
        <w:rPr>
          <w:rFonts w:ascii="Arial" w:hAnsi="Arial" w:cs="Arial"/>
          <w:sz w:val="20"/>
          <w:szCs w:val="20"/>
        </w:rPr>
        <w:t xml:space="preserve">) oraz 127 </w:t>
      </w:r>
      <w:r w:rsidRPr="00BA6811">
        <w:rPr>
          <w:rFonts w:ascii="Arial" w:hAnsi="Arial" w:cs="Arial"/>
          <w:b/>
          <w:sz w:val="20"/>
          <w:szCs w:val="20"/>
        </w:rPr>
        <w:t>gmin wiejskich (8,1%)</w:t>
      </w:r>
      <w:r w:rsidRPr="00B96B0C">
        <w:rPr>
          <w:rFonts w:ascii="Arial" w:hAnsi="Arial" w:cs="Arial"/>
          <w:sz w:val="20"/>
          <w:szCs w:val="20"/>
        </w:rPr>
        <w:t>.</w:t>
      </w:r>
    </w:p>
    <w:p w14:paraId="54822781" w14:textId="2AACA831" w:rsidR="0075401A" w:rsidRPr="00D828B3" w:rsidRDefault="000B199F" w:rsidP="001A4C0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Wyniki dotychczasowych badań </w:t>
      </w:r>
      <w:r w:rsidR="0075401A" w:rsidRPr="00F83B4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75401A" w:rsidRPr="00F83B45">
        <w:rPr>
          <w:rFonts w:ascii="Arial" w:hAnsi="Arial" w:cs="Arial"/>
          <w:sz w:val="20"/>
          <w:szCs w:val="20"/>
        </w:rPr>
        <w:t>kazał</w:t>
      </w:r>
      <w:r>
        <w:rPr>
          <w:rFonts w:ascii="Arial" w:hAnsi="Arial" w:cs="Arial"/>
          <w:sz w:val="20"/>
          <w:szCs w:val="20"/>
        </w:rPr>
        <w:t>y</w:t>
      </w:r>
      <w:r w:rsidR="0075401A" w:rsidRPr="00F83B45">
        <w:rPr>
          <w:rFonts w:ascii="Arial" w:hAnsi="Arial" w:cs="Arial"/>
          <w:sz w:val="20"/>
          <w:szCs w:val="20"/>
        </w:rPr>
        <w:t xml:space="preserve">, że </w:t>
      </w:r>
      <w:r w:rsidR="0075401A" w:rsidRPr="00BA6811">
        <w:rPr>
          <w:rFonts w:ascii="Arial" w:hAnsi="Arial" w:cs="Arial"/>
          <w:b/>
          <w:sz w:val="20"/>
          <w:szCs w:val="20"/>
        </w:rPr>
        <w:t>obszary zdegradowane</w:t>
      </w:r>
      <w:r w:rsidR="0075401A">
        <w:rPr>
          <w:rFonts w:ascii="Arial" w:hAnsi="Arial" w:cs="Arial"/>
          <w:sz w:val="20"/>
          <w:szCs w:val="20"/>
        </w:rPr>
        <w:t>,</w:t>
      </w:r>
      <w:r w:rsidR="0075401A" w:rsidRPr="00F83B45">
        <w:rPr>
          <w:rFonts w:ascii="Arial" w:hAnsi="Arial" w:cs="Arial"/>
          <w:sz w:val="20"/>
          <w:szCs w:val="20"/>
        </w:rPr>
        <w:t xml:space="preserve"> wyznaczone przez samorządy gminne w uchwalonych programach rewitalizacji w 2016 r.</w:t>
      </w:r>
      <w:r w:rsidR="0075401A">
        <w:rPr>
          <w:rFonts w:ascii="Arial" w:hAnsi="Arial" w:cs="Arial"/>
          <w:sz w:val="20"/>
          <w:szCs w:val="20"/>
        </w:rPr>
        <w:t>,</w:t>
      </w:r>
      <w:r w:rsidR="0075401A" w:rsidRPr="00F83B45">
        <w:rPr>
          <w:rFonts w:ascii="Arial" w:hAnsi="Arial" w:cs="Arial"/>
          <w:sz w:val="20"/>
          <w:szCs w:val="20"/>
        </w:rPr>
        <w:t xml:space="preserve"> obejmowały </w:t>
      </w:r>
      <w:r w:rsidR="0075401A" w:rsidRPr="00BA6811">
        <w:rPr>
          <w:rFonts w:ascii="Arial" w:hAnsi="Arial" w:cs="Arial"/>
          <w:b/>
          <w:sz w:val="20"/>
          <w:szCs w:val="20"/>
        </w:rPr>
        <w:t>powierzchnię ok. 715 813 ha, co stanowi ok. 1/3 powierzchni miast</w:t>
      </w:r>
      <w:r w:rsidR="0075401A">
        <w:rPr>
          <w:rFonts w:ascii="Arial" w:hAnsi="Arial" w:cs="Arial"/>
          <w:sz w:val="20"/>
          <w:szCs w:val="20"/>
        </w:rPr>
        <w:t xml:space="preserve"> w Polsce, </w:t>
      </w:r>
      <w:r w:rsidR="0075401A" w:rsidRPr="00F83B45">
        <w:rPr>
          <w:rFonts w:ascii="Arial" w:hAnsi="Arial" w:cs="Arial"/>
          <w:sz w:val="20"/>
          <w:szCs w:val="20"/>
        </w:rPr>
        <w:t>zamieszkiwan</w:t>
      </w:r>
      <w:r w:rsidR="0075401A">
        <w:rPr>
          <w:rFonts w:ascii="Arial" w:hAnsi="Arial" w:cs="Arial"/>
          <w:sz w:val="20"/>
          <w:szCs w:val="20"/>
        </w:rPr>
        <w:t>ą</w:t>
      </w:r>
      <w:r w:rsidR="0075401A" w:rsidRPr="00F83B45">
        <w:rPr>
          <w:rFonts w:ascii="Arial" w:hAnsi="Arial" w:cs="Arial"/>
          <w:sz w:val="20"/>
          <w:szCs w:val="20"/>
        </w:rPr>
        <w:t xml:space="preserve"> przez </w:t>
      </w:r>
      <w:r w:rsidR="0075401A" w:rsidRPr="00BA6811">
        <w:rPr>
          <w:rFonts w:ascii="Arial" w:hAnsi="Arial" w:cs="Arial"/>
          <w:b/>
          <w:sz w:val="20"/>
          <w:szCs w:val="20"/>
        </w:rPr>
        <w:t>ok. 3,</w:t>
      </w:r>
      <w:r w:rsidRPr="00BA6811">
        <w:rPr>
          <w:rFonts w:ascii="Arial" w:hAnsi="Arial" w:cs="Arial"/>
          <w:b/>
          <w:sz w:val="20"/>
          <w:szCs w:val="20"/>
        </w:rPr>
        <w:t>9</w:t>
      </w:r>
      <w:r w:rsidR="0075401A" w:rsidRPr="00BA6811">
        <w:rPr>
          <w:rFonts w:ascii="Arial" w:hAnsi="Arial" w:cs="Arial"/>
          <w:b/>
          <w:sz w:val="20"/>
          <w:szCs w:val="20"/>
        </w:rPr>
        <w:t xml:space="preserve"> mln osób</w:t>
      </w:r>
      <w:r w:rsidR="0075401A" w:rsidRPr="00F83B45">
        <w:rPr>
          <w:rFonts w:ascii="Arial" w:hAnsi="Arial" w:cs="Arial"/>
          <w:sz w:val="20"/>
          <w:szCs w:val="20"/>
        </w:rPr>
        <w:t>, czyli ok. 2</w:t>
      </w:r>
      <w:r w:rsidR="001A4C07">
        <w:rPr>
          <w:rFonts w:ascii="Arial" w:hAnsi="Arial" w:cs="Arial"/>
          <w:sz w:val="20"/>
          <w:szCs w:val="20"/>
        </w:rPr>
        <w:t>9</w:t>
      </w:r>
      <w:r w:rsidR="0075401A" w:rsidRPr="00F83B45">
        <w:rPr>
          <w:rFonts w:ascii="Arial" w:hAnsi="Arial" w:cs="Arial"/>
          <w:sz w:val="20"/>
          <w:szCs w:val="20"/>
        </w:rPr>
        <w:t xml:space="preserve">% populacji </w:t>
      </w:r>
      <w:r w:rsidR="001A4C07">
        <w:rPr>
          <w:rFonts w:ascii="Arial" w:hAnsi="Arial" w:cs="Arial"/>
          <w:sz w:val="20"/>
          <w:szCs w:val="20"/>
        </w:rPr>
        <w:t>gmin, które wyznaczyły takie obszary</w:t>
      </w:r>
      <w:r w:rsidR="0075401A" w:rsidRPr="00F83B45">
        <w:rPr>
          <w:rFonts w:ascii="Arial" w:hAnsi="Arial" w:cs="Arial"/>
          <w:sz w:val="20"/>
          <w:szCs w:val="20"/>
        </w:rPr>
        <w:t xml:space="preserve">. </w:t>
      </w:r>
    </w:p>
    <w:p w14:paraId="203273A1" w14:textId="604E176B" w:rsidR="0075401A" w:rsidRPr="00BA6811" w:rsidRDefault="0075401A" w:rsidP="001A4C0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Pr="006D12C8">
        <w:rPr>
          <w:rFonts w:ascii="Arial" w:hAnsi="Arial" w:cs="Arial"/>
          <w:sz w:val="20"/>
          <w:szCs w:val="20"/>
        </w:rPr>
        <w:t xml:space="preserve">rognozuje się, że powyższe wartości znacząco wzrosną w roku 2017 i 2018 (dłuższy okres obowiązywania ustawy o rewitalizacji, </w:t>
      </w:r>
      <w:r>
        <w:rPr>
          <w:rFonts w:ascii="Arial" w:hAnsi="Arial" w:cs="Arial"/>
          <w:sz w:val="20"/>
          <w:szCs w:val="20"/>
        </w:rPr>
        <w:t>wzrost wiedzy i</w:t>
      </w:r>
      <w:r w:rsidRPr="006D12C8">
        <w:rPr>
          <w:rFonts w:ascii="Arial" w:hAnsi="Arial" w:cs="Arial"/>
          <w:sz w:val="20"/>
          <w:szCs w:val="20"/>
        </w:rPr>
        <w:t xml:space="preserve"> świadomoś</w:t>
      </w:r>
      <w:r>
        <w:rPr>
          <w:rFonts w:ascii="Arial" w:hAnsi="Arial" w:cs="Arial"/>
          <w:sz w:val="20"/>
          <w:szCs w:val="20"/>
        </w:rPr>
        <w:t>ci</w:t>
      </w:r>
      <w:r w:rsidRPr="006D12C8">
        <w:rPr>
          <w:rFonts w:ascii="Arial" w:hAnsi="Arial" w:cs="Arial"/>
          <w:sz w:val="20"/>
          <w:szCs w:val="20"/>
        </w:rPr>
        <w:t xml:space="preserve"> samorządów gminy i innych interesariuszy rewitalizacji</w:t>
      </w:r>
      <w:r>
        <w:rPr>
          <w:rFonts w:ascii="Arial" w:hAnsi="Arial" w:cs="Arial"/>
          <w:sz w:val="20"/>
          <w:szCs w:val="20"/>
        </w:rPr>
        <w:t xml:space="preserve"> oraz</w:t>
      </w:r>
      <w:r w:rsidRPr="006D12C8">
        <w:rPr>
          <w:rFonts w:ascii="Arial" w:hAnsi="Arial" w:cs="Arial"/>
          <w:sz w:val="20"/>
          <w:szCs w:val="20"/>
        </w:rPr>
        <w:t xml:space="preserve"> upowszechnienie dobrych praktyk w tym zakresie</w:t>
      </w:r>
      <w:r w:rsidRPr="00CF0832">
        <w:rPr>
          <w:rFonts w:ascii="Arial" w:hAnsi="Arial" w:cs="Arial"/>
          <w:sz w:val="20"/>
          <w:szCs w:val="20"/>
        </w:rPr>
        <w:t xml:space="preserve">). Wobec powyższego istnieje </w:t>
      </w:r>
      <w:r w:rsidR="00B96B0C">
        <w:rPr>
          <w:rFonts w:ascii="Arial" w:hAnsi="Arial" w:cs="Arial"/>
          <w:sz w:val="20"/>
          <w:szCs w:val="20"/>
        </w:rPr>
        <w:t xml:space="preserve">ciągła </w:t>
      </w:r>
      <w:r w:rsidRPr="00BA6811">
        <w:rPr>
          <w:rFonts w:ascii="Arial" w:hAnsi="Arial" w:cs="Arial"/>
          <w:b/>
          <w:sz w:val="20"/>
          <w:szCs w:val="20"/>
        </w:rPr>
        <w:t>konieczność monitoringu aktów prawnych regulujących tę materię oraz programów wspierających finansowo lub merytorycznie prawidłowe wdrażanie procesów rewitalizacji.</w:t>
      </w:r>
    </w:p>
    <w:p w14:paraId="7D8A44A7" w14:textId="5F3BE43C" w:rsidR="0075038E" w:rsidRPr="0075401A" w:rsidRDefault="0075038E" w:rsidP="0075038E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75401A">
        <w:rPr>
          <w:rFonts w:ascii="Arial" w:hAnsi="Arial" w:cs="Arial"/>
          <w:sz w:val="20"/>
          <w:szCs w:val="20"/>
          <w:u w:val="single"/>
        </w:rPr>
        <w:t xml:space="preserve">Analiza działań rewitalizacyjnych wybranych gmin – badanie </w:t>
      </w:r>
      <w:r w:rsidR="0075401A" w:rsidRPr="0075401A">
        <w:rPr>
          <w:rFonts w:ascii="Arial" w:hAnsi="Arial" w:cs="Arial"/>
          <w:sz w:val="20"/>
          <w:szCs w:val="20"/>
          <w:u w:val="single"/>
        </w:rPr>
        <w:t>jakościowe</w:t>
      </w:r>
    </w:p>
    <w:p w14:paraId="24E035ED" w14:textId="28703A94" w:rsidR="0007248C" w:rsidRDefault="007223E5" w:rsidP="0007248C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Obecnie prowadzona jest </w:t>
      </w:r>
      <w:r w:rsidR="00B96B0C">
        <w:rPr>
          <w:rFonts w:ascii="Arial" w:hAnsi="Arial" w:cs="Arial"/>
          <w:sz w:val="20"/>
          <w:szCs w:val="20"/>
        </w:rPr>
        <w:t xml:space="preserve">także </w:t>
      </w:r>
      <w:r w:rsidR="00DF6BF5" w:rsidRPr="00F83B45">
        <w:rPr>
          <w:rFonts w:ascii="Arial" w:hAnsi="Arial" w:cs="Arial"/>
          <w:sz w:val="20"/>
          <w:szCs w:val="20"/>
        </w:rPr>
        <w:t xml:space="preserve">przez resort </w:t>
      </w:r>
      <w:r w:rsidR="0007248C" w:rsidRPr="00377D0A">
        <w:rPr>
          <w:rFonts w:ascii="Arial" w:hAnsi="Arial" w:cs="Arial"/>
          <w:b/>
          <w:sz w:val="20"/>
          <w:szCs w:val="20"/>
        </w:rPr>
        <w:t xml:space="preserve">pogłębiona analiza </w:t>
      </w:r>
      <w:r w:rsidR="00377D0A" w:rsidRPr="00377D0A">
        <w:rPr>
          <w:rFonts w:ascii="Arial" w:hAnsi="Arial" w:cs="Arial"/>
          <w:b/>
          <w:sz w:val="20"/>
          <w:szCs w:val="20"/>
        </w:rPr>
        <w:t xml:space="preserve">jakości </w:t>
      </w:r>
      <w:r w:rsidR="0007248C" w:rsidRPr="00377D0A">
        <w:rPr>
          <w:rFonts w:ascii="Arial" w:hAnsi="Arial" w:cs="Arial"/>
          <w:b/>
          <w:sz w:val="20"/>
          <w:szCs w:val="20"/>
        </w:rPr>
        <w:t>procesów rewitalizacji w wybranych gminach</w:t>
      </w:r>
      <w:r w:rsidR="000F1518">
        <w:rPr>
          <w:rFonts w:ascii="Arial" w:hAnsi="Arial" w:cs="Arial"/>
          <w:sz w:val="20"/>
          <w:szCs w:val="20"/>
        </w:rPr>
        <w:t>.</w:t>
      </w:r>
      <w:r w:rsidR="0007248C">
        <w:rPr>
          <w:rFonts w:ascii="Arial" w:hAnsi="Arial" w:cs="Arial"/>
          <w:sz w:val="20"/>
          <w:szCs w:val="20"/>
        </w:rPr>
        <w:t xml:space="preserve"> </w:t>
      </w:r>
      <w:r w:rsidR="000F1518" w:rsidRPr="000F1518">
        <w:rPr>
          <w:rFonts w:ascii="Arial" w:hAnsi="Arial" w:cs="Arial"/>
          <w:sz w:val="20"/>
          <w:szCs w:val="20"/>
        </w:rPr>
        <w:t xml:space="preserve">Analiza ma charakter pilotażowy (na wybranych gminach) i dostarczyć powinna </w:t>
      </w:r>
      <w:r w:rsidR="000F1518" w:rsidRPr="00377D0A">
        <w:rPr>
          <w:rFonts w:ascii="Arial" w:hAnsi="Arial" w:cs="Arial"/>
          <w:b/>
          <w:sz w:val="20"/>
          <w:szCs w:val="20"/>
        </w:rPr>
        <w:t xml:space="preserve">aktualnej wiedzy o sposobie programowania i wdrażania </w:t>
      </w:r>
      <w:r w:rsidR="000F1518" w:rsidRPr="00377D0A">
        <w:rPr>
          <w:rFonts w:ascii="Arial" w:hAnsi="Arial" w:cs="Arial"/>
          <w:b/>
          <w:sz w:val="20"/>
          <w:szCs w:val="20"/>
        </w:rPr>
        <w:lastRenderedPageBreak/>
        <w:t>rewitalizacji bazując na programach rewitalizacji opracowanych w oparciu o nowe podejście</w:t>
      </w:r>
      <w:r w:rsidR="000F1518" w:rsidRPr="000F1518">
        <w:rPr>
          <w:rFonts w:ascii="Arial" w:hAnsi="Arial" w:cs="Arial"/>
          <w:sz w:val="20"/>
          <w:szCs w:val="20"/>
        </w:rPr>
        <w:t xml:space="preserve"> wynikające z </w:t>
      </w:r>
      <w:r w:rsidR="000F1518" w:rsidRPr="00B96B0C">
        <w:rPr>
          <w:rFonts w:ascii="Arial" w:hAnsi="Arial" w:cs="Arial"/>
          <w:i/>
          <w:sz w:val="20"/>
          <w:szCs w:val="20"/>
        </w:rPr>
        <w:t>K</w:t>
      </w:r>
      <w:r w:rsidR="00B96B0C" w:rsidRPr="00B96B0C">
        <w:rPr>
          <w:rFonts w:ascii="Arial" w:hAnsi="Arial" w:cs="Arial"/>
          <w:i/>
          <w:sz w:val="20"/>
          <w:szCs w:val="20"/>
        </w:rPr>
        <w:t xml:space="preserve">rajowej </w:t>
      </w:r>
      <w:r w:rsidR="000F1518" w:rsidRPr="00B96B0C">
        <w:rPr>
          <w:rFonts w:ascii="Arial" w:hAnsi="Arial" w:cs="Arial"/>
          <w:i/>
          <w:sz w:val="20"/>
          <w:szCs w:val="20"/>
        </w:rPr>
        <w:t>P</w:t>
      </w:r>
      <w:r w:rsidR="00B96B0C" w:rsidRPr="00B96B0C">
        <w:rPr>
          <w:rFonts w:ascii="Arial" w:hAnsi="Arial" w:cs="Arial"/>
          <w:i/>
          <w:sz w:val="20"/>
          <w:szCs w:val="20"/>
        </w:rPr>
        <w:t xml:space="preserve">olityki </w:t>
      </w:r>
      <w:r w:rsidR="000F1518" w:rsidRPr="00B96B0C">
        <w:rPr>
          <w:rFonts w:ascii="Arial" w:hAnsi="Arial" w:cs="Arial"/>
          <w:i/>
          <w:sz w:val="20"/>
          <w:szCs w:val="20"/>
        </w:rPr>
        <w:t>M</w:t>
      </w:r>
      <w:r w:rsidR="00B96B0C" w:rsidRPr="00B96B0C">
        <w:rPr>
          <w:rFonts w:ascii="Arial" w:hAnsi="Arial" w:cs="Arial"/>
          <w:i/>
          <w:sz w:val="20"/>
          <w:szCs w:val="20"/>
        </w:rPr>
        <w:t>iejskiej</w:t>
      </w:r>
      <w:r w:rsidR="000F1518" w:rsidRPr="000F1518">
        <w:rPr>
          <w:rFonts w:ascii="Arial" w:hAnsi="Arial" w:cs="Arial"/>
          <w:sz w:val="20"/>
          <w:szCs w:val="20"/>
        </w:rPr>
        <w:t xml:space="preserve"> </w:t>
      </w:r>
      <w:r w:rsidR="000F1518">
        <w:rPr>
          <w:rFonts w:ascii="Arial" w:hAnsi="Arial" w:cs="Arial"/>
          <w:sz w:val="20"/>
          <w:szCs w:val="20"/>
        </w:rPr>
        <w:t>i bazujące wprost na</w:t>
      </w:r>
      <w:r w:rsidR="000F1518" w:rsidRPr="000F1518">
        <w:rPr>
          <w:rFonts w:ascii="Arial" w:hAnsi="Arial" w:cs="Arial"/>
          <w:sz w:val="20"/>
          <w:szCs w:val="20"/>
        </w:rPr>
        <w:t xml:space="preserve"> podstawie </w:t>
      </w:r>
      <w:r w:rsidR="000F1518" w:rsidRPr="00B96B0C">
        <w:rPr>
          <w:rFonts w:ascii="Arial" w:hAnsi="Arial" w:cs="Arial"/>
          <w:i/>
          <w:sz w:val="20"/>
          <w:szCs w:val="20"/>
        </w:rPr>
        <w:t>ustawy o rewitalizacji</w:t>
      </w:r>
      <w:r w:rsidR="000F1518">
        <w:rPr>
          <w:rFonts w:ascii="Arial" w:hAnsi="Arial" w:cs="Arial"/>
          <w:sz w:val="20"/>
          <w:szCs w:val="20"/>
        </w:rPr>
        <w:t xml:space="preserve"> lub </w:t>
      </w:r>
      <w:r w:rsidR="000F1518" w:rsidRPr="00B96B0C">
        <w:rPr>
          <w:rFonts w:ascii="Arial" w:hAnsi="Arial" w:cs="Arial"/>
          <w:i/>
          <w:sz w:val="20"/>
          <w:szCs w:val="20"/>
        </w:rPr>
        <w:t>Wytycznych Ministra Rozwoju w sprawie rewitalizacji w programach operacyjnych na lata 2014-2020</w:t>
      </w:r>
      <w:r w:rsidR="000F1518" w:rsidRPr="000F1518">
        <w:rPr>
          <w:rFonts w:ascii="Arial" w:hAnsi="Arial" w:cs="Arial"/>
          <w:sz w:val="20"/>
          <w:szCs w:val="20"/>
        </w:rPr>
        <w:t>.</w:t>
      </w:r>
    </w:p>
    <w:p w14:paraId="7C8D601A" w14:textId="4D8E7777" w:rsidR="000F1518" w:rsidRPr="00D2350F" w:rsidRDefault="000F1518" w:rsidP="0007248C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1518">
        <w:rPr>
          <w:rFonts w:ascii="Arial" w:hAnsi="Arial" w:cs="Arial"/>
          <w:sz w:val="20"/>
          <w:szCs w:val="20"/>
        </w:rPr>
        <w:t xml:space="preserve">Celem analizy jest </w:t>
      </w:r>
      <w:r w:rsidRPr="008831FC">
        <w:rPr>
          <w:rFonts w:ascii="Arial" w:hAnsi="Arial" w:cs="Arial"/>
          <w:b/>
          <w:sz w:val="20"/>
          <w:szCs w:val="20"/>
        </w:rPr>
        <w:t>identyfikacja problemów i wąskich gardeł w przygotowaniu i wdrażaniu zapisów programów rewitalizacji, co w dalszej perspektywie powinno dać asumpt do poszerzonych badań oraz zmian ustawowych lub zmian w dostępie do finansowania ze źródeł UE.</w:t>
      </w:r>
      <w:r>
        <w:rPr>
          <w:rFonts w:ascii="Arial" w:hAnsi="Arial" w:cs="Arial"/>
          <w:sz w:val="20"/>
          <w:szCs w:val="20"/>
        </w:rPr>
        <w:t xml:space="preserve"> Resort dostrzega </w:t>
      </w:r>
      <w:r w:rsidRPr="000F1518"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z w:val="20"/>
          <w:szCs w:val="20"/>
        </w:rPr>
        <w:t>ę</w:t>
      </w:r>
      <w:r w:rsidRPr="000F1518">
        <w:rPr>
          <w:rFonts w:ascii="Arial" w:hAnsi="Arial" w:cs="Arial"/>
          <w:sz w:val="20"/>
          <w:szCs w:val="20"/>
        </w:rPr>
        <w:t xml:space="preserve"> wykonania analizy, w której przebadane zostaną gminy z przyjętymi programami rewitalizacji i które prowadzą intensywny proces ich wdrażania. </w:t>
      </w:r>
      <w:r w:rsidRPr="008831FC">
        <w:rPr>
          <w:rFonts w:ascii="Arial" w:hAnsi="Arial" w:cs="Arial"/>
          <w:b/>
          <w:sz w:val="20"/>
          <w:szCs w:val="20"/>
        </w:rPr>
        <w:t>Wyniki badań stanowić będą punkt wyjścia do szerzej nakreślonego badania ewaluacyjnego, mającego na celu całościową ocenę funkcjonowania systemu dotyczącego programowania i wdrażania rewitalizacji w Polsce</w:t>
      </w:r>
      <w:r w:rsidR="00D2350F">
        <w:rPr>
          <w:rFonts w:ascii="Arial" w:hAnsi="Arial" w:cs="Arial"/>
          <w:b/>
          <w:sz w:val="20"/>
          <w:szCs w:val="20"/>
        </w:rPr>
        <w:t>,</w:t>
      </w:r>
      <w:r w:rsidR="00D2350F" w:rsidRPr="00D2350F">
        <w:rPr>
          <w:rFonts w:ascii="Arial" w:hAnsi="Arial" w:cs="Arial"/>
          <w:sz w:val="20"/>
          <w:szCs w:val="20"/>
        </w:rPr>
        <w:t xml:space="preserve"> k</w:t>
      </w:r>
      <w:r w:rsidR="00D2350F">
        <w:rPr>
          <w:rFonts w:ascii="Arial" w:hAnsi="Arial" w:cs="Arial"/>
          <w:sz w:val="20"/>
          <w:szCs w:val="20"/>
        </w:rPr>
        <w:t>tóre zostało zaplanowane na rok 2019</w:t>
      </w:r>
      <w:r w:rsidRPr="00D2350F">
        <w:rPr>
          <w:rFonts w:ascii="Arial" w:hAnsi="Arial" w:cs="Arial"/>
          <w:sz w:val="20"/>
          <w:szCs w:val="20"/>
        </w:rPr>
        <w:t>.</w:t>
      </w:r>
    </w:p>
    <w:p w14:paraId="4622C2DF" w14:textId="1C8CA1F6" w:rsidR="000F1518" w:rsidRDefault="000F1518" w:rsidP="0007248C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F1518">
        <w:rPr>
          <w:rFonts w:ascii="Arial" w:hAnsi="Arial" w:cs="Arial"/>
          <w:sz w:val="20"/>
          <w:szCs w:val="20"/>
        </w:rPr>
        <w:t xml:space="preserve"> oparciu o wyniki analizy zostaną </w:t>
      </w:r>
      <w:r>
        <w:rPr>
          <w:rFonts w:ascii="Arial" w:hAnsi="Arial" w:cs="Arial"/>
          <w:sz w:val="20"/>
          <w:szCs w:val="20"/>
        </w:rPr>
        <w:t xml:space="preserve">także </w:t>
      </w:r>
      <w:r w:rsidRPr="000F1518">
        <w:rPr>
          <w:rFonts w:ascii="Arial" w:hAnsi="Arial" w:cs="Arial"/>
          <w:sz w:val="20"/>
          <w:szCs w:val="20"/>
        </w:rPr>
        <w:t>zidentyfikowane tematy/problemy, które mogą być rozwiązywane poprzez przygotowanie dodatkowych materiałów informacyjno-edukacyjnych. Zasilą one Krajowe Centrum Wiedzy o Rewitalizacji jako ogólnodostępne źródło wiedzy na temat prowadzenia procesów rewitalizacji.</w:t>
      </w:r>
    </w:p>
    <w:p w14:paraId="1EB94791" w14:textId="238599F7" w:rsidR="00B96B0C" w:rsidRDefault="005B4930" w:rsidP="00D828B3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Wsparcie samorządów w prowadzeniu rewitalizacji, </w:t>
      </w:r>
      <w:r w:rsidR="00B96B0C">
        <w:rPr>
          <w:rFonts w:ascii="Arial" w:hAnsi="Arial" w:cs="Arial"/>
          <w:sz w:val="20"/>
          <w:szCs w:val="20"/>
          <w:u w:val="single"/>
        </w:rPr>
        <w:t xml:space="preserve">Modelowa Rewitalizacja Miast oraz </w:t>
      </w:r>
      <w:r w:rsidR="005220EA">
        <w:rPr>
          <w:rFonts w:ascii="Arial" w:hAnsi="Arial" w:cs="Arial"/>
          <w:sz w:val="20"/>
          <w:szCs w:val="20"/>
          <w:u w:val="single"/>
        </w:rPr>
        <w:t>pilotaż</w:t>
      </w:r>
      <w:r w:rsidR="00047A2F">
        <w:rPr>
          <w:rFonts w:ascii="Arial" w:hAnsi="Arial" w:cs="Arial"/>
          <w:sz w:val="20"/>
          <w:szCs w:val="20"/>
          <w:u w:val="single"/>
        </w:rPr>
        <w:t>e w Łodzi, Wałbrzychu i Bytomiu, Partnerska Inicjatywa Miast</w:t>
      </w:r>
      <w:r w:rsidR="00337145">
        <w:rPr>
          <w:rFonts w:ascii="Arial" w:hAnsi="Arial" w:cs="Arial"/>
          <w:sz w:val="20"/>
          <w:szCs w:val="20"/>
          <w:u w:val="single"/>
        </w:rPr>
        <w:t>, opracowania i publikacje</w:t>
      </w:r>
    </w:p>
    <w:p w14:paraId="191CE080" w14:textId="0FBC6FE2" w:rsidR="005B4930" w:rsidRPr="005B4930" w:rsidRDefault="005B4930" w:rsidP="005B4930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B4930">
        <w:rPr>
          <w:rFonts w:ascii="Arial" w:hAnsi="Arial" w:cs="Arial"/>
          <w:sz w:val="20"/>
          <w:szCs w:val="20"/>
        </w:rPr>
        <w:t xml:space="preserve">Ministerstwo </w:t>
      </w:r>
      <w:r>
        <w:rPr>
          <w:rFonts w:ascii="Arial" w:hAnsi="Arial" w:cs="Arial"/>
          <w:sz w:val="20"/>
          <w:szCs w:val="20"/>
        </w:rPr>
        <w:t xml:space="preserve">Inwestycji i Rozwoju </w:t>
      </w:r>
      <w:r w:rsidRPr="005B4930">
        <w:rPr>
          <w:rFonts w:ascii="Arial" w:hAnsi="Arial" w:cs="Arial"/>
          <w:sz w:val="20"/>
          <w:szCs w:val="20"/>
        </w:rPr>
        <w:t>mocno się zaangażowało w upowszechnianie nowego podejścia do rewitalizacji i robi to wielokierunkowo</w:t>
      </w:r>
      <w:r>
        <w:rPr>
          <w:rFonts w:ascii="Arial" w:hAnsi="Arial" w:cs="Arial"/>
          <w:sz w:val="20"/>
          <w:szCs w:val="20"/>
        </w:rPr>
        <w:t xml:space="preserve"> poprzez </w:t>
      </w:r>
      <w:r w:rsidRPr="005B4930">
        <w:rPr>
          <w:rFonts w:ascii="Arial" w:hAnsi="Arial" w:cs="Arial"/>
          <w:sz w:val="20"/>
          <w:szCs w:val="20"/>
        </w:rPr>
        <w:t>szerokie wsparcie na rzecz przygotowania programów rewitalizacji, opracowywanie modelowych rozwiązań różnych aspektów procesu rewitalizacji, projektowanie działań pilotażowych, których efektem jest ułatwienie prowadzenia skutecznej rewitalizacji (poprzez wzorcowe dokumenty, procedury itp.).</w:t>
      </w:r>
      <w:r>
        <w:rPr>
          <w:rFonts w:ascii="Arial" w:hAnsi="Arial" w:cs="Arial"/>
          <w:sz w:val="20"/>
          <w:szCs w:val="20"/>
        </w:rPr>
        <w:t xml:space="preserve"> </w:t>
      </w:r>
      <w:r w:rsidRPr="008831FC">
        <w:rPr>
          <w:rFonts w:ascii="Arial" w:hAnsi="Arial" w:cs="Arial"/>
          <w:b/>
          <w:sz w:val="20"/>
          <w:szCs w:val="20"/>
        </w:rPr>
        <w:t xml:space="preserve">W celu wsparcia gmin w procesie opracowywania bądź aktualizowania programów rewitalizacji </w:t>
      </w:r>
      <w:r w:rsidR="008831FC" w:rsidRPr="008831FC">
        <w:rPr>
          <w:rFonts w:ascii="Arial" w:hAnsi="Arial" w:cs="Arial"/>
          <w:b/>
          <w:sz w:val="20"/>
          <w:szCs w:val="20"/>
        </w:rPr>
        <w:t>resort</w:t>
      </w:r>
      <w:r w:rsidRPr="008831FC">
        <w:rPr>
          <w:rFonts w:ascii="Arial" w:hAnsi="Arial" w:cs="Arial"/>
          <w:b/>
          <w:sz w:val="20"/>
          <w:szCs w:val="20"/>
        </w:rPr>
        <w:t xml:space="preserve"> uruchomił środki na kwotę około 1</w:t>
      </w:r>
      <w:r w:rsidR="009C05BA">
        <w:rPr>
          <w:rFonts w:ascii="Arial" w:hAnsi="Arial" w:cs="Arial"/>
          <w:b/>
          <w:sz w:val="20"/>
          <w:szCs w:val="20"/>
        </w:rPr>
        <w:t>46</w:t>
      </w:r>
      <w:r w:rsidRPr="008831FC">
        <w:rPr>
          <w:rFonts w:ascii="Arial" w:hAnsi="Arial" w:cs="Arial"/>
          <w:b/>
          <w:sz w:val="20"/>
          <w:szCs w:val="20"/>
        </w:rPr>
        <w:t xml:space="preserve"> mln zł z Programu Operacyjnego Pomoc Techniczna 2014-2020.</w:t>
      </w:r>
      <w:r w:rsidRPr="005B4930">
        <w:rPr>
          <w:rFonts w:ascii="Arial" w:hAnsi="Arial" w:cs="Arial"/>
          <w:sz w:val="20"/>
          <w:szCs w:val="20"/>
        </w:rPr>
        <w:t xml:space="preserve"> Środki te przekazywane są w ramach prowadzonych przez Ministerstwo</w:t>
      </w:r>
      <w:r w:rsidR="00941B18">
        <w:rPr>
          <w:rFonts w:ascii="Arial" w:hAnsi="Arial" w:cs="Arial"/>
          <w:sz w:val="20"/>
          <w:szCs w:val="20"/>
        </w:rPr>
        <w:t xml:space="preserve"> Inwestycji i</w:t>
      </w:r>
      <w:r w:rsidRPr="005B4930">
        <w:rPr>
          <w:rFonts w:ascii="Arial" w:hAnsi="Arial" w:cs="Arial"/>
          <w:sz w:val="20"/>
          <w:szCs w:val="20"/>
        </w:rPr>
        <w:t xml:space="preserve"> Rozwoju dwóch konkursów dotacji oraz wsparcia realizacji projektów pilotażowych w trzech miastach: Bytomiu, Łodzi, Wałbrzychu.</w:t>
      </w:r>
    </w:p>
    <w:p w14:paraId="59D7F477" w14:textId="55EA4C46" w:rsidR="005220EA" w:rsidRDefault="005B4930" w:rsidP="005B4930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B4930">
        <w:rPr>
          <w:rFonts w:ascii="Arial" w:hAnsi="Arial" w:cs="Arial"/>
          <w:sz w:val="20"/>
          <w:szCs w:val="20"/>
        </w:rPr>
        <w:t xml:space="preserve">Konkurs dotacji pn. </w:t>
      </w:r>
      <w:r w:rsidRPr="008831FC">
        <w:rPr>
          <w:rFonts w:ascii="Arial" w:hAnsi="Arial" w:cs="Arial"/>
          <w:b/>
          <w:sz w:val="20"/>
          <w:szCs w:val="20"/>
        </w:rPr>
        <w:t>Modelowa Rewitalizacja Miast</w:t>
      </w:r>
      <w:r w:rsidR="008831FC">
        <w:rPr>
          <w:rFonts w:ascii="Arial" w:hAnsi="Arial" w:cs="Arial"/>
          <w:sz w:val="20"/>
          <w:szCs w:val="20"/>
        </w:rPr>
        <w:t>, który zakończy się w 2019 r.</w:t>
      </w:r>
      <w:r w:rsidRPr="005B4930">
        <w:rPr>
          <w:rFonts w:ascii="Arial" w:hAnsi="Arial" w:cs="Arial"/>
          <w:sz w:val="20"/>
          <w:szCs w:val="20"/>
        </w:rPr>
        <w:t xml:space="preserve"> ma na celu </w:t>
      </w:r>
      <w:r w:rsidRPr="008831FC">
        <w:rPr>
          <w:rFonts w:ascii="Arial" w:hAnsi="Arial" w:cs="Arial"/>
          <w:b/>
          <w:sz w:val="20"/>
          <w:szCs w:val="20"/>
        </w:rPr>
        <w:t>wsparcie finansowe i merytoryczne miast w procesie opracowywania programów rewitalizacji oraz przygotowania modelowych schematów działań w zakresie prowadzenia rewitalizacji na obszarach miejskich</w:t>
      </w:r>
      <w:r w:rsidRPr="005B4930">
        <w:rPr>
          <w:rFonts w:ascii="Arial" w:hAnsi="Arial" w:cs="Arial"/>
          <w:sz w:val="20"/>
          <w:szCs w:val="20"/>
        </w:rPr>
        <w:t xml:space="preserve">. W ramach konkursu wsparcie o wartości </w:t>
      </w:r>
      <w:r w:rsidRPr="000B4503">
        <w:rPr>
          <w:rFonts w:ascii="Arial" w:hAnsi="Arial" w:cs="Arial"/>
          <w:b/>
          <w:sz w:val="20"/>
          <w:szCs w:val="20"/>
        </w:rPr>
        <w:t>43,7 mln zł</w:t>
      </w:r>
      <w:r w:rsidRPr="005B4930">
        <w:rPr>
          <w:rFonts w:ascii="Arial" w:hAnsi="Arial" w:cs="Arial"/>
          <w:sz w:val="20"/>
          <w:szCs w:val="20"/>
        </w:rPr>
        <w:t xml:space="preserve"> otrzymało 20 miast z 13 województw. Efekty zakwalifikowanych do dotacji projektów mają stanowić wzór dla innych miast przystępujących do działań z zakresu rewitalizacji obszarów wymagających odnowy. Wsparcie merytoryczne IZ RPO odbywa się poprzez współuczestniczenie </w:t>
      </w:r>
      <w:r w:rsidR="00CA0976">
        <w:rPr>
          <w:rFonts w:ascii="Arial" w:hAnsi="Arial" w:cs="Arial"/>
          <w:sz w:val="20"/>
          <w:szCs w:val="20"/>
        </w:rPr>
        <w:t>m</w:t>
      </w:r>
      <w:r w:rsidRPr="005B4930">
        <w:rPr>
          <w:rFonts w:ascii="Arial" w:hAnsi="Arial" w:cs="Arial"/>
          <w:sz w:val="20"/>
          <w:szCs w:val="20"/>
        </w:rPr>
        <w:t>inisterstwa w ocenie programów rewitalizacji i przekazywanie rekomendacji dla IZ RPO w kontekście wypełnienia wymogów wypracowanego systemu wsparcia rewitalizacji.</w:t>
      </w:r>
    </w:p>
    <w:p w14:paraId="178A5234" w14:textId="30804884" w:rsidR="00CA0976" w:rsidRDefault="00CA0976" w:rsidP="005B4930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831FC">
        <w:rPr>
          <w:rFonts w:ascii="Arial" w:hAnsi="Arial" w:cs="Arial"/>
          <w:b/>
          <w:sz w:val="20"/>
          <w:szCs w:val="20"/>
        </w:rPr>
        <w:t>Projekty pilotażowe, prowadzone w Bytomiu, Łodzi oraz Wałbrzychu stanowią zindywidualizowaną formę wsparcia dla tych miast w zakresie rewitalizacji</w:t>
      </w:r>
      <w:r w:rsidRPr="00CA0976">
        <w:rPr>
          <w:rFonts w:ascii="Arial" w:hAnsi="Arial" w:cs="Arial"/>
          <w:sz w:val="20"/>
          <w:szCs w:val="20"/>
        </w:rPr>
        <w:t xml:space="preserve"> z uwagi na szczególne uwarunkowania w tym zakresie. Wartość działań pilotażowych to maksymalnie </w:t>
      </w:r>
      <w:r w:rsidRPr="000B4503">
        <w:rPr>
          <w:rFonts w:ascii="Arial" w:hAnsi="Arial" w:cs="Arial"/>
          <w:b/>
          <w:sz w:val="20"/>
          <w:szCs w:val="20"/>
        </w:rPr>
        <w:t>17 mln zł.</w:t>
      </w:r>
      <w:r w:rsidRPr="00CA0976">
        <w:rPr>
          <w:rFonts w:ascii="Arial" w:hAnsi="Arial" w:cs="Arial"/>
          <w:sz w:val="20"/>
          <w:szCs w:val="20"/>
        </w:rPr>
        <w:t xml:space="preserve"> Projekty pilotażowe koncentrują się wokół wskazanych przez miasta wątków tematycznych, w ramach których miasta wypracowywać będą narzędzia, mechanizmy czy plany działań. Duża skala potrzeb w obszarze mieszkalnictwa powoduje, że obszar ten stał się tematem przewodnim wszystkich pilotaży. Zajęcie się nim wymaga znacznych nakładów finansowych, których miastom brakuje. Dodatkowo w Wałbrzychu planuje się zintegrowanie polityki planistycznej miasta z działaniami rewitalizacyjnymi. W ramach bytomskiego pilotażu w celu wsparcia mieszkańców obszaru rewitalizacji wypracowane zostaną innowacyjne projekty społeczne uzupełniające dotychczasowe działania realizowane przez miasto. Z kolei w Łodzi </w:t>
      </w:r>
      <w:r w:rsidRPr="00CA0976">
        <w:rPr>
          <w:rFonts w:ascii="Arial" w:hAnsi="Arial" w:cs="Arial"/>
          <w:sz w:val="20"/>
          <w:szCs w:val="20"/>
        </w:rPr>
        <w:lastRenderedPageBreak/>
        <w:t xml:space="preserve">działania pilotażowe obejmą także zarządzanie procesem rewitalizacji. </w:t>
      </w:r>
      <w:r w:rsidRPr="008831FC">
        <w:rPr>
          <w:rFonts w:ascii="Arial" w:hAnsi="Arial" w:cs="Arial"/>
          <w:b/>
          <w:sz w:val="20"/>
          <w:szCs w:val="20"/>
        </w:rPr>
        <w:t>Realizacja tych projektów ma prowadzić do zaprogramowania zintegrowanych, kompleksowych i efektywnych działań rewitalizacyjnych, które będą stanowiły odpowiedź na specyficzne potrzeby obszarów kryzysowych i jednocześnie wpisywały się w wizję rozwoju tych miast. Modelowe działania, które zostaną wypracowane w trakcie pilotażu będą kompendium wiedzy o rewitalizacji.</w:t>
      </w:r>
    </w:p>
    <w:p w14:paraId="4ADC51FC" w14:textId="696337E0" w:rsidR="00047A2F" w:rsidRDefault="00047A2F" w:rsidP="00047A2F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47A2F">
        <w:rPr>
          <w:rFonts w:ascii="Arial" w:hAnsi="Arial" w:cs="Arial"/>
          <w:sz w:val="20"/>
          <w:szCs w:val="20"/>
        </w:rPr>
        <w:t xml:space="preserve">Ministerstwo wspólnie z urzędami marszałkowskimi przygotowało konkurs dotacji o wartości </w:t>
      </w:r>
      <w:r w:rsidR="003E2992">
        <w:rPr>
          <w:rFonts w:ascii="Arial" w:hAnsi="Arial" w:cs="Arial"/>
          <w:sz w:val="20"/>
          <w:szCs w:val="20"/>
        </w:rPr>
        <w:t>70</w:t>
      </w:r>
      <w:r w:rsidRPr="00047A2F">
        <w:rPr>
          <w:rFonts w:ascii="Arial" w:hAnsi="Arial" w:cs="Arial"/>
          <w:sz w:val="20"/>
          <w:szCs w:val="20"/>
        </w:rPr>
        <w:t xml:space="preserve"> mln zł, którego celem jest </w:t>
      </w:r>
      <w:r w:rsidRPr="008831FC">
        <w:rPr>
          <w:rFonts w:ascii="Arial" w:hAnsi="Arial" w:cs="Arial"/>
          <w:b/>
          <w:sz w:val="20"/>
          <w:szCs w:val="20"/>
        </w:rPr>
        <w:t>wsparcie gmin w procesie opracowywania bądź aktualizowania programów rewitalizacji.</w:t>
      </w:r>
      <w:r w:rsidRPr="00047A2F">
        <w:rPr>
          <w:rFonts w:ascii="Arial" w:hAnsi="Arial" w:cs="Arial"/>
          <w:sz w:val="20"/>
          <w:szCs w:val="20"/>
        </w:rPr>
        <w:t xml:space="preserve"> W tym przypadku istotne jest upowszechnienia wiedzy nt. cech i elementów dobrych programów rewitalizacji tj. zapewniających trwałe efekty podejmowanych interwencji. </w:t>
      </w:r>
    </w:p>
    <w:p w14:paraId="37582344" w14:textId="77777777" w:rsidR="006A17B1" w:rsidRDefault="006A17B1" w:rsidP="006A17B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bezpośrednim wsparciem miast (eksperckim, finansowym) Ministerstwo Inwestycji i Rozwoju podejmuje także </w:t>
      </w:r>
      <w:r w:rsidRPr="008831FC">
        <w:rPr>
          <w:rFonts w:ascii="Arial" w:hAnsi="Arial" w:cs="Arial"/>
          <w:b/>
          <w:sz w:val="20"/>
          <w:szCs w:val="20"/>
        </w:rPr>
        <w:t>inicjatywy zacieśniania współpracy między miastami</w:t>
      </w:r>
      <w:r>
        <w:rPr>
          <w:rFonts w:ascii="Arial" w:hAnsi="Arial" w:cs="Arial"/>
          <w:sz w:val="20"/>
          <w:szCs w:val="20"/>
        </w:rPr>
        <w:t xml:space="preserve">, m. in. temu ma służyć </w:t>
      </w:r>
      <w:r w:rsidRPr="008831FC">
        <w:rPr>
          <w:rFonts w:ascii="Arial" w:hAnsi="Arial" w:cs="Arial"/>
          <w:b/>
          <w:sz w:val="20"/>
          <w:szCs w:val="20"/>
        </w:rPr>
        <w:t>Partnerska Inicjatywa Miast, w ramach której działa Sieć Rewitalizacja</w:t>
      </w:r>
      <w:r>
        <w:rPr>
          <w:rFonts w:ascii="Arial" w:hAnsi="Arial" w:cs="Arial"/>
          <w:sz w:val="20"/>
          <w:szCs w:val="20"/>
        </w:rPr>
        <w:t xml:space="preserve"> obejmująca 12 miast. </w:t>
      </w:r>
      <w:r w:rsidRPr="006A17B1">
        <w:rPr>
          <w:rFonts w:ascii="Arial" w:hAnsi="Arial" w:cs="Arial"/>
          <w:sz w:val="20"/>
          <w:szCs w:val="20"/>
        </w:rPr>
        <w:t xml:space="preserve">Partnerska Inicjatywa Miast (PIM) jest odpowiedzią na zapotrzebowanie na wiedzę w zakresie pomysłów na wzmacnianie potencjału rozwojowego polskich miast. Stworzenie PIM - „sieci samouczenia się”, umożliwiającej wymianę i promocję wiedzy w zakresie prowadzenia przez miasta zintegrowanej polityki miejskiej, pozwoli na stworzenie uporządkowanej bazy wiedzy o miastach oraz wzmocni efektywną realizację krajowych celów rozwojowych na poziomie lokalnym. </w:t>
      </w:r>
    </w:p>
    <w:p w14:paraId="7686E585" w14:textId="77777777" w:rsidR="005C7DF3" w:rsidRDefault="006A17B1" w:rsidP="005C7DF3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Wyniki i efekty prac poszczególnych inicjatyw są na bieżąco umieszczane w </w:t>
      </w:r>
      <w:r w:rsidRPr="008831FC">
        <w:rPr>
          <w:rFonts w:ascii="Arial" w:hAnsi="Arial" w:cs="Arial"/>
          <w:b/>
          <w:sz w:val="20"/>
          <w:szCs w:val="20"/>
        </w:rPr>
        <w:t>Krajowym Centrum Wiedzy o Rewitalizacji</w:t>
      </w:r>
      <w:r>
        <w:rPr>
          <w:rFonts w:ascii="Arial" w:hAnsi="Arial" w:cs="Arial"/>
          <w:sz w:val="20"/>
          <w:szCs w:val="20"/>
        </w:rPr>
        <w:t xml:space="preserve"> w </w:t>
      </w:r>
      <w:r w:rsidRPr="00047A2F">
        <w:rPr>
          <w:rFonts w:ascii="Arial" w:hAnsi="Arial" w:cs="Arial"/>
          <w:sz w:val="20"/>
          <w:szCs w:val="20"/>
        </w:rPr>
        <w:t>portal</w:t>
      </w:r>
      <w:r>
        <w:rPr>
          <w:rFonts w:ascii="Arial" w:hAnsi="Arial" w:cs="Arial"/>
          <w:sz w:val="20"/>
          <w:szCs w:val="20"/>
        </w:rPr>
        <w:t>u</w:t>
      </w:r>
      <w:r w:rsidRPr="00047A2F">
        <w:rPr>
          <w:rFonts w:ascii="Arial" w:hAnsi="Arial" w:cs="Arial"/>
          <w:sz w:val="20"/>
          <w:szCs w:val="20"/>
        </w:rPr>
        <w:t xml:space="preserve"> internetowy</w:t>
      </w:r>
      <w:r>
        <w:rPr>
          <w:rFonts w:ascii="Arial" w:hAnsi="Arial" w:cs="Arial"/>
          <w:sz w:val="20"/>
          <w:szCs w:val="20"/>
        </w:rPr>
        <w:t>m</w:t>
      </w:r>
      <w:r w:rsidRPr="00047A2F">
        <w:rPr>
          <w:rFonts w:ascii="Arial" w:hAnsi="Arial" w:cs="Arial"/>
          <w:sz w:val="20"/>
          <w:szCs w:val="20"/>
        </w:rPr>
        <w:t xml:space="preserve"> pn. Krajowe Centrum Wiedzy o Rewitalizacji (</w:t>
      </w:r>
      <w:r w:rsidRPr="008831FC">
        <w:rPr>
          <w:rFonts w:ascii="Arial" w:hAnsi="Arial" w:cs="Arial"/>
          <w:i/>
          <w:sz w:val="20"/>
          <w:szCs w:val="20"/>
        </w:rPr>
        <w:t>rewitalizacja.gov.pl</w:t>
      </w:r>
      <w:r w:rsidRPr="00047A2F">
        <w:rPr>
          <w:rFonts w:ascii="Arial" w:hAnsi="Arial" w:cs="Arial"/>
          <w:sz w:val="20"/>
          <w:szCs w:val="20"/>
        </w:rPr>
        <w:t xml:space="preserve">). Ministerstwo </w:t>
      </w:r>
      <w:r>
        <w:rPr>
          <w:rFonts w:ascii="Arial" w:hAnsi="Arial" w:cs="Arial"/>
          <w:sz w:val="20"/>
          <w:szCs w:val="20"/>
        </w:rPr>
        <w:t xml:space="preserve">Inwestycji i </w:t>
      </w:r>
      <w:r w:rsidRPr="00047A2F">
        <w:rPr>
          <w:rFonts w:ascii="Arial" w:hAnsi="Arial" w:cs="Arial"/>
          <w:sz w:val="20"/>
          <w:szCs w:val="20"/>
        </w:rPr>
        <w:t xml:space="preserve">Rozwoju prowadzi działania aby Krajowe Centrum Wiedzy o Rewitalizacji skupiało w jednym, dostępnym dla wszystkich użytkowników miejscu, aktualną i kompleksową wiedzę na temat istoty rewitalizacji, zasad jej realizowania, obowiązującego prawa, możliwości finansowania, zrealizowanych „wzorcowych działań” itd. </w:t>
      </w:r>
      <w:r w:rsidRPr="008831FC">
        <w:rPr>
          <w:rFonts w:ascii="Arial" w:hAnsi="Arial" w:cs="Arial"/>
          <w:b/>
          <w:sz w:val="20"/>
          <w:szCs w:val="20"/>
        </w:rPr>
        <w:t>Głównym celem istnienia Krajowego Centrum Wiedzy o Rewitalizacji jest promocja i upowszechnianie wiedzy na temat kompleksowego podejścia do rewitalizacji wśród interesariuszy, a także udzielanie kompleksowego wsparcia podmiotom realizującym działania rewitalizacyjne.</w:t>
      </w:r>
      <w:r w:rsidRPr="00047A2F">
        <w:rPr>
          <w:rFonts w:ascii="Arial" w:hAnsi="Arial" w:cs="Arial"/>
          <w:sz w:val="20"/>
          <w:szCs w:val="20"/>
        </w:rPr>
        <w:t xml:space="preserve"> Zasób strony będzie się pogłębiać i ewoluować w związku ze zdobywanym przez miasta doświadczeniem w zakresie programowania i realizacji przedsięwzięć rewitalizacyjnych.</w:t>
      </w:r>
      <w:r w:rsidR="005C7DF3" w:rsidRPr="005C7DF3">
        <w:rPr>
          <w:rFonts w:ascii="Arial" w:hAnsi="Arial" w:cs="Arial"/>
          <w:sz w:val="20"/>
          <w:szCs w:val="20"/>
        </w:rPr>
        <w:t xml:space="preserve"> </w:t>
      </w:r>
    </w:p>
    <w:p w14:paraId="4276D8B9" w14:textId="05730BA1" w:rsidR="005C7DF3" w:rsidRPr="00E675EE" w:rsidRDefault="00E675EE" w:rsidP="00E675EE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E675EE">
        <w:rPr>
          <w:rFonts w:ascii="Arial" w:hAnsi="Arial" w:cs="Arial"/>
          <w:sz w:val="20"/>
          <w:szCs w:val="20"/>
        </w:rPr>
        <w:t xml:space="preserve">Przykładowe </w:t>
      </w:r>
      <w:r w:rsidR="005C7DF3" w:rsidRPr="00E675EE">
        <w:rPr>
          <w:rFonts w:ascii="Arial" w:hAnsi="Arial" w:cs="Arial"/>
          <w:sz w:val="20"/>
          <w:szCs w:val="20"/>
        </w:rPr>
        <w:t>publikacje wspierające samorządy gminne w realizacji procesów rewitalizacji dostępne w Krajowym Centrum Wiedzy o Rewitalizacji:</w:t>
      </w:r>
    </w:p>
    <w:p w14:paraId="6464F757" w14:textId="0AFDF292" w:rsidR="005C7DF3" w:rsidRDefault="005C7DF3" w:rsidP="00E675E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Interaktywny m</w:t>
      </w:r>
      <w:r w:rsidRPr="005C7DF3">
        <w:rPr>
          <w:rFonts w:ascii="Arial" w:hAnsi="Arial" w:cs="Arial"/>
          <w:sz w:val="20"/>
          <w:szCs w:val="20"/>
        </w:rPr>
        <w:t xml:space="preserve">ateriał informacyjno-poradnikowy </w:t>
      </w:r>
      <w:r w:rsidRPr="008831FC">
        <w:rPr>
          <w:rFonts w:ascii="Arial" w:hAnsi="Arial" w:cs="Arial"/>
          <w:b/>
          <w:i/>
          <w:sz w:val="20"/>
          <w:szCs w:val="20"/>
        </w:rPr>
        <w:t>„Program rewitalizacji - krok po kroku”</w:t>
      </w:r>
      <w:r>
        <w:rPr>
          <w:rFonts w:ascii="Arial" w:hAnsi="Arial" w:cs="Arial"/>
          <w:sz w:val="20"/>
          <w:szCs w:val="20"/>
        </w:rPr>
        <w:t xml:space="preserve">, który </w:t>
      </w:r>
      <w:r w:rsidRPr="005C7DF3">
        <w:rPr>
          <w:rFonts w:ascii="Arial" w:hAnsi="Arial" w:cs="Arial"/>
          <w:sz w:val="20"/>
          <w:szCs w:val="20"/>
        </w:rPr>
        <w:t>został zaplanowany w taki sposób, aby poglądowo przeprowadzić czytelnika przez cały proces programowania rewitalizacji tj. od momentu podjęcia decyzji o przystąpieniu do opracowywania programu rewitalizacji, poprzez jego przygotowanie, wdrażanie, aż po monitorowanie i ocenę.</w:t>
      </w:r>
    </w:p>
    <w:p w14:paraId="10719F0C" w14:textId="2D18D89F" w:rsidR="005C7DF3" w:rsidRPr="00F83B45" w:rsidRDefault="005C7DF3" w:rsidP="00E675E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podręcznik </w:t>
      </w:r>
      <w:r>
        <w:rPr>
          <w:rFonts w:ascii="Arial" w:hAnsi="Arial" w:cs="Arial"/>
          <w:sz w:val="20"/>
          <w:szCs w:val="20"/>
        </w:rPr>
        <w:t xml:space="preserve">dot. </w:t>
      </w:r>
      <w:r w:rsidRPr="008831FC">
        <w:rPr>
          <w:rFonts w:ascii="Arial" w:hAnsi="Arial" w:cs="Arial"/>
          <w:b/>
          <w:sz w:val="20"/>
          <w:szCs w:val="20"/>
        </w:rPr>
        <w:t>metody wyznaczenia obszaru zdegradowanego i obszaru rewitalizacji</w:t>
      </w:r>
      <w:r w:rsidRPr="00F83B45">
        <w:rPr>
          <w:rFonts w:ascii="Arial" w:hAnsi="Arial" w:cs="Arial"/>
          <w:sz w:val="20"/>
          <w:szCs w:val="20"/>
        </w:rPr>
        <w:t xml:space="preserve"> na potrzeby Gminnych Programów Rewitalizacji” opracowany przez ekspertów Krajowego Instytut</w:t>
      </w:r>
      <w:r>
        <w:rPr>
          <w:rFonts w:ascii="Arial" w:hAnsi="Arial" w:cs="Arial"/>
          <w:sz w:val="20"/>
          <w:szCs w:val="20"/>
        </w:rPr>
        <w:t>u</w:t>
      </w:r>
      <w:r w:rsidRPr="00F83B45">
        <w:rPr>
          <w:rFonts w:ascii="Arial" w:hAnsi="Arial" w:cs="Arial"/>
          <w:sz w:val="20"/>
          <w:szCs w:val="20"/>
        </w:rPr>
        <w:t xml:space="preserve"> Planowania Przestrzennego i</w:t>
      </w:r>
      <w:r>
        <w:rPr>
          <w:rFonts w:ascii="Arial" w:hAnsi="Arial" w:cs="Arial"/>
          <w:sz w:val="20"/>
          <w:szCs w:val="20"/>
        </w:rPr>
        <w:t> </w:t>
      </w:r>
      <w:r w:rsidRPr="00F83B45">
        <w:rPr>
          <w:rFonts w:ascii="Arial" w:hAnsi="Arial" w:cs="Arial"/>
          <w:sz w:val="20"/>
          <w:szCs w:val="20"/>
        </w:rPr>
        <w:t>Mieszkalnictwa</w:t>
      </w:r>
      <w:r>
        <w:rPr>
          <w:rFonts w:ascii="Arial" w:hAnsi="Arial" w:cs="Arial"/>
          <w:sz w:val="20"/>
          <w:szCs w:val="20"/>
        </w:rPr>
        <w:t>.</w:t>
      </w:r>
      <w:r w:rsidRPr="00F83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F83B45">
        <w:rPr>
          <w:rFonts w:ascii="Arial" w:hAnsi="Arial" w:cs="Arial"/>
          <w:sz w:val="20"/>
          <w:szCs w:val="20"/>
        </w:rPr>
        <w:t>rzybliżono w nim procedury i metody prowadzenia anal</w:t>
      </w:r>
      <w:r>
        <w:rPr>
          <w:rFonts w:ascii="Arial" w:hAnsi="Arial" w:cs="Arial"/>
          <w:sz w:val="20"/>
          <w:szCs w:val="20"/>
        </w:rPr>
        <w:t xml:space="preserve">iz oraz przygotowania diagnoz w </w:t>
      </w:r>
      <w:r w:rsidRPr="00F83B45">
        <w:rPr>
          <w:rFonts w:ascii="Arial" w:hAnsi="Arial" w:cs="Arial"/>
          <w:sz w:val="20"/>
          <w:szCs w:val="20"/>
        </w:rPr>
        <w:t>celu wyznaczenia obszaru zdegradowanego i</w:t>
      </w:r>
      <w:r>
        <w:rPr>
          <w:rFonts w:ascii="Arial" w:hAnsi="Arial" w:cs="Arial"/>
          <w:sz w:val="20"/>
          <w:szCs w:val="20"/>
        </w:rPr>
        <w:t xml:space="preserve"> </w:t>
      </w:r>
      <w:r w:rsidRPr="00F83B45">
        <w:rPr>
          <w:rFonts w:ascii="Arial" w:hAnsi="Arial" w:cs="Arial"/>
          <w:sz w:val="20"/>
          <w:szCs w:val="20"/>
        </w:rPr>
        <w:t xml:space="preserve">obszaru rewitalizacji w gminie. Został on również przesłany drogą elektroniczną do wszystkich gmin. </w:t>
      </w:r>
    </w:p>
    <w:p w14:paraId="71EF4C0C" w14:textId="31A82FCE" w:rsidR="005C7DF3" w:rsidRDefault="00E675EE" w:rsidP="00E675E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831FC">
        <w:rPr>
          <w:rFonts w:ascii="Arial" w:hAnsi="Arial" w:cs="Arial"/>
          <w:b/>
          <w:iCs/>
          <w:sz w:val="20"/>
          <w:szCs w:val="20"/>
        </w:rPr>
        <w:t xml:space="preserve">Poradnik </w:t>
      </w:r>
      <w:r w:rsidR="005C7DF3" w:rsidRPr="008831FC">
        <w:rPr>
          <w:rFonts w:ascii="Arial" w:hAnsi="Arial" w:cs="Arial"/>
          <w:b/>
          <w:i/>
          <w:iCs/>
          <w:sz w:val="20"/>
          <w:szCs w:val="20"/>
        </w:rPr>
        <w:t>Rola dziedzictwa kulturowego w rewitalizacji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E675EE">
        <w:rPr>
          <w:rFonts w:ascii="Arial" w:hAnsi="Arial" w:cs="Arial"/>
          <w:iCs/>
          <w:sz w:val="20"/>
          <w:szCs w:val="20"/>
        </w:rPr>
        <w:t>którego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C7DF3" w:rsidRPr="005C7DF3">
        <w:rPr>
          <w:rFonts w:ascii="Arial" w:hAnsi="Arial" w:cs="Arial"/>
          <w:sz w:val="20"/>
          <w:szCs w:val="20"/>
        </w:rPr>
        <w:t>temat</w:t>
      </w:r>
      <w:r>
        <w:rPr>
          <w:rFonts w:ascii="Arial" w:hAnsi="Arial" w:cs="Arial"/>
          <w:sz w:val="20"/>
          <w:szCs w:val="20"/>
        </w:rPr>
        <w:t>em</w:t>
      </w:r>
      <w:r w:rsidR="005C7DF3" w:rsidRPr="005C7DF3">
        <w:rPr>
          <w:rFonts w:ascii="Arial" w:hAnsi="Arial" w:cs="Arial"/>
          <w:sz w:val="20"/>
          <w:szCs w:val="20"/>
        </w:rPr>
        <w:t xml:space="preserve"> przewodni</w:t>
      </w:r>
      <w:r>
        <w:rPr>
          <w:rFonts w:ascii="Arial" w:hAnsi="Arial" w:cs="Arial"/>
          <w:sz w:val="20"/>
          <w:szCs w:val="20"/>
        </w:rPr>
        <w:t>m</w:t>
      </w:r>
      <w:r w:rsidR="005C7DF3" w:rsidRPr="005C7D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r w:rsidR="005C7DF3" w:rsidRPr="005C7DF3">
        <w:rPr>
          <w:rFonts w:ascii="Arial" w:hAnsi="Arial" w:cs="Arial"/>
          <w:sz w:val="20"/>
          <w:szCs w:val="20"/>
        </w:rPr>
        <w:t xml:space="preserve">problem adaptacji obiektów zabytkowych do nowych funkcji społeczno-gospodarczych i </w:t>
      </w:r>
      <w:r w:rsidR="005C7DF3" w:rsidRPr="005C7DF3">
        <w:rPr>
          <w:rFonts w:ascii="Arial" w:hAnsi="Arial" w:cs="Arial"/>
          <w:sz w:val="20"/>
          <w:szCs w:val="20"/>
        </w:rPr>
        <w:lastRenderedPageBreak/>
        <w:t xml:space="preserve">realizacja projektów z udziałem przedsiębiorców i mieszkańców w odnowionych przestrzeniach bądź budynkach. </w:t>
      </w:r>
    </w:p>
    <w:p w14:paraId="5C06BCC1" w14:textId="19F97FBD" w:rsidR="009C05BA" w:rsidRDefault="009C05BA" w:rsidP="009C05BA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C05BA">
        <w:rPr>
          <w:rFonts w:ascii="Arial" w:hAnsi="Arial" w:cs="Arial"/>
          <w:sz w:val="20"/>
          <w:szCs w:val="20"/>
          <w:u w:val="single"/>
        </w:rPr>
        <w:t>Wydatki na projekty rewitalizacyjne w ramach Regionalnych Programów Operacyjnych 2014-2020</w:t>
      </w:r>
    </w:p>
    <w:p w14:paraId="63E809F4" w14:textId="3352CF1B" w:rsidR="009C05BA" w:rsidRDefault="009C05BA" w:rsidP="009735A1">
      <w:pPr>
        <w:pStyle w:val="Akapitzlist"/>
        <w:numPr>
          <w:ilvl w:val="0"/>
          <w:numId w:val="37"/>
        </w:numPr>
        <w:spacing w:after="120" w:line="276" w:lineRule="auto"/>
        <w:ind w:left="567"/>
        <w:jc w:val="both"/>
        <w:rPr>
          <w:rFonts w:ascii="Arial" w:eastAsiaTheme="minorHAnsi" w:hAnsi="Arial" w:cs="Arial"/>
          <w:sz w:val="20"/>
          <w:szCs w:val="20"/>
        </w:rPr>
      </w:pPr>
      <w:r w:rsidRPr="009C05B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bezpośrednie wsparcie projektów i przedsięwzięć rewitalizacyjnych w ramach Priorytetu Inwestycyjnego 9b </w:t>
      </w:r>
      <w:r w:rsidR="009735A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735A1">
        <w:rPr>
          <w:rFonts w:ascii="Arial" w:eastAsiaTheme="minorHAnsi" w:hAnsi="Arial" w:cs="Arial"/>
          <w:i/>
          <w:sz w:val="20"/>
          <w:szCs w:val="20"/>
        </w:rPr>
        <w:t xml:space="preserve">wspieranie rewitalizacji fizycznej, gospodarczej </w:t>
      </w:r>
      <w:r w:rsidRPr="009C05BA">
        <w:rPr>
          <w:rFonts w:ascii="Arial" w:eastAsiaTheme="minorHAnsi" w:hAnsi="Arial" w:cs="Arial"/>
          <w:i/>
          <w:sz w:val="20"/>
          <w:szCs w:val="20"/>
        </w:rPr>
        <w:t xml:space="preserve">i społecznej ubogich społeczności na obszarach </w:t>
      </w:r>
      <w:r w:rsidR="009735A1" w:rsidRPr="009735A1">
        <w:rPr>
          <w:rFonts w:ascii="Arial" w:eastAsiaTheme="minorHAnsi" w:hAnsi="Arial" w:cs="Arial"/>
          <w:i/>
          <w:sz w:val="20"/>
          <w:szCs w:val="20"/>
        </w:rPr>
        <w:t>miejskich i wiejskich</w:t>
      </w:r>
      <w:r w:rsidR="009735A1">
        <w:rPr>
          <w:rFonts w:ascii="Arial" w:eastAsiaTheme="minorHAnsi" w:hAnsi="Arial" w:cs="Arial"/>
          <w:sz w:val="20"/>
          <w:szCs w:val="20"/>
        </w:rPr>
        <w:t xml:space="preserve"> przeznaczone są środki Regionalnych Programów Operacyjnych 2014-2020 w wysokości </w:t>
      </w:r>
      <w:r w:rsidR="009735A1">
        <w:rPr>
          <w:rFonts w:ascii="Arial" w:hAnsi="Arial" w:cs="Arial"/>
          <w:color w:val="000000"/>
          <w:sz w:val="20"/>
          <w:szCs w:val="20"/>
        </w:rPr>
        <w:t>ponad 5 mld zł.</w:t>
      </w:r>
    </w:p>
    <w:p w14:paraId="062A5A0D" w14:textId="0ADFFBA7" w:rsidR="009735A1" w:rsidRPr="009735A1" w:rsidRDefault="009735A1" w:rsidP="009735A1">
      <w:pPr>
        <w:pStyle w:val="Akapitzlist"/>
        <w:numPr>
          <w:ilvl w:val="0"/>
          <w:numId w:val="37"/>
        </w:numPr>
        <w:spacing w:after="120" w:line="276" w:lineRule="auto"/>
        <w:ind w:left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Dotychczas rozdysponowano 43% tej kwoty – łączne wsparcie z EFRR, przyznane na projekty rewitalizacyjne w regionach, to ok. 2,2 mld zł. Monitoring postępu wdrażania inwestycji w tym obszarze wskazuje na znaczne zróżnicowania w poszczególnych województwach. Liderem jest województwo pomorskie, w którym wartość podpisanych umów wyczerpuje alokację przeznaczoną w programie regionalnym na ten cel. Znaczne środki zaangażowano też w woj.: łódzkim, opolskim i mazowieckim (odpowiednio: 93%, 87%, 81% alokacji na PI9b w danym RPO). Natomiast w czterech regionach jak dotąd nie uruchomiono żadnych projektów rewitalizacyjnych z udziałem EFRR. Są to woj.: kujawsko-pomorskie, podkarpackie, podlaskie i zachodniopomorskie. O</w:t>
      </w:r>
      <w:r>
        <w:rPr>
          <w:rFonts w:ascii="Helv" w:hAnsi="Helv" w:cs="Helv"/>
          <w:color w:val="000000"/>
          <w:sz w:val="20"/>
          <w:szCs w:val="20"/>
        </w:rPr>
        <w:t>późnienia te mogą wynikać z przedłużających się prac nad przygotowaniem programów rewitalizacji i niskiej gotowości do realizacji projektów rewitalizacyjnych. Co z kolei zależy w znacznym stopniu od sprawności organizacyjnej samorządów w tym obszarze.</w:t>
      </w:r>
    </w:p>
    <w:p w14:paraId="4DC5FC06" w14:textId="128C7855" w:rsidR="009735A1" w:rsidRPr="009735A1" w:rsidRDefault="009735A1" w:rsidP="009735A1">
      <w:pPr>
        <w:spacing w:after="120"/>
        <w:ind w:left="207"/>
        <w:jc w:val="both"/>
        <w:rPr>
          <w:rFonts w:ascii="Arial" w:hAnsi="Arial" w:cs="Arial"/>
          <w:i/>
          <w:sz w:val="20"/>
          <w:szCs w:val="20"/>
        </w:rPr>
      </w:pPr>
      <w:r w:rsidRPr="009735A1">
        <w:rPr>
          <w:rFonts w:ascii="Arial" w:hAnsi="Arial" w:cs="Arial"/>
          <w:i/>
          <w:sz w:val="20"/>
          <w:szCs w:val="20"/>
        </w:rPr>
        <w:t>Postęp we wdrażaniu priorytetu inwestycyjnego (PI) 9b w 16 RPO (dane w zł, stan na 15 marca br.)</w:t>
      </w:r>
    </w:p>
    <w:p w14:paraId="563B03C8" w14:textId="735E1D12" w:rsidR="009735A1" w:rsidRPr="009735A1" w:rsidRDefault="009735A1" w:rsidP="009735A1">
      <w:pPr>
        <w:spacing w:after="120"/>
        <w:ind w:left="207"/>
        <w:jc w:val="center"/>
        <w:rPr>
          <w:rFonts w:ascii="Arial" w:hAnsi="Arial" w:cs="Arial"/>
          <w:sz w:val="20"/>
          <w:szCs w:val="20"/>
        </w:rPr>
      </w:pPr>
      <w:r w:rsidRPr="009735A1">
        <w:rPr>
          <w:noProof/>
          <w:lang w:eastAsia="pl-PL"/>
        </w:rPr>
        <w:drawing>
          <wp:inline distT="0" distB="0" distL="0" distR="0" wp14:anchorId="291552D8" wp14:editId="342127F8">
            <wp:extent cx="4886325" cy="374873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84" cy="37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2E26" w14:textId="77777777" w:rsidR="009C05BA" w:rsidRPr="009C05BA" w:rsidRDefault="009C05BA" w:rsidP="009C05B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D88192" w14:textId="77777777" w:rsidR="008434FB" w:rsidRPr="00F83B45" w:rsidRDefault="008434FB" w:rsidP="00D828B3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F83B45">
        <w:rPr>
          <w:rFonts w:ascii="Arial" w:hAnsi="Arial" w:cs="Arial"/>
          <w:sz w:val="20"/>
          <w:szCs w:val="20"/>
          <w:u w:val="single"/>
        </w:rPr>
        <w:t>Krajowy Komitet Rewitalizacji</w:t>
      </w:r>
    </w:p>
    <w:p w14:paraId="06EFA272" w14:textId="4EFF5E18" w:rsidR="008434FB" w:rsidRPr="00F83B45" w:rsidRDefault="008434FB" w:rsidP="009735A1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W dniu 28 lipca 2017 r. weszło w życie zarządzenia Prezesa Rady Ministrów w sprawie Międzyresortowego Zespołu ds. Polityki Rewitalizacji „Krajowy Komitet Rewitalizacji” (M.P. poz. 773</w:t>
      </w:r>
      <w:r w:rsidR="00316AB9">
        <w:rPr>
          <w:rFonts w:ascii="Arial" w:hAnsi="Arial" w:cs="Arial"/>
          <w:sz w:val="20"/>
          <w:szCs w:val="20"/>
        </w:rPr>
        <w:t>)</w:t>
      </w:r>
      <w:r w:rsidRPr="00F83B45">
        <w:rPr>
          <w:rFonts w:ascii="Arial" w:hAnsi="Arial" w:cs="Arial"/>
          <w:sz w:val="20"/>
          <w:szCs w:val="20"/>
        </w:rPr>
        <w:t xml:space="preserve"> dalej: „Zarządzenie”, powołujące do życia </w:t>
      </w:r>
      <w:r w:rsidRPr="00FB2C75">
        <w:rPr>
          <w:rFonts w:ascii="Arial" w:hAnsi="Arial" w:cs="Arial"/>
          <w:b/>
          <w:sz w:val="20"/>
          <w:szCs w:val="20"/>
        </w:rPr>
        <w:t xml:space="preserve">organ opiniodawczo-doradczy Rady </w:t>
      </w:r>
      <w:r w:rsidRPr="00FB2C75">
        <w:rPr>
          <w:rFonts w:ascii="Arial" w:hAnsi="Arial" w:cs="Arial"/>
          <w:b/>
          <w:sz w:val="20"/>
          <w:szCs w:val="20"/>
        </w:rPr>
        <w:lastRenderedPageBreak/>
        <w:t xml:space="preserve">Ministrów </w:t>
      </w:r>
      <w:r w:rsidR="008678AF" w:rsidRPr="00FB2C75">
        <w:rPr>
          <w:rFonts w:ascii="Arial" w:hAnsi="Arial" w:cs="Arial"/>
          <w:b/>
          <w:sz w:val="20"/>
          <w:szCs w:val="20"/>
        </w:rPr>
        <w:t>„Krajowy Komitet Rewitalizacji”</w:t>
      </w:r>
      <w:r w:rsidR="008678AF" w:rsidRPr="00F83B45">
        <w:rPr>
          <w:rFonts w:ascii="Arial" w:hAnsi="Arial" w:cs="Arial"/>
          <w:sz w:val="20"/>
          <w:szCs w:val="20"/>
        </w:rPr>
        <w:t xml:space="preserve"> </w:t>
      </w:r>
      <w:r w:rsidR="00E461CA">
        <w:rPr>
          <w:rFonts w:ascii="Arial" w:hAnsi="Arial" w:cs="Arial"/>
          <w:sz w:val="20"/>
          <w:szCs w:val="20"/>
        </w:rPr>
        <w:t>(</w:t>
      </w:r>
      <w:r w:rsidR="00316AB9">
        <w:rPr>
          <w:rFonts w:ascii="Arial" w:hAnsi="Arial" w:cs="Arial"/>
          <w:sz w:val="20"/>
          <w:szCs w:val="20"/>
        </w:rPr>
        <w:t>KKR</w:t>
      </w:r>
      <w:r w:rsidR="00E461CA">
        <w:rPr>
          <w:rFonts w:ascii="Arial" w:hAnsi="Arial" w:cs="Arial"/>
          <w:sz w:val="20"/>
          <w:szCs w:val="20"/>
        </w:rPr>
        <w:t>)</w:t>
      </w:r>
      <w:r w:rsidR="00316AB9">
        <w:rPr>
          <w:rFonts w:ascii="Arial" w:hAnsi="Arial" w:cs="Arial"/>
          <w:sz w:val="20"/>
          <w:szCs w:val="20"/>
        </w:rPr>
        <w:t xml:space="preserve">, </w:t>
      </w:r>
      <w:r w:rsidR="008678AF" w:rsidRPr="00F83B45">
        <w:rPr>
          <w:rFonts w:ascii="Arial" w:hAnsi="Arial" w:cs="Arial"/>
          <w:spacing w:val="4"/>
          <w:sz w:val="20"/>
          <w:szCs w:val="20"/>
          <w:lang w:bidi="pl-PL"/>
        </w:rPr>
        <w:t>stanowiący zespół międzyresortowy mający ułatwić zintegrowane zarządzanie proces</w:t>
      </w:r>
      <w:r w:rsidR="00316AB9">
        <w:rPr>
          <w:rFonts w:ascii="Arial" w:hAnsi="Arial" w:cs="Arial"/>
          <w:spacing w:val="4"/>
          <w:sz w:val="20"/>
          <w:szCs w:val="20"/>
          <w:lang w:bidi="pl-PL"/>
        </w:rPr>
        <w:t>a</w:t>
      </w:r>
      <w:r w:rsidR="008678AF" w:rsidRPr="00F83B45">
        <w:rPr>
          <w:rFonts w:ascii="Arial" w:hAnsi="Arial" w:cs="Arial"/>
          <w:spacing w:val="4"/>
          <w:sz w:val="20"/>
          <w:szCs w:val="20"/>
          <w:lang w:bidi="pl-PL"/>
        </w:rPr>
        <w:t>m</w:t>
      </w:r>
      <w:r w:rsidR="00316AB9">
        <w:rPr>
          <w:rFonts w:ascii="Arial" w:hAnsi="Arial" w:cs="Arial"/>
          <w:spacing w:val="4"/>
          <w:sz w:val="20"/>
          <w:szCs w:val="20"/>
          <w:lang w:bidi="pl-PL"/>
        </w:rPr>
        <w:t>i</w:t>
      </w:r>
      <w:r w:rsidR="008678AF" w:rsidRPr="00F83B45">
        <w:rPr>
          <w:rFonts w:ascii="Arial" w:hAnsi="Arial" w:cs="Arial"/>
          <w:spacing w:val="4"/>
          <w:sz w:val="20"/>
          <w:szCs w:val="20"/>
          <w:lang w:bidi="pl-PL"/>
        </w:rPr>
        <w:t xml:space="preserve"> rewitalizacji w Polsce.</w:t>
      </w:r>
    </w:p>
    <w:p w14:paraId="3237B22D" w14:textId="3AB552F0" w:rsidR="008434FB" w:rsidRPr="00F83B45" w:rsidRDefault="008434FB" w:rsidP="009735A1">
      <w:pPr>
        <w:pStyle w:val="Akapitzlist"/>
        <w:numPr>
          <w:ilvl w:val="0"/>
          <w:numId w:val="49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Głównym celem KKR </w:t>
      </w:r>
      <w:r w:rsidR="00316AB9" w:rsidRPr="00FB2C75">
        <w:rPr>
          <w:rFonts w:ascii="Arial" w:hAnsi="Arial" w:cs="Arial"/>
          <w:b/>
          <w:sz w:val="20"/>
          <w:szCs w:val="20"/>
        </w:rPr>
        <w:t>jest</w:t>
      </w:r>
      <w:r w:rsidRPr="00FB2C75">
        <w:rPr>
          <w:rFonts w:ascii="Arial" w:hAnsi="Arial" w:cs="Arial"/>
          <w:b/>
          <w:sz w:val="20"/>
          <w:szCs w:val="20"/>
        </w:rPr>
        <w:t xml:space="preserve"> podejmowanie działań służących ocenie funkcjonowania polityki rewitalizacji oraz wypracowaniu zmian tej polityki</w:t>
      </w:r>
      <w:r w:rsidRPr="00F83B45">
        <w:rPr>
          <w:rFonts w:ascii="Arial" w:hAnsi="Arial" w:cs="Arial"/>
          <w:sz w:val="20"/>
          <w:szCs w:val="20"/>
        </w:rPr>
        <w:t>, w szczególności:</w:t>
      </w:r>
    </w:p>
    <w:p w14:paraId="1DBB3C1F" w14:textId="77777777" w:rsidR="008434FB" w:rsidRPr="00F83B45" w:rsidRDefault="008434FB" w:rsidP="003E02B9">
      <w:pPr>
        <w:pStyle w:val="Akapitzlist"/>
        <w:numPr>
          <w:ilvl w:val="0"/>
          <w:numId w:val="30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monitorowanie i ocena przebiegu procesów rewitalizacyjnych;</w:t>
      </w:r>
    </w:p>
    <w:p w14:paraId="32FE2796" w14:textId="593B9448" w:rsidR="008434FB" w:rsidRPr="00F83B45" w:rsidRDefault="008434FB" w:rsidP="003E02B9">
      <w:pPr>
        <w:pStyle w:val="Akapitzlist"/>
        <w:numPr>
          <w:ilvl w:val="0"/>
          <w:numId w:val="30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wypracowywanie i przedstawianie propozycji zmian polityki państwa, w tym zmian programowych</w:t>
      </w:r>
      <w:r w:rsidR="00316AB9">
        <w:rPr>
          <w:rFonts w:ascii="Arial" w:hAnsi="Arial" w:cs="Arial"/>
          <w:sz w:val="20"/>
          <w:szCs w:val="20"/>
        </w:rPr>
        <w:t xml:space="preserve"> oraz </w:t>
      </w:r>
      <w:r w:rsidR="00316AB9" w:rsidRPr="00F83B45">
        <w:rPr>
          <w:rFonts w:ascii="Arial" w:hAnsi="Arial" w:cs="Arial"/>
          <w:sz w:val="20"/>
          <w:szCs w:val="20"/>
        </w:rPr>
        <w:t>legislacyjnych</w:t>
      </w:r>
      <w:r w:rsidRPr="00F83B45">
        <w:rPr>
          <w:rFonts w:ascii="Arial" w:hAnsi="Arial" w:cs="Arial"/>
          <w:sz w:val="20"/>
          <w:szCs w:val="20"/>
        </w:rPr>
        <w:t>, dotyczących rewitalizacji lub mających na nią wpływ;</w:t>
      </w:r>
    </w:p>
    <w:p w14:paraId="5B41736B" w14:textId="5DB478DA" w:rsidR="008434FB" w:rsidRPr="00F83B45" w:rsidRDefault="008434FB" w:rsidP="003E02B9">
      <w:pPr>
        <w:pStyle w:val="Akapitzlist"/>
        <w:numPr>
          <w:ilvl w:val="0"/>
          <w:numId w:val="30"/>
        </w:numPr>
        <w:spacing w:after="120"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opiniowanie projektów dokumentów, w szczególności rządowych dotyczących rewitalizacji lub mających na nią wpływ.</w:t>
      </w:r>
    </w:p>
    <w:p w14:paraId="78F5A61C" w14:textId="39E067A2" w:rsidR="008434FB" w:rsidRPr="00F83B45" w:rsidRDefault="00087E23" w:rsidP="009735A1">
      <w:pPr>
        <w:pStyle w:val="Akapitzlist"/>
        <w:numPr>
          <w:ilvl w:val="0"/>
          <w:numId w:val="49"/>
        </w:numPr>
        <w:spacing w:after="12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W</w:t>
      </w:r>
      <w:r w:rsidR="008434FB" w:rsidRPr="00F83B45">
        <w:rPr>
          <w:rFonts w:ascii="Arial" w:hAnsi="Arial" w:cs="Arial"/>
          <w:sz w:val="20"/>
          <w:szCs w:val="20"/>
        </w:rPr>
        <w:t xml:space="preserve"> skład KKR wchodzą </w:t>
      </w:r>
      <w:r w:rsidR="008434FB" w:rsidRPr="00FB2C75">
        <w:rPr>
          <w:rFonts w:ascii="Arial" w:hAnsi="Arial" w:cs="Arial"/>
          <w:b/>
          <w:sz w:val="20"/>
          <w:szCs w:val="20"/>
        </w:rPr>
        <w:t>przedstawiciele</w:t>
      </w:r>
      <w:r w:rsidR="00316AB9" w:rsidRPr="00FB2C75">
        <w:rPr>
          <w:rFonts w:ascii="Arial" w:hAnsi="Arial" w:cs="Arial"/>
          <w:b/>
          <w:sz w:val="20"/>
          <w:szCs w:val="20"/>
        </w:rPr>
        <w:t>,</w:t>
      </w:r>
      <w:r w:rsidR="008434FB" w:rsidRPr="00FB2C75">
        <w:rPr>
          <w:rFonts w:ascii="Arial" w:hAnsi="Arial" w:cs="Arial"/>
          <w:b/>
          <w:sz w:val="20"/>
          <w:szCs w:val="20"/>
        </w:rPr>
        <w:t xml:space="preserve"> </w:t>
      </w:r>
      <w:r w:rsidRPr="00FB2C75">
        <w:rPr>
          <w:rFonts w:ascii="Arial" w:hAnsi="Arial" w:cs="Arial"/>
          <w:b/>
          <w:sz w:val="20"/>
          <w:szCs w:val="20"/>
        </w:rPr>
        <w:t>w randze sekretarza albo podsekretarza stanu</w:t>
      </w:r>
      <w:r w:rsidR="00316AB9">
        <w:rPr>
          <w:rFonts w:ascii="Arial" w:hAnsi="Arial" w:cs="Arial"/>
          <w:sz w:val="20"/>
          <w:szCs w:val="20"/>
        </w:rPr>
        <w:t>,</w:t>
      </w:r>
      <w:r w:rsidRPr="00F83B45">
        <w:rPr>
          <w:rFonts w:ascii="Arial" w:hAnsi="Arial" w:cs="Arial"/>
          <w:sz w:val="20"/>
          <w:szCs w:val="20"/>
        </w:rPr>
        <w:t xml:space="preserve"> </w:t>
      </w:r>
      <w:r w:rsidR="008678AF" w:rsidRPr="00F83B45">
        <w:rPr>
          <w:rFonts w:ascii="Arial" w:hAnsi="Arial" w:cs="Arial"/>
          <w:sz w:val="20"/>
          <w:szCs w:val="20"/>
        </w:rPr>
        <w:t xml:space="preserve">wskazani przez </w:t>
      </w:r>
      <w:r w:rsidR="008434FB" w:rsidRPr="00F83B45">
        <w:rPr>
          <w:rFonts w:ascii="Arial" w:hAnsi="Arial" w:cs="Arial"/>
          <w:sz w:val="20"/>
          <w:szCs w:val="20"/>
        </w:rPr>
        <w:t>właściwych ministrów</w:t>
      </w:r>
      <w:r w:rsidR="00D73C57" w:rsidRPr="00F83B45">
        <w:rPr>
          <w:rFonts w:ascii="Arial" w:hAnsi="Arial" w:cs="Arial"/>
          <w:sz w:val="20"/>
          <w:szCs w:val="20"/>
        </w:rPr>
        <w:t xml:space="preserve"> ds.</w:t>
      </w:r>
      <w:r w:rsidR="008434FB" w:rsidRPr="00F83B45">
        <w:rPr>
          <w:rFonts w:ascii="Arial" w:hAnsi="Arial" w:cs="Arial"/>
          <w:sz w:val="20"/>
          <w:szCs w:val="20"/>
        </w:rPr>
        <w:t>:</w:t>
      </w:r>
    </w:p>
    <w:p w14:paraId="02F28300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budownictwa, planowania i zagospodarowania przestrzennego oraz mieszkalnictwa</w:t>
      </w:r>
      <w:r w:rsidR="00087E23" w:rsidRPr="00F83B45">
        <w:rPr>
          <w:rFonts w:ascii="Arial" w:hAnsi="Arial" w:cs="Arial"/>
          <w:sz w:val="20"/>
          <w:szCs w:val="20"/>
        </w:rPr>
        <w:t>,</w:t>
      </w:r>
    </w:p>
    <w:p w14:paraId="2C98502C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rozwoju regionalnego,</w:t>
      </w:r>
    </w:p>
    <w:p w14:paraId="6A48722A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finansów publicznych,</w:t>
      </w:r>
    </w:p>
    <w:p w14:paraId="78509F5A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kultury i ochrony dziedzictwa narodowego,</w:t>
      </w:r>
    </w:p>
    <w:p w14:paraId="47FE47B1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rozwoju wsi,</w:t>
      </w:r>
    </w:p>
    <w:p w14:paraId="01111EDB" w14:textId="77777777" w:rsidR="00D73C57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środowiska,</w:t>
      </w:r>
    </w:p>
    <w:p w14:paraId="08D96AF7" w14:textId="70F48552" w:rsidR="00087E23" w:rsidRPr="00F83B45" w:rsidRDefault="00D73C57" w:rsidP="003E02B9">
      <w:pPr>
        <w:pStyle w:val="Akapitzlist"/>
        <w:numPr>
          <w:ilvl w:val="0"/>
          <w:numId w:val="31"/>
        </w:numPr>
        <w:spacing w:after="12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zabezpieczenia społecznego</w:t>
      </w:r>
      <w:r w:rsidR="00316AB9">
        <w:rPr>
          <w:rFonts w:ascii="Arial" w:hAnsi="Arial" w:cs="Arial"/>
          <w:sz w:val="20"/>
          <w:szCs w:val="20"/>
        </w:rPr>
        <w:t>,</w:t>
      </w:r>
      <w:r w:rsidRPr="00F83B45">
        <w:rPr>
          <w:rFonts w:ascii="Arial" w:hAnsi="Arial" w:cs="Arial"/>
          <w:sz w:val="20"/>
          <w:szCs w:val="20"/>
        </w:rPr>
        <w:t xml:space="preserve"> </w:t>
      </w:r>
    </w:p>
    <w:p w14:paraId="17E92A13" w14:textId="2D31F95B" w:rsidR="008434FB" w:rsidRPr="00F83B45" w:rsidRDefault="00087E23" w:rsidP="00CF0832">
      <w:pPr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>P</w:t>
      </w:r>
      <w:r w:rsidR="008434FB" w:rsidRPr="00F83B45">
        <w:rPr>
          <w:rFonts w:ascii="Arial" w:hAnsi="Arial" w:cs="Arial"/>
          <w:sz w:val="20"/>
          <w:szCs w:val="20"/>
        </w:rPr>
        <w:t>rezes Głównego Urzędu Statystycznego</w:t>
      </w:r>
      <w:r w:rsidR="00316AB9">
        <w:rPr>
          <w:rFonts w:ascii="Arial" w:hAnsi="Arial" w:cs="Arial"/>
          <w:sz w:val="20"/>
          <w:szCs w:val="20"/>
        </w:rPr>
        <w:t xml:space="preserve"> oraz zaproszeni goście reprezentujący jednostki samorządu terytorialnego i innych interesariuszy procesów rewitalizacji</w:t>
      </w:r>
      <w:r w:rsidR="00CF0832">
        <w:rPr>
          <w:rFonts w:ascii="Arial" w:hAnsi="Arial" w:cs="Arial"/>
          <w:sz w:val="20"/>
          <w:szCs w:val="20"/>
        </w:rPr>
        <w:t>.</w:t>
      </w:r>
    </w:p>
    <w:p w14:paraId="66FFDD8D" w14:textId="77777777" w:rsidR="008434FB" w:rsidRPr="00F83B45" w:rsidRDefault="008434FB" w:rsidP="009735A1">
      <w:pPr>
        <w:pStyle w:val="Akapitzlist"/>
        <w:numPr>
          <w:ilvl w:val="0"/>
          <w:numId w:val="49"/>
        </w:numPr>
        <w:spacing w:after="120"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W dniu 11 grudnia 2017 r. w siedzibie </w:t>
      </w:r>
      <w:r w:rsidR="005E2B47" w:rsidRPr="00F83B45">
        <w:rPr>
          <w:rFonts w:ascii="Arial" w:hAnsi="Arial" w:cs="Arial"/>
          <w:sz w:val="20"/>
          <w:szCs w:val="20"/>
        </w:rPr>
        <w:t xml:space="preserve">ministra właściwego ds. budownictwa, planowania i zagospodarowania przestrzennego oraz mieszkalnictwa </w:t>
      </w:r>
      <w:r w:rsidRPr="00FB2C75">
        <w:rPr>
          <w:rFonts w:ascii="Arial" w:hAnsi="Arial" w:cs="Arial"/>
          <w:b/>
          <w:sz w:val="20"/>
          <w:szCs w:val="20"/>
        </w:rPr>
        <w:t>odbyło się inauguracyjne posiedzenie KKR</w:t>
      </w:r>
      <w:r w:rsidRPr="00F83B45">
        <w:rPr>
          <w:rFonts w:ascii="Arial" w:hAnsi="Arial" w:cs="Arial"/>
          <w:sz w:val="20"/>
          <w:szCs w:val="20"/>
        </w:rPr>
        <w:t>, podczas którego przedstawione zostały stanowiska poszczególnych członków KKR oraz zaproszonych gości w zakresie tematyki rewitalizacji - zgodnie z ich właściwością.</w:t>
      </w:r>
    </w:p>
    <w:p w14:paraId="3439EC7E" w14:textId="41638F84" w:rsidR="005E2B47" w:rsidRDefault="005E2B47" w:rsidP="009735A1">
      <w:pPr>
        <w:pStyle w:val="Akapitzlist"/>
        <w:numPr>
          <w:ilvl w:val="0"/>
          <w:numId w:val="49"/>
        </w:numPr>
        <w:spacing w:after="120"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F83B45">
        <w:rPr>
          <w:rFonts w:ascii="Arial" w:hAnsi="Arial" w:cs="Arial"/>
          <w:sz w:val="20"/>
          <w:szCs w:val="20"/>
        </w:rPr>
        <w:t xml:space="preserve">Z uwagi na rekonstrukcję rządu </w:t>
      </w:r>
      <w:r w:rsidRPr="00FB2C75">
        <w:rPr>
          <w:rFonts w:ascii="Arial" w:hAnsi="Arial" w:cs="Arial"/>
          <w:b/>
          <w:sz w:val="20"/>
          <w:szCs w:val="20"/>
        </w:rPr>
        <w:t>istnieje potrzeba nowelizacji Zarządzenia</w:t>
      </w:r>
      <w:r w:rsidRPr="00F83B45">
        <w:rPr>
          <w:rFonts w:ascii="Arial" w:hAnsi="Arial" w:cs="Arial"/>
          <w:sz w:val="20"/>
          <w:szCs w:val="20"/>
        </w:rPr>
        <w:t xml:space="preserve">, w tym m.in. zmiana </w:t>
      </w:r>
      <w:r w:rsidR="0080764F" w:rsidRPr="00F83B45">
        <w:rPr>
          <w:rFonts w:ascii="Arial" w:hAnsi="Arial" w:cs="Arial"/>
          <w:sz w:val="20"/>
          <w:szCs w:val="20"/>
        </w:rPr>
        <w:t xml:space="preserve">zasad przewodniczenia, bowiem instytucja rotacyjnego przewodnictwa utraciła swoje praktyczne znaczenie w </w:t>
      </w:r>
      <w:r w:rsidR="00337145" w:rsidRPr="00F83B45">
        <w:rPr>
          <w:rFonts w:ascii="Arial" w:hAnsi="Arial" w:cs="Arial"/>
          <w:sz w:val="20"/>
          <w:szCs w:val="20"/>
        </w:rPr>
        <w:t>M</w:t>
      </w:r>
      <w:r w:rsidR="00337145">
        <w:rPr>
          <w:rFonts w:ascii="Arial" w:hAnsi="Arial" w:cs="Arial"/>
          <w:sz w:val="20"/>
          <w:szCs w:val="20"/>
        </w:rPr>
        <w:t xml:space="preserve">inisterstwie </w:t>
      </w:r>
      <w:r w:rsidR="0080764F" w:rsidRPr="00F83B45">
        <w:rPr>
          <w:rFonts w:ascii="Arial" w:hAnsi="Arial" w:cs="Arial"/>
          <w:sz w:val="20"/>
          <w:szCs w:val="20"/>
        </w:rPr>
        <w:t>I</w:t>
      </w:r>
      <w:r w:rsidR="00337145">
        <w:rPr>
          <w:rFonts w:ascii="Arial" w:hAnsi="Arial" w:cs="Arial"/>
          <w:sz w:val="20"/>
          <w:szCs w:val="20"/>
        </w:rPr>
        <w:t xml:space="preserve">nwestycji i </w:t>
      </w:r>
      <w:r w:rsidR="00337145" w:rsidRPr="00F83B45">
        <w:rPr>
          <w:rFonts w:ascii="Arial" w:hAnsi="Arial" w:cs="Arial"/>
          <w:sz w:val="20"/>
          <w:szCs w:val="20"/>
        </w:rPr>
        <w:t>R</w:t>
      </w:r>
      <w:r w:rsidR="00337145">
        <w:rPr>
          <w:rFonts w:ascii="Arial" w:hAnsi="Arial" w:cs="Arial"/>
          <w:sz w:val="20"/>
          <w:szCs w:val="20"/>
        </w:rPr>
        <w:t>ozwoju</w:t>
      </w:r>
      <w:r w:rsidR="003B7078" w:rsidRPr="00F83B45">
        <w:rPr>
          <w:rFonts w:ascii="Arial" w:hAnsi="Arial" w:cs="Arial"/>
          <w:sz w:val="20"/>
          <w:szCs w:val="20"/>
        </w:rPr>
        <w:t>.</w:t>
      </w:r>
    </w:p>
    <w:p w14:paraId="1766AE56" w14:textId="593AD2C9" w:rsidR="00FB2C75" w:rsidRDefault="00FB2C75" w:rsidP="00FB2C75">
      <w:pPr>
        <w:pStyle w:val="Akapitzlist"/>
        <w:numPr>
          <w:ilvl w:val="0"/>
          <w:numId w:val="27"/>
        </w:numPr>
        <w:spacing w:after="120" w:line="276" w:lineRule="auto"/>
        <w:ind w:left="28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FB2C75">
        <w:rPr>
          <w:rFonts w:ascii="Arial" w:hAnsi="Arial" w:cs="Arial"/>
          <w:sz w:val="20"/>
          <w:szCs w:val="20"/>
          <w:u w:val="single"/>
        </w:rPr>
        <w:t>Raport o rewitalizacji</w:t>
      </w:r>
    </w:p>
    <w:p w14:paraId="575E96CC" w14:textId="2A3EA87D" w:rsidR="003D05FC" w:rsidRDefault="00A33984" w:rsidP="003D05FC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05FC">
        <w:rPr>
          <w:rFonts w:ascii="Arial" w:hAnsi="Arial" w:cs="Arial"/>
          <w:sz w:val="20"/>
          <w:szCs w:val="20"/>
        </w:rPr>
        <w:t xml:space="preserve">Ministerstwo Inwestycji i Rozwoju przygotowuje się do </w:t>
      </w:r>
      <w:r w:rsidRPr="003D05FC">
        <w:rPr>
          <w:rFonts w:ascii="Arial" w:hAnsi="Arial" w:cs="Arial"/>
          <w:b/>
          <w:sz w:val="20"/>
          <w:szCs w:val="20"/>
        </w:rPr>
        <w:t>opracowania raportu o rewitalizacji</w:t>
      </w:r>
      <w:r w:rsidRPr="003D05FC">
        <w:rPr>
          <w:rFonts w:ascii="Arial" w:hAnsi="Arial" w:cs="Arial"/>
          <w:sz w:val="20"/>
          <w:szCs w:val="20"/>
        </w:rPr>
        <w:t xml:space="preserve">. W zamierzeniu opracowanie </w:t>
      </w:r>
      <w:r w:rsidR="007A3896" w:rsidRPr="003D05FC">
        <w:rPr>
          <w:rFonts w:ascii="Arial" w:hAnsi="Arial" w:cs="Arial"/>
          <w:sz w:val="20"/>
          <w:szCs w:val="20"/>
        </w:rPr>
        <w:t xml:space="preserve">to </w:t>
      </w:r>
      <w:r w:rsidRPr="003D05FC">
        <w:rPr>
          <w:rFonts w:ascii="Arial" w:hAnsi="Arial" w:cs="Arial"/>
          <w:sz w:val="20"/>
          <w:szCs w:val="20"/>
        </w:rPr>
        <w:t>powinn</w:t>
      </w:r>
      <w:r w:rsidR="007A3896" w:rsidRPr="003D05FC">
        <w:rPr>
          <w:rFonts w:ascii="Arial" w:hAnsi="Arial" w:cs="Arial"/>
          <w:sz w:val="20"/>
          <w:szCs w:val="20"/>
        </w:rPr>
        <w:t>o</w:t>
      </w:r>
      <w:r w:rsidRPr="003D05FC">
        <w:rPr>
          <w:rFonts w:ascii="Arial" w:hAnsi="Arial" w:cs="Arial"/>
          <w:sz w:val="20"/>
          <w:szCs w:val="20"/>
        </w:rPr>
        <w:t xml:space="preserve"> mieć charakter dokumentów cyklicznych wydawanych raz w roku.</w:t>
      </w:r>
      <w:r w:rsidR="007A3896" w:rsidRPr="003D05FC">
        <w:rPr>
          <w:rFonts w:ascii="Arial" w:hAnsi="Arial" w:cs="Arial"/>
          <w:sz w:val="20"/>
          <w:szCs w:val="20"/>
        </w:rPr>
        <w:t xml:space="preserve"> </w:t>
      </w:r>
      <w:r w:rsidRPr="003D05FC">
        <w:rPr>
          <w:rFonts w:ascii="Arial" w:hAnsi="Arial" w:cs="Arial"/>
          <w:sz w:val="20"/>
          <w:szCs w:val="20"/>
        </w:rPr>
        <w:t xml:space="preserve">Celem </w:t>
      </w:r>
      <w:r w:rsidR="007A3896" w:rsidRPr="003D05FC">
        <w:rPr>
          <w:rFonts w:ascii="Arial" w:hAnsi="Arial" w:cs="Arial"/>
          <w:sz w:val="20"/>
          <w:szCs w:val="20"/>
        </w:rPr>
        <w:t xml:space="preserve">raportu, który ma </w:t>
      </w:r>
      <w:r w:rsidR="003D05FC" w:rsidRPr="003D05FC">
        <w:rPr>
          <w:rFonts w:ascii="Arial" w:hAnsi="Arial" w:cs="Arial"/>
          <w:sz w:val="20"/>
          <w:szCs w:val="20"/>
        </w:rPr>
        <w:t>powstać</w:t>
      </w:r>
      <w:r w:rsidR="007A3896" w:rsidRPr="003D05FC">
        <w:rPr>
          <w:rFonts w:ascii="Arial" w:hAnsi="Arial" w:cs="Arial"/>
          <w:sz w:val="20"/>
          <w:szCs w:val="20"/>
        </w:rPr>
        <w:t xml:space="preserve"> </w:t>
      </w:r>
      <w:r w:rsidR="00941B18">
        <w:rPr>
          <w:rFonts w:ascii="Arial" w:hAnsi="Arial" w:cs="Arial"/>
          <w:sz w:val="20"/>
          <w:szCs w:val="20"/>
        </w:rPr>
        <w:t xml:space="preserve">w pierwszej połowie br. jest </w:t>
      </w:r>
      <w:r w:rsidRPr="003D05FC">
        <w:rPr>
          <w:rFonts w:ascii="Arial" w:hAnsi="Arial" w:cs="Arial"/>
          <w:b/>
          <w:sz w:val="20"/>
          <w:szCs w:val="20"/>
        </w:rPr>
        <w:t>przedstawienie analizy różnych wątków prowadzenia rewitalizacji w Polsce</w:t>
      </w:r>
      <w:r w:rsidRPr="003D05FC">
        <w:rPr>
          <w:rFonts w:ascii="Arial" w:hAnsi="Arial" w:cs="Arial"/>
          <w:sz w:val="20"/>
          <w:szCs w:val="20"/>
        </w:rPr>
        <w:t xml:space="preserve">. Powinno to być w miarę możliwości kompleksowe opracowanie z jednej strony </w:t>
      </w:r>
      <w:r w:rsidRPr="003D05FC">
        <w:rPr>
          <w:rFonts w:ascii="Arial" w:hAnsi="Arial" w:cs="Arial"/>
          <w:b/>
          <w:sz w:val="20"/>
          <w:szCs w:val="20"/>
        </w:rPr>
        <w:t>pokazujące przebieg tych procesów</w:t>
      </w:r>
      <w:r w:rsidRPr="003D05FC">
        <w:rPr>
          <w:rFonts w:ascii="Arial" w:hAnsi="Arial" w:cs="Arial"/>
          <w:sz w:val="20"/>
          <w:szCs w:val="20"/>
        </w:rPr>
        <w:t xml:space="preserve"> w Polsce po wprowadzeniu </w:t>
      </w:r>
      <w:r w:rsidR="003D05FC" w:rsidRPr="003D05FC">
        <w:rPr>
          <w:rFonts w:ascii="Arial" w:hAnsi="Arial" w:cs="Arial"/>
          <w:sz w:val="20"/>
          <w:szCs w:val="20"/>
        </w:rPr>
        <w:t xml:space="preserve">unormowań </w:t>
      </w:r>
      <w:r w:rsidRPr="003D05FC">
        <w:rPr>
          <w:rFonts w:ascii="Arial" w:hAnsi="Arial" w:cs="Arial"/>
          <w:sz w:val="20"/>
          <w:szCs w:val="20"/>
        </w:rPr>
        <w:t>prawnych i systemow</w:t>
      </w:r>
      <w:r w:rsidR="003D05FC" w:rsidRPr="003D05FC">
        <w:rPr>
          <w:rFonts w:ascii="Arial" w:hAnsi="Arial" w:cs="Arial"/>
          <w:sz w:val="20"/>
          <w:szCs w:val="20"/>
        </w:rPr>
        <w:t>ym</w:t>
      </w:r>
      <w:r w:rsidRPr="003D05FC">
        <w:rPr>
          <w:rFonts w:ascii="Arial" w:hAnsi="Arial" w:cs="Arial"/>
          <w:sz w:val="20"/>
          <w:szCs w:val="20"/>
        </w:rPr>
        <w:t xml:space="preserve"> umiejscowieniu rewitalizacji w procesach rozwojowych gmin, z drugiej strony </w:t>
      </w:r>
      <w:r w:rsidR="003D05FC" w:rsidRPr="003D05FC">
        <w:rPr>
          <w:rFonts w:ascii="Arial" w:hAnsi="Arial" w:cs="Arial"/>
          <w:sz w:val="20"/>
          <w:szCs w:val="20"/>
        </w:rPr>
        <w:t>zaś</w:t>
      </w:r>
      <w:r w:rsidRPr="003D05FC">
        <w:rPr>
          <w:rFonts w:ascii="Arial" w:hAnsi="Arial" w:cs="Arial"/>
          <w:sz w:val="20"/>
          <w:szCs w:val="20"/>
        </w:rPr>
        <w:t xml:space="preserve"> </w:t>
      </w:r>
      <w:r w:rsidRPr="003D05FC">
        <w:rPr>
          <w:rFonts w:ascii="Arial" w:hAnsi="Arial" w:cs="Arial"/>
          <w:b/>
          <w:sz w:val="20"/>
          <w:szCs w:val="20"/>
        </w:rPr>
        <w:t>krytyczną analiz</w:t>
      </w:r>
      <w:r w:rsidR="003D05FC" w:rsidRPr="003D05FC">
        <w:rPr>
          <w:rFonts w:ascii="Arial" w:hAnsi="Arial" w:cs="Arial"/>
          <w:b/>
          <w:sz w:val="20"/>
          <w:szCs w:val="20"/>
        </w:rPr>
        <w:t>ą</w:t>
      </w:r>
      <w:r w:rsidRPr="003D05FC">
        <w:rPr>
          <w:rFonts w:ascii="Arial" w:hAnsi="Arial" w:cs="Arial"/>
          <w:b/>
          <w:sz w:val="20"/>
          <w:szCs w:val="20"/>
        </w:rPr>
        <w:t xml:space="preserve"> przyjętych rozwiązań i zaproponowaniu udoskonaleń funkcjonującego systemu w tym zakresie</w:t>
      </w:r>
      <w:r w:rsidRPr="003D05FC">
        <w:rPr>
          <w:rFonts w:ascii="Arial" w:hAnsi="Arial" w:cs="Arial"/>
          <w:sz w:val="20"/>
          <w:szCs w:val="20"/>
        </w:rPr>
        <w:t xml:space="preserve">. </w:t>
      </w:r>
      <w:r w:rsidR="003D05FC" w:rsidRPr="003D05FC">
        <w:rPr>
          <w:rFonts w:ascii="Arial" w:hAnsi="Arial" w:cs="Arial"/>
          <w:sz w:val="20"/>
          <w:szCs w:val="20"/>
        </w:rPr>
        <w:t>W</w:t>
      </w:r>
      <w:r w:rsidRPr="003D05FC">
        <w:rPr>
          <w:rFonts w:ascii="Arial" w:hAnsi="Arial" w:cs="Arial"/>
          <w:sz w:val="20"/>
          <w:szCs w:val="20"/>
        </w:rPr>
        <w:t xml:space="preserve"> chwili obecnej na finasowanie przedsięwzięć i projektów rewitalizacyjnych skierowany jest istotny strumień środków finansowych z funduszy europejskich, po ich wyczerpaniu i w ramach przygotowywań się do kolejnej perspektywy finansowej UE </w:t>
      </w:r>
      <w:r w:rsidRPr="003D05FC">
        <w:rPr>
          <w:rFonts w:ascii="Arial" w:hAnsi="Arial" w:cs="Arial"/>
          <w:b/>
          <w:sz w:val="20"/>
          <w:szCs w:val="20"/>
        </w:rPr>
        <w:t>warto zweryfikować efektywność poszczególnych elementów istniejącego systemu prowadzenia (wdrażania) rewitalizacji</w:t>
      </w:r>
      <w:r w:rsidRPr="003D05FC">
        <w:rPr>
          <w:rFonts w:ascii="Arial" w:hAnsi="Arial" w:cs="Arial"/>
          <w:sz w:val="20"/>
          <w:szCs w:val="20"/>
        </w:rPr>
        <w:t>.</w:t>
      </w:r>
      <w:r w:rsidR="003D05FC" w:rsidRPr="003D05FC">
        <w:rPr>
          <w:rFonts w:ascii="Arial" w:hAnsi="Arial" w:cs="Arial"/>
          <w:sz w:val="20"/>
          <w:szCs w:val="20"/>
        </w:rPr>
        <w:t xml:space="preserve"> </w:t>
      </w:r>
    </w:p>
    <w:p w14:paraId="73D0E90A" w14:textId="216DB630" w:rsidR="00A33984" w:rsidRPr="003D05FC" w:rsidRDefault="003D05FC" w:rsidP="00FB2C75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05FC">
        <w:rPr>
          <w:rFonts w:ascii="Arial" w:hAnsi="Arial" w:cs="Arial"/>
          <w:sz w:val="20"/>
          <w:szCs w:val="20"/>
        </w:rPr>
        <w:t xml:space="preserve">Wnioski badań, analiz i ewaluacji systemu rewitalizacji powinny być skierowane przede wszystkim do instytucji tworzących ten system, ale </w:t>
      </w:r>
      <w:r w:rsidRPr="003D05FC">
        <w:rPr>
          <w:rFonts w:ascii="Arial" w:hAnsi="Arial" w:cs="Arial"/>
          <w:b/>
          <w:sz w:val="20"/>
          <w:szCs w:val="20"/>
        </w:rPr>
        <w:t>analizy i rekomendacje powinny być szeroko upublicznianie i dyskutowane także w środowisku samorządowym i wśród pozostałych interesariuszy procesów rewitalizacji</w:t>
      </w:r>
      <w:r w:rsidRPr="003D05FC">
        <w:rPr>
          <w:rFonts w:ascii="Arial" w:hAnsi="Arial" w:cs="Arial"/>
          <w:sz w:val="20"/>
          <w:szCs w:val="20"/>
        </w:rPr>
        <w:t>. Raport powinien informować wszystkich uczestników procesów rewitalizacji, że strona rządowa prowadzi krytyczną analizę rozmaitych rozwiązań przyjętych w nowym otwarciu rewitalizacji i jest gotowa na poszukiwanie ulepszeń tego systemu.</w:t>
      </w:r>
    </w:p>
    <w:sectPr w:rsidR="00A33984" w:rsidRPr="003D05FC" w:rsidSect="0047644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5D75" w14:textId="77777777" w:rsidR="00210B85" w:rsidRDefault="00210B85" w:rsidP="00D01376">
      <w:pPr>
        <w:spacing w:after="0" w:line="240" w:lineRule="auto"/>
      </w:pPr>
      <w:r>
        <w:separator/>
      </w:r>
    </w:p>
  </w:endnote>
  <w:endnote w:type="continuationSeparator" w:id="0">
    <w:p w14:paraId="5D10F8C0" w14:textId="77777777" w:rsidR="00210B85" w:rsidRDefault="00210B85" w:rsidP="00D0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246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2379BB8" w14:textId="6258E66B" w:rsidR="00D01376" w:rsidRPr="00D01376" w:rsidRDefault="00D0137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1376">
          <w:rPr>
            <w:rFonts w:ascii="Arial" w:hAnsi="Arial" w:cs="Arial"/>
            <w:sz w:val="20"/>
            <w:szCs w:val="20"/>
          </w:rPr>
          <w:fldChar w:fldCharType="begin"/>
        </w:r>
        <w:r w:rsidRPr="00D01376">
          <w:rPr>
            <w:rFonts w:ascii="Arial" w:hAnsi="Arial" w:cs="Arial"/>
            <w:sz w:val="20"/>
            <w:szCs w:val="20"/>
          </w:rPr>
          <w:instrText>PAGE   \* MERGEFORMAT</w:instrText>
        </w:r>
        <w:r w:rsidRPr="00D01376">
          <w:rPr>
            <w:rFonts w:ascii="Arial" w:hAnsi="Arial" w:cs="Arial"/>
            <w:sz w:val="20"/>
            <w:szCs w:val="20"/>
          </w:rPr>
          <w:fldChar w:fldCharType="separate"/>
        </w:r>
        <w:r w:rsidR="005853AA">
          <w:rPr>
            <w:rFonts w:ascii="Arial" w:hAnsi="Arial" w:cs="Arial"/>
            <w:noProof/>
            <w:sz w:val="20"/>
            <w:szCs w:val="20"/>
          </w:rPr>
          <w:t>1</w:t>
        </w:r>
        <w:r w:rsidRPr="00D0137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9FBD02" w14:textId="77777777" w:rsidR="00D01376" w:rsidRDefault="00D01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CD25" w14:textId="77777777" w:rsidR="00210B85" w:rsidRDefault="00210B85" w:rsidP="00D01376">
      <w:pPr>
        <w:spacing w:after="0" w:line="240" w:lineRule="auto"/>
      </w:pPr>
      <w:r>
        <w:separator/>
      </w:r>
    </w:p>
  </w:footnote>
  <w:footnote w:type="continuationSeparator" w:id="0">
    <w:p w14:paraId="49E04E30" w14:textId="77777777" w:rsidR="00210B85" w:rsidRDefault="00210B85" w:rsidP="00D0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661F" w14:textId="2CC44AF1" w:rsidR="00D34048" w:rsidRDefault="00D34048" w:rsidP="00D34048">
    <w:pPr>
      <w:pStyle w:val="Nagwek"/>
      <w:tabs>
        <w:tab w:val="clear" w:pos="4536"/>
      </w:tabs>
      <w:jc w:val="center"/>
    </w:pPr>
    <w:r>
      <w:t>Ministerstwo Inwestycji</w:t>
    </w:r>
    <w:r>
      <w:tab/>
      <w:t>21.03.2018 r.</w:t>
    </w:r>
  </w:p>
  <w:p w14:paraId="5761B3F4" w14:textId="262D76A1" w:rsidR="00D01376" w:rsidRDefault="00D34048" w:rsidP="007648BC">
    <w:pPr>
      <w:pStyle w:val="Nagwek"/>
      <w:tabs>
        <w:tab w:val="clear" w:pos="4536"/>
      </w:tabs>
      <w:ind w:left="142" w:firstLine="425"/>
      <w:jc w:val="center"/>
    </w:pPr>
    <w:r>
      <w:t>i Rozwoju</w:t>
    </w:r>
    <w:r w:rsidR="007648BC">
      <w:tab/>
    </w:r>
  </w:p>
  <w:p w14:paraId="392CBFC0" w14:textId="77777777" w:rsidR="007648BC" w:rsidRDefault="007648BC" w:rsidP="007648BC">
    <w:pPr>
      <w:pStyle w:val="Nagwek"/>
      <w:tabs>
        <w:tab w:val="clear" w:pos="4536"/>
      </w:tabs>
      <w:ind w:left="142" w:firstLine="425"/>
      <w:jc w:val="center"/>
    </w:pPr>
  </w:p>
  <w:p w14:paraId="0124B610" w14:textId="77777777" w:rsidR="007648BC" w:rsidRDefault="007648BC" w:rsidP="00D34048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CEC"/>
    <w:multiLevelType w:val="hybridMultilevel"/>
    <w:tmpl w:val="A454B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5E02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567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09577926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33F6"/>
    <w:multiLevelType w:val="hybridMultilevel"/>
    <w:tmpl w:val="08A0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232"/>
    <w:multiLevelType w:val="hybridMultilevel"/>
    <w:tmpl w:val="E86ABC16"/>
    <w:lvl w:ilvl="0" w:tplc="27FE7DC6">
      <w:start w:val="1"/>
      <w:numFmt w:val="decimal"/>
      <w:lvlText w:val="%1)"/>
      <w:lvlJc w:val="left"/>
      <w:pPr>
        <w:ind w:left="720" w:hanging="360"/>
      </w:pPr>
      <w:rPr>
        <w:color w:val="7030A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BC7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3C5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2217"/>
    <w:multiLevelType w:val="hybridMultilevel"/>
    <w:tmpl w:val="11DA47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13A35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5173C7"/>
    <w:multiLevelType w:val="hybridMultilevel"/>
    <w:tmpl w:val="38B87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430A7"/>
    <w:multiLevelType w:val="hybridMultilevel"/>
    <w:tmpl w:val="11DA47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A00E47"/>
    <w:multiLevelType w:val="hybridMultilevel"/>
    <w:tmpl w:val="C2420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07116E"/>
    <w:multiLevelType w:val="hybridMultilevel"/>
    <w:tmpl w:val="08A0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2066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81433"/>
    <w:multiLevelType w:val="hybridMultilevel"/>
    <w:tmpl w:val="50F2DE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C3229B"/>
    <w:multiLevelType w:val="hybridMultilevel"/>
    <w:tmpl w:val="08A0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D0D02"/>
    <w:multiLevelType w:val="hybridMultilevel"/>
    <w:tmpl w:val="7A5A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15410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6527E"/>
    <w:multiLevelType w:val="hybridMultilevel"/>
    <w:tmpl w:val="0DFCEA10"/>
    <w:lvl w:ilvl="0" w:tplc="292A793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9" w15:restartNumberingAfterBreak="0">
    <w:nsid w:val="288356DA"/>
    <w:multiLevelType w:val="hybridMultilevel"/>
    <w:tmpl w:val="9904BC38"/>
    <w:lvl w:ilvl="0" w:tplc="201E6232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05A13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BA7F58"/>
    <w:multiLevelType w:val="hybridMultilevel"/>
    <w:tmpl w:val="E6340F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0D5547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567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 w15:restartNumberingAfterBreak="0">
    <w:nsid w:val="2EEE2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344E49"/>
    <w:multiLevelType w:val="hybridMultilevel"/>
    <w:tmpl w:val="11DA47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D93609"/>
    <w:multiLevelType w:val="hybridMultilevel"/>
    <w:tmpl w:val="6E7E3F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A3D6ACA"/>
    <w:multiLevelType w:val="hybridMultilevel"/>
    <w:tmpl w:val="08A0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1C25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426F8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6FB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2B48D2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85700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0CC3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567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 w15:restartNumberingAfterBreak="0">
    <w:nsid w:val="50A46107"/>
    <w:multiLevelType w:val="hybridMultilevel"/>
    <w:tmpl w:val="7662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11103"/>
    <w:multiLevelType w:val="hybridMultilevel"/>
    <w:tmpl w:val="B44E8B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BC7EF0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57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6540C40"/>
    <w:multiLevelType w:val="hybridMultilevel"/>
    <w:tmpl w:val="24C2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C4E4C"/>
    <w:multiLevelType w:val="hybridMultilevel"/>
    <w:tmpl w:val="DC3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91112"/>
    <w:multiLevelType w:val="hybridMultilevel"/>
    <w:tmpl w:val="61D45E9E"/>
    <w:lvl w:ilvl="0" w:tplc="7F28B176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7884854"/>
    <w:multiLevelType w:val="hybridMultilevel"/>
    <w:tmpl w:val="8BB409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E4F81"/>
    <w:multiLevelType w:val="hybridMultilevel"/>
    <w:tmpl w:val="799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A5C06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DD72D6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C51DD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4C30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2171E"/>
    <w:multiLevelType w:val="hybridMultilevel"/>
    <w:tmpl w:val="144AAA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5910D2"/>
    <w:multiLevelType w:val="hybridMultilevel"/>
    <w:tmpl w:val="B0342838"/>
    <w:lvl w:ilvl="0" w:tplc="7F28B176">
      <w:start w:val="1"/>
      <w:numFmt w:val="decimal"/>
      <w:lvlText w:val="%1."/>
      <w:lvlJc w:val="left"/>
      <w:pPr>
        <w:ind w:left="567" w:hanging="360"/>
      </w:pPr>
      <w:rPr>
        <w:sz w:val="20"/>
      </w:rPr>
    </w:lvl>
    <w:lvl w:ilvl="1" w:tplc="3AA05604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5"/>
  </w:num>
  <w:num w:numId="9">
    <w:abstractNumId w:val="27"/>
  </w:num>
  <w:num w:numId="10">
    <w:abstractNumId w:val="6"/>
  </w:num>
  <w:num w:numId="11">
    <w:abstractNumId w:val="21"/>
  </w:num>
  <w:num w:numId="12">
    <w:abstractNumId w:val="11"/>
  </w:num>
  <w:num w:numId="13">
    <w:abstractNumId w:val="26"/>
  </w:num>
  <w:num w:numId="14">
    <w:abstractNumId w:val="14"/>
  </w:num>
  <w:num w:numId="15">
    <w:abstractNumId w:val="45"/>
  </w:num>
  <w:num w:numId="16">
    <w:abstractNumId w:val="13"/>
  </w:num>
  <w:num w:numId="17">
    <w:abstractNumId w:val="15"/>
  </w:num>
  <w:num w:numId="18">
    <w:abstractNumId w:val="10"/>
  </w:num>
  <w:num w:numId="19">
    <w:abstractNumId w:val="7"/>
  </w:num>
  <w:num w:numId="20">
    <w:abstractNumId w:val="3"/>
  </w:num>
  <w:num w:numId="21">
    <w:abstractNumId w:val="0"/>
  </w:num>
  <w:num w:numId="22">
    <w:abstractNumId w:val="30"/>
  </w:num>
  <w:num w:numId="23">
    <w:abstractNumId w:val="40"/>
  </w:num>
  <w:num w:numId="24">
    <w:abstractNumId w:val="33"/>
  </w:num>
  <w:num w:numId="25">
    <w:abstractNumId w:val="24"/>
  </w:num>
  <w:num w:numId="26">
    <w:abstractNumId w:val="12"/>
  </w:num>
  <w:num w:numId="27">
    <w:abstractNumId w:val="9"/>
  </w:num>
  <w:num w:numId="28">
    <w:abstractNumId w:val="16"/>
  </w:num>
  <w:num w:numId="29">
    <w:abstractNumId w:val="44"/>
  </w:num>
  <w:num w:numId="30">
    <w:abstractNumId w:val="25"/>
  </w:num>
  <w:num w:numId="31">
    <w:abstractNumId w:val="37"/>
  </w:num>
  <w:num w:numId="32">
    <w:abstractNumId w:val="23"/>
  </w:num>
  <w:num w:numId="33">
    <w:abstractNumId w:val="38"/>
  </w:num>
  <w:num w:numId="34">
    <w:abstractNumId w:val="43"/>
  </w:num>
  <w:num w:numId="35">
    <w:abstractNumId w:val="36"/>
  </w:num>
  <w:num w:numId="36">
    <w:abstractNumId w:val="19"/>
  </w:num>
  <w:num w:numId="37">
    <w:abstractNumId w:val="31"/>
  </w:num>
  <w:num w:numId="38">
    <w:abstractNumId w:val="42"/>
  </w:num>
  <w:num w:numId="39">
    <w:abstractNumId w:val="22"/>
  </w:num>
  <w:num w:numId="40">
    <w:abstractNumId w:val="20"/>
  </w:num>
  <w:num w:numId="41">
    <w:abstractNumId w:val="8"/>
  </w:num>
  <w:num w:numId="42">
    <w:abstractNumId w:val="18"/>
  </w:num>
  <w:num w:numId="43">
    <w:abstractNumId w:val="32"/>
  </w:num>
  <w:num w:numId="44">
    <w:abstractNumId w:val="1"/>
  </w:num>
  <w:num w:numId="45">
    <w:abstractNumId w:val="46"/>
  </w:num>
  <w:num w:numId="46">
    <w:abstractNumId w:val="34"/>
  </w:num>
  <w:num w:numId="47">
    <w:abstractNumId w:val="41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E"/>
    <w:rsid w:val="00030305"/>
    <w:rsid w:val="00047A2F"/>
    <w:rsid w:val="00064816"/>
    <w:rsid w:val="0007248C"/>
    <w:rsid w:val="00087E23"/>
    <w:rsid w:val="00095D19"/>
    <w:rsid w:val="000B199F"/>
    <w:rsid w:val="000B4503"/>
    <w:rsid w:val="000C2E53"/>
    <w:rsid w:val="000C7A4C"/>
    <w:rsid w:val="000F1518"/>
    <w:rsid w:val="00132934"/>
    <w:rsid w:val="00140FFF"/>
    <w:rsid w:val="001459F5"/>
    <w:rsid w:val="00150874"/>
    <w:rsid w:val="00182BA3"/>
    <w:rsid w:val="001A4C07"/>
    <w:rsid w:val="001C1928"/>
    <w:rsid w:val="00210B85"/>
    <w:rsid w:val="00213B91"/>
    <w:rsid w:val="00280F69"/>
    <w:rsid w:val="002E0694"/>
    <w:rsid w:val="002E1A90"/>
    <w:rsid w:val="00316AB9"/>
    <w:rsid w:val="00337145"/>
    <w:rsid w:val="0037006D"/>
    <w:rsid w:val="00376E40"/>
    <w:rsid w:val="00377D0A"/>
    <w:rsid w:val="003B7078"/>
    <w:rsid w:val="003D05FC"/>
    <w:rsid w:val="003E02B9"/>
    <w:rsid w:val="003E2992"/>
    <w:rsid w:val="003F10AA"/>
    <w:rsid w:val="003F6162"/>
    <w:rsid w:val="004546A5"/>
    <w:rsid w:val="0047336E"/>
    <w:rsid w:val="00476446"/>
    <w:rsid w:val="004A0D14"/>
    <w:rsid w:val="004D12A4"/>
    <w:rsid w:val="004E6AA7"/>
    <w:rsid w:val="005040DD"/>
    <w:rsid w:val="005207D8"/>
    <w:rsid w:val="005220EA"/>
    <w:rsid w:val="00530AB5"/>
    <w:rsid w:val="00537DCA"/>
    <w:rsid w:val="005430DE"/>
    <w:rsid w:val="005631F8"/>
    <w:rsid w:val="005853AA"/>
    <w:rsid w:val="005B4930"/>
    <w:rsid w:val="005C7DF3"/>
    <w:rsid w:val="005D686F"/>
    <w:rsid w:val="005E2B47"/>
    <w:rsid w:val="005E51D3"/>
    <w:rsid w:val="00614F02"/>
    <w:rsid w:val="006157BA"/>
    <w:rsid w:val="0064351C"/>
    <w:rsid w:val="00672178"/>
    <w:rsid w:val="006A17B1"/>
    <w:rsid w:val="006A6835"/>
    <w:rsid w:val="006D12C8"/>
    <w:rsid w:val="00720B17"/>
    <w:rsid w:val="007223E5"/>
    <w:rsid w:val="007372D6"/>
    <w:rsid w:val="0075038E"/>
    <w:rsid w:val="0075366E"/>
    <w:rsid w:val="0075401A"/>
    <w:rsid w:val="0075446A"/>
    <w:rsid w:val="007563AE"/>
    <w:rsid w:val="007648BC"/>
    <w:rsid w:val="00770A2C"/>
    <w:rsid w:val="007938B1"/>
    <w:rsid w:val="007A3896"/>
    <w:rsid w:val="007E4C6D"/>
    <w:rsid w:val="0080764F"/>
    <w:rsid w:val="008434FB"/>
    <w:rsid w:val="008678AF"/>
    <w:rsid w:val="00871DF9"/>
    <w:rsid w:val="0087296C"/>
    <w:rsid w:val="008831FC"/>
    <w:rsid w:val="008852B7"/>
    <w:rsid w:val="00890205"/>
    <w:rsid w:val="00896A26"/>
    <w:rsid w:val="008C3E22"/>
    <w:rsid w:val="008E17AD"/>
    <w:rsid w:val="008E379B"/>
    <w:rsid w:val="00932EE4"/>
    <w:rsid w:val="00941B18"/>
    <w:rsid w:val="009448BD"/>
    <w:rsid w:val="009516EE"/>
    <w:rsid w:val="00960F80"/>
    <w:rsid w:val="00964A38"/>
    <w:rsid w:val="009735A1"/>
    <w:rsid w:val="009B6AB9"/>
    <w:rsid w:val="009C05BA"/>
    <w:rsid w:val="009C1D06"/>
    <w:rsid w:val="009E198A"/>
    <w:rsid w:val="009F61C3"/>
    <w:rsid w:val="00A04212"/>
    <w:rsid w:val="00A1783E"/>
    <w:rsid w:val="00A2733C"/>
    <w:rsid w:val="00A33984"/>
    <w:rsid w:val="00A465A6"/>
    <w:rsid w:val="00A50A7A"/>
    <w:rsid w:val="00A668A5"/>
    <w:rsid w:val="00A66F65"/>
    <w:rsid w:val="00A73970"/>
    <w:rsid w:val="00A9667B"/>
    <w:rsid w:val="00AE2BC7"/>
    <w:rsid w:val="00AF1EEC"/>
    <w:rsid w:val="00B02650"/>
    <w:rsid w:val="00B13A8F"/>
    <w:rsid w:val="00B21DFC"/>
    <w:rsid w:val="00B22CE9"/>
    <w:rsid w:val="00B70E8C"/>
    <w:rsid w:val="00B96B0C"/>
    <w:rsid w:val="00BA45B9"/>
    <w:rsid w:val="00BA6811"/>
    <w:rsid w:val="00C03209"/>
    <w:rsid w:val="00C2282E"/>
    <w:rsid w:val="00C40319"/>
    <w:rsid w:val="00C40816"/>
    <w:rsid w:val="00C41AFE"/>
    <w:rsid w:val="00C45F04"/>
    <w:rsid w:val="00CA0976"/>
    <w:rsid w:val="00CD2B49"/>
    <w:rsid w:val="00CE1F07"/>
    <w:rsid w:val="00CF0832"/>
    <w:rsid w:val="00D005B1"/>
    <w:rsid w:val="00D01376"/>
    <w:rsid w:val="00D20FF6"/>
    <w:rsid w:val="00D2350F"/>
    <w:rsid w:val="00D34048"/>
    <w:rsid w:val="00D56640"/>
    <w:rsid w:val="00D710FB"/>
    <w:rsid w:val="00D73C57"/>
    <w:rsid w:val="00D828B3"/>
    <w:rsid w:val="00D83F60"/>
    <w:rsid w:val="00DA087D"/>
    <w:rsid w:val="00DA298E"/>
    <w:rsid w:val="00DD3A97"/>
    <w:rsid w:val="00DE32DC"/>
    <w:rsid w:val="00DF6BF5"/>
    <w:rsid w:val="00E35B83"/>
    <w:rsid w:val="00E461CA"/>
    <w:rsid w:val="00E616A7"/>
    <w:rsid w:val="00E62575"/>
    <w:rsid w:val="00E675EE"/>
    <w:rsid w:val="00EF7980"/>
    <w:rsid w:val="00F83B45"/>
    <w:rsid w:val="00F91200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90A"/>
  <w15:docId w15:val="{E0793FFA-C6AB-4966-8332-294160D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E51D3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rsid w:val="002E06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E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76"/>
  </w:style>
  <w:style w:type="paragraph" w:styleId="Stopka">
    <w:name w:val="footer"/>
    <w:basedOn w:val="Normalny"/>
    <w:link w:val="StopkaZnak"/>
    <w:uiPriority w:val="99"/>
    <w:unhideWhenUsed/>
    <w:rsid w:val="00D0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76"/>
  </w:style>
  <w:style w:type="character" w:styleId="Pogrubienie">
    <w:name w:val="Strong"/>
    <w:basedOn w:val="Domylnaczcionkaakapitu"/>
    <w:uiPriority w:val="22"/>
    <w:qFormat/>
    <w:rsid w:val="005C7DF3"/>
    <w:rPr>
      <w:b/>
      <w:bCs/>
    </w:rPr>
  </w:style>
  <w:style w:type="character" w:styleId="Uwydatnienie">
    <w:name w:val="Emphasis"/>
    <w:basedOn w:val="Domylnaczcionkaakapitu"/>
    <w:uiPriority w:val="20"/>
    <w:qFormat/>
    <w:rsid w:val="005C7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2902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Wojtaszczyk Patrycja</dc:creator>
  <cp:lastModifiedBy>Windows User</cp:lastModifiedBy>
  <cp:revision>2</cp:revision>
  <cp:lastPrinted>2018-03-20T11:33:00Z</cp:lastPrinted>
  <dcterms:created xsi:type="dcterms:W3CDTF">2018-03-23T07:41:00Z</dcterms:created>
  <dcterms:modified xsi:type="dcterms:W3CDTF">2018-03-23T07:41:00Z</dcterms:modified>
</cp:coreProperties>
</file>