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DE2F8" w14:textId="20821803" w:rsidR="00473C83" w:rsidRPr="004918A9" w:rsidRDefault="004918A9" w:rsidP="004918A9">
      <w:pPr>
        <w:pStyle w:val="OZNPROJEKTUwskazaniedatylubwersjiprojektu"/>
      </w:pPr>
      <w:r>
        <w:t xml:space="preserve">Projekt z dnia </w:t>
      </w:r>
      <w:r w:rsidR="009A5E0B">
        <w:t>2</w:t>
      </w:r>
      <w:r w:rsidR="003F3CA8">
        <w:t xml:space="preserve"> kwietnia </w:t>
      </w:r>
      <w:r w:rsidR="0090373F">
        <w:t xml:space="preserve">2021 </w:t>
      </w:r>
      <w:r>
        <w:t>r.</w:t>
      </w:r>
    </w:p>
    <w:p w14:paraId="64DD83AE" w14:textId="41814F36" w:rsidR="00453008" w:rsidRPr="00453008" w:rsidRDefault="00453008" w:rsidP="00A24816">
      <w:pPr>
        <w:pStyle w:val="OZNRODZAKTUtznustawalubrozporzdzenieiorganwydajcy"/>
      </w:pPr>
      <w:r w:rsidRPr="00453008">
        <w:t>ROZPORZĄDZENIE</w:t>
      </w:r>
    </w:p>
    <w:p w14:paraId="3AA45A22" w14:textId="5C7E9903" w:rsidR="00453008" w:rsidRPr="00453008" w:rsidRDefault="00453008" w:rsidP="00D3285E">
      <w:pPr>
        <w:pStyle w:val="OZNRODZAKTUtznustawalubrozporzdzenieiorganwydajcy"/>
      </w:pPr>
      <w:r w:rsidRPr="00453008">
        <w:t>MINISTRA ZDROWIA</w:t>
      </w:r>
      <w:r w:rsidR="006A242A">
        <w:rPr>
          <w:rStyle w:val="Odwoanieprzypisudolnego"/>
        </w:rPr>
        <w:footnoteReference w:id="1"/>
      </w:r>
      <w:r w:rsidR="006A242A">
        <w:rPr>
          <w:rStyle w:val="IGindeksgrny"/>
        </w:rPr>
        <w:t>)</w:t>
      </w:r>
    </w:p>
    <w:p w14:paraId="2127474E" w14:textId="3F85F8FF" w:rsidR="00453008" w:rsidRPr="00453008" w:rsidRDefault="00453008" w:rsidP="00D3285E">
      <w:pPr>
        <w:pStyle w:val="DATAAKTUdatauchwalenialubwydaniaaktu"/>
      </w:pPr>
      <w:r w:rsidRPr="00453008">
        <w:t>z dnia</w:t>
      </w:r>
      <w:r w:rsidR="00886A31">
        <w:t xml:space="preserve"> ………….. </w:t>
      </w:r>
      <w:r w:rsidR="0090373F">
        <w:t xml:space="preserve">2021 </w:t>
      </w:r>
      <w:r w:rsidR="002502AC">
        <w:t>r.</w:t>
      </w:r>
    </w:p>
    <w:p w14:paraId="5C2810D7" w14:textId="471AD90B" w:rsidR="00586AFE" w:rsidRDefault="000E21FB" w:rsidP="00602036">
      <w:pPr>
        <w:pStyle w:val="TYTUAKTUprzedmiotregulacjiustawylubrozporzdzenia"/>
      </w:pPr>
      <w:r w:rsidRPr="000E21FB">
        <w:t>w sprawie zmiany rozporządzenia zmieniającego rozporządzenie w sprawie ogólnych warunków umów o udzielanie świadczeń opieki zdrowotnej</w:t>
      </w:r>
      <w:r>
        <w:t xml:space="preserve"> </w:t>
      </w:r>
    </w:p>
    <w:p w14:paraId="1CD25753" w14:textId="1BCB6E6E" w:rsidR="006A242A" w:rsidRDefault="006A242A" w:rsidP="005C5852">
      <w:pPr>
        <w:pStyle w:val="NIEARTTEKSTtekstnieartykuowanynppodstprawnarozplubpreambua"/>
      </w:pPr>
      <w:r w:rsidRPr="006A242A">
        <w:t xml:space="preserve">Na podstawie art. 137 ust. 2 </w:t>
      </w:r>
      <w:bookmarkStart w:id="1" w:name="_Hlk62215184"/>
      <w:r w:rsidRPr="006A242A">
        <w:t xml:space="preserve">ustawy z dnia 27 sierpnia 2004 r. o świadczeniach opieki zdrowotnej finansowanych ze środków publicznych </w:t>
      </w:r>
      <w:bookmarkEnd w:id="1"/>
      <w:r w:rsidRPr="006A242A">
        <w:t xml:space="preserve">(Dz. U. z </w:t>
      </w:r>
      <w:r w:rsidR="005D0213" w:rsidRPr="006A242A">
        <w:t>20</w:t>
      </w:r>
      <w:r w:rsidR="005D0213">
        <w:t>20</w:t>
      </w:r>
      <w:r w:rsidR="005D0213" w:rsidRPr="006A242A">
        <w:t xml:space="preserve"> </w:t>
      </w:r>
      <w:r w:rsidRPr="006A242A">
        <w:t xml:space="preserve">r. poz. </w:t>
      </w:r>
      <w:r w:rsidR="000B3B17" w:rsidRPr="006A242A">
        <w:t>13</w:t>
      </w:r>
      <w:r w:rsidR="000B3B17">
        <w:t>98</w:t>
      </w:r>
      <w:r w:rsidR="005F5F01">
        <w:t xml:space="preserve">, z </w:t>
      </w:r>
      <w:proofErr w:type="spellStart"/>
      <w:r w:rsidR="005F5F01">
        <w:t>późn</w:t>
      </w:r>
      <w:proofErr w:type="spellEnd"/>
      <w:r w:rsidR="005F5F01">
        <w:t>. zm.</w:t>
      </w:r>
      <w:r w:rsidR="005F5F01">
        <w:rPr>
          <w:rStyle w:val="Odwoanieprzypisudolnego"/>
        </w:rPr>
        <w:footnoteReference w:id="2"/>
      </w:r>
      <w:r w:rsidR="005F5F01" w:rsidRPr="005F5F01">
        <w:rPr>
          <w:rStyle w:val="IGindeksgrny"/>
        </w:rPr>
        <w:t>)</w:t>
      </w:r>
      <w:r w:rsidR="00642CAA">
        <w:t>)</w:t>
      </w:r>
      <w:r w:rsidR="000B3B17">
        <w:t xml:space="preserve"> </w:t>
      </w:r>
      <w:r w:rsidRPr="006A242A">
        <w:t>zarządza się, co następuje</w:t>
      </w:r>
      <w:r>
        <w:t>:</w:t>
      </w:r>
    </w:p>
    <w:p w14:paraId="6CE8B3AB" w14:textId="177942B9" w:rsidR="00354E6F" w:rsidRDefault="00453008" w:rsidP="00B53FC2">
      <w:pPr>
        <w:pStyle w:val="ARTartustawynprozporzdzenia"/>
      </w:pPr>
      <w:bookmarkStart w:id="3" w:name="_Hlk66702681"/>
      <w:bookmarkStart w:id="4" w:name="_Hlk66887761"/>
      <w:r w:rsidRPr="009B1413">
        <w:rPr>
          <w:rStyle w:val="Ppogrubienie"/>
        </w:rPr>
        <w:t>§ 1</w:t>
      </w:r>
      <w:r w:rsidRPr="00453008">
        <w:t xml:space="preserve">. W </w:t>
      </w:r>
      <w:r w:rsidRPr="0095696E">
        <w:t>rozporządzeniu</w:t>
      </w:r>
      <w:r w:rsidRPr="00453008">
        <w:t xml:space="preserve"> Ministra Zdrowia z dnia </w:t>
      </w:r>
      <w:r w:rsidR="000E21FB">
        <w:t xml:space="preserve">4 </w:t>
      </w:r>
      <w:r w:rsidR="00BA33E2">
        <w:t xml:space="preserve">września </w:t>
      </w:r>
      <w:r w:rsidR="000E21FB">
        <w:t xml:space="preserve">2020 </w:t>
      </w:r>
      <w:r w:rsidR="00BA33E2">
        <w:t>r.</w:t>
      </w:r>
      <w:r w:rsidR="00514FE5">
        <w:t xml:space="preserve"> </w:t>
      </w:r>
      <w:r w:rsidR="000E21FB">
        <w:t xml:space="preserve">zmieniającym rozporządzenie </w:t>
      </w:r>
      <w:r w:rsidR="00514FE5" w:rsidRPr="00514FE5">
        <w:t xml:space="preserve">w sprawie ogólnych warunków umów o udzielanie świadczeń opieki zdrowotnej </w:t>
      </w:r>
      <w:r w:rsidRPr="00453008">
        <w:t xml:space="preserve">(Dz. U. poz. </w:t>
      </w:r>
      <w:r w:rsidR="000E21FB">
        <w:t>1548</w:t>
      </w:r>
      <w:r w:rsidR="004918A9">
        <w:t>,</w:t>
      </w:r>
      <w:r w:rsidR="008550D7">
        <w:t xml:space="preserve"> 1837</w:t>
      </w:r>
      <w:r w:rsidR="00B9472E">
        <w:t xml:space="preserve">, </w:t>
      </w:r>
      <w:r w:rsidR="004918A9">
        <w:t>2142</w:t>
      </w:r>
      <w:r w:rsidR="00B9472E">
        <w:t xml:space="preserve"> oraz z 2021 r. poz. 26</w:t>
      </w:r>
      <w:r w:rsidR="00CE5608">
        <w:t>3</w:t>
      </w:r>
      <w:r w:rsidRPr="00453008">
        <w:t>)</w:t>
      </w:r>
      <w:r w:rsidR="00FE61F4" w:rsidRPr="00FE61F4">
        <w:t xml:space="preserve"> w</w:t>
      </w:r>
      <w:r w:rsidR="00B53FC2">
        <w:t xml:space="preserve">prowadza się następujące zmiany: </w:t>
      </w:r>
      <w:r w:rsidR="00FE61F4" w:rsidRPr="00FE61F4">
        <w:t xml:space="preserve"> </w:t>
      </w:r>
    </w:p>
    <w:p w14:paraId="7B79F244" w14:textId="780F06C4" w:rsidR="003F3CA8" w:rsidRPr="003F3CA8" w:rsidRDefault="00354E6F" w:rsidP="003F3CA8">
      <w:pPr>
        <w:pStyle w:val="PKTpunkt"/>
      </w:pPr>
      <w:r>
        <w:t xml:space="preserve">1) </w:t>
      </w:r>
      <w:r w:rsidR="00B9472E">
        <w:t xml:space="preserve"> </w:t>
      </w:r>
      <w:r w:rsidR="003F3CA8" w:rsidRPr="003F3CA8">
        <w:t xml:space="preserve">w § </w:t>
      </w:r>
      <w:r w:rsidR="003F3CA8">
        <w:t>2</w:t>
      </w:r>
      <w:r w:rsidR="003F3CA8" w:rsidRPr="003F3CA8">
        <w:t xml:space="preserve"> dotychczasową treść oznacza się jako ust. 1 i dodaje się ust. 2</w:t>
      </w:r>
      <w:r w:rsidR="003F3CA8">
        <w:t xml:space="preserve"> i 3</w:t>
      </w:r>
      <w:r w:rsidR="003F3CA8" w:rsidRPr="003F3CA8">
        <w:t xml:space="preserve"> w brzmieniu:</w:t>
      </w:r>
    </w:p>
    <w:p w14:paraId="1A767A66" w14:textId="5AB370F0" w:rsidR="003F3CA8" w:rsidRPr="003F3CA8" w:rsidRDefault="003F3CA8" w:rsidP="00666F18">
      <w:pPr>
        <w:pStyle w:val="ZUSTzmustartykuempunktem"/>
      </w:pPr>
      <w:r w:rsidRPr="003F3CA8">
        <w:t>„2. Na wniosek świadczeniodawcy, o którym mowa w ust. 1, któremu został przedłużony okres</w:t>
      </w:r>
      <w:r w:rsidR="00666F18">
        <w:t xml:space="preserve"> </w:t>
      </w:r>
      <w:r w:rsidRPr="003F3CA8">
        <w:t>rozliczeniowy określony w umowie o udzielanie świadczeń opieki zdrowotnej nie dłużej niż</w:t>
      </w:r>
      <w:r>
        <w:t xml:space="preserve"> </w:t>
      </w:r>
      <w:r w:rsidRPr="003F3CA8">
        <w:t>do</w:t>
      </w:r>
      <w:r>
        <w:t xml:space="preserve"> </w:t>
      </w:r>
      <w:r w:rsidRPr="003F3CA8">
        <w:t>dnia 30 czerwca 2021 r., okres rozliczeniowy może zostać przedłużony po raz kolejny, nie dłużej</w:t>
      </w:r>
      <w:r>
        <w:t xml:space="preserve"> </w:t>
      </w:r>
      <w:r w:rsidRPr="003F3CA8">
        <w:t>niż do dnia 31 grudnia 2021 r., w sposób określony przez Prezesa Narodowego Funduszu</w:t>
      </w:r>
      <w:r>
        <w:t xml:space="preserve"> </w:t>
      </w:r>
      <w:r w:rsidRPr="003F3CA8">
        <w:t>Zdrowia.</w:t>
      </w:r>
    </w:p>
    <w:p w14:paraId="4B5E3E0C" w14:textId="24E776A9" w:rsidR="003F3CA8" w:rsidRDefault="003F3CA8" w:rsidP="00666F18">
      <w:pPr>
        <w:pStyle w:val="ZUSTzmustartykuempunktem"/>
      </w:pPr>
      <w:r w:rsidRPr="003F3CA8">
        <w:t>3. Wniosek, o którym mowa w ust. 2, świadczeniodawca składa w terminie do dnia 30 czerwca</w:t>
      </w:r>
      <w:r w:rsidR="00666F18">
        <w:t xml:space="preserve"> </w:t>
      </w:r>
      <w:r w:rsidRPr="003F3CA8">
        <w:t>2021 r.”</w:t>
      </w:r>
      <w:r>
        <w:t>;</w:t>
      </w:r>
    </w:p>
    <w:p w14:paraId="7DCE4696" w14:textId="785FD72F" w:rsidR="00B53FC2" w:rsidRDefault="00B53FC2" w:rsidP="00B53FC2">
      <w:pPr>
        <w:pStyle w:val="PKTpunkt"/>
      </w:pPr>
      <w:r>
        <w:t xml:space="preserve">2) w </w:t>
      </w:r>
      <w:r w:rsidRPr="00B53FC2">
        <w:t>§ 2a:</w:t>
      </w:r>
    </w:p>
    <w:p w14:paraId="180014BC" w14:textId="40790FC2" w:rsidR="00460A2F" w:rsidRDefault="00B53FC2" w:rsidP="00625CF0">
      <w:pPr>
        <w:pStyle w:val="LITlitera"/>
      </w:pPr>
      <w:r>
        <w:t xml:space="preserve">a) w </w:t>
      </w:r>
      <w:r w:rsidR="00B9472E">
        <w:t>ust. 1</w:t>
      </w:r>
      <w:r w:rsidR="006A0169">
        <w:t xml:space="preserve"> </w:t>
      </w:r>
      <w:r w:rsidR="00FE61F4">
        <w:t>wyrazy „</w:t>
      </w:r>
      <w:r w:rsidR="00FE61F4" w:rsidRPr="00FE61F4">
        <w:t>31 marca</w:t>
      </w:r>
      <w:r w:rsidR="00FE61F4">
        <w:t>” zastępuje się wyrazami „3</w:t>
      </w:r>
      <w:r w:rsidR="00460A2F">
        <w:t>0</w:t>
      </w:r>
      <w:r w:rsidR="00FE61F4">
        <w:t xml:space="preserve"> </w:t>
      </w:r>
      <w:r w:rsidR="00460A2F">
        <w:t>czerwca</w:t>
      </w:r>
      <w:r w:rsidR="00666F18">
        <w:t>”</w:t>
      </w:r>
      <w:r w:rsidR="00666F18">
        <w:t>,</w:t>
      </w:r>
    </w:p>
    <w:p w14:paraId="15362FF6" w14:textId="7F5E6B4D" w:rsidR="00CE5608" w:rsidRDefault="00B53FC2" w:rsidP="00625CF0">
      <w:pPr>
        <w:pStyle w:val="LITlitera"/>
      </w:pPr>
      <w:r>
        <w:t>b)</w:t>
      </w:r>
      <w:r w:rsidR="00CE5608">
        <w:t xml:space="preserve"> w ust. 2 wyrazy „</w:t>
      </w:r>
      <w:r w:rsidR="00CE5608" w:rsidRPr="00FE61F4">
        <w:t>31 marca</w:t>
      </w:r>
      <w:r w:rsidR="00CE5608">
        <w:t>” zastępuje się wyrazami „30 czerwca</w:t>
      </w:r>
      <w:r w:rsidR="00666F18">
        <w:t>”</w:t>
      </w:r>
      <w:r w:rsidR="00666F18">
        <w:t>,</w:t>
      </w:r>
    </w:p>
    <w:p w14:paraId="47D767FA" w14:textId="0AF54111" w:rsidR="006A0169" w:rsidRDefault="00B53FC2" w:rsidP="00625CF0">
      <w:pPr>
        <w:pStyle w:val="LITlitera"/>
      </w:pPr>
      <w:r>
        <w:t>c)</w:t>
      </w:r>
      <w:r w:rsidR="006A0169">
        <w:t xml:space="preserve"> po ust. 2 dodaje się ust. 2a w brzmieniu:</w:t>
      </w:r>
    </w:p>
    <w:p w14:paraId="72B1125A" w14:textId="154004C1" w:rsidR="00460A2F" w:rsidRDefault="006A0169" w:rsidP="00625CF0">
      <w:pPr>
        <w:pStyle w:val="ZLITUSTzmustliter"/>
      </w:pPr>
      <w:r>
        <w:t xml:space="preserve"> </w:t>
      </w:r>
      <w:r w:rsidRPr="006A0169">
        <w:t>„</w:t>
      </w:r>
      <w:r>
        <w:t xml:space="preserve">2a. </w:t>
      </w:r>
      <w:r w:rsidR="00941E93" w:rsidRPr="00941E93">
        <w:t xml:space="preserve">W przypadku zakresów świadczeń realizowanych w ramach umów o udzielanie świadczeń opieki zdrowotnej w rodzaju opieka psychiatryczna i leczenie </w:t>
      </w:r>
      <w:r w:rsidR="00941E93" w:rsidRPr="00941E93">
        <w:lastRenderedPageBreak/>
        <w:t xml:space="preserve">uzależnień realizowanych w </w:t>
      </w:r>
      <w:r w:rsidR="00941E93" w:rsidRPr="008E1A0D">
        <w:t>warunkach</w:t>
      </w:r>
      <w:r w:rsidR="00941E93" w:rsidRPr="00941E93">
        <w:t xml:space="preserve"> stacjonarnych, należność, o której mowa w § 18 ust. 1 załącznika do rozporządzenia zmienianego w § 1, za okresy sprawozdawcze w okresie od dnia </w:t>
      </w:r>
      <w:r w:rsidR="00941E93">
        <w:t xml:space="preserve">1 kwietnia </w:t>
      </w:r>
      <w:r w:rsidR="00941E93" w:rsidRPr="00941E93">
        <w:t xml:space="preserve">do dnia </w:t>
      </w:r>
      <w:r w:rsidR="00941E93">
        <w:t>30 czerwca</w:t>
      </w:r>
      <w:r w:rsidR="00941E93" w:rsidRPr="00941E93">
        <w:t xml:space="preserve"> 2021 r., może być ustalona jako kwota iloczynu odwrotności liczby okresów sprawozdawczych w okresie rozliczeniowym i kwoty zobowiązania dla danego zakresu świadczeń.</w:t>
      </w:r>
      <w:bookmarkStart w:id="5" w:name="_Hlk66887455"/>
      <w:r w:rsidRPr="006A0169">
        <w:t>”</w:t>
      </w:r>
      <w:r w:rsidR="0040757A">
        <w:t>;</w:t>
      </w:r>
    </w:p>
    <w:p w14:paraId="46A5CB46" w14:textId="4E7F7E88" w:rsidR="00941E93" w:rsidRDefault="00B53FC2" w:rsidP="00625CF0">
      <w:pPr>
        <w:pStyle w:val="LITlitera"/>
      </w:pPr>
      <w:r>
        <w:t>d)</w:t>
      </w:r>
      <w:r w:rsidR="00941E93">
        <w:t xml:space="preserve"> w ust. 3 </w:t>
      </w:r>
      <w:bookmarkStart w:id="6" w:name="_Hlk67292111"/>
      <w:r w:rsidR="00941E93">
        <w:t xml:space="preserve">wyrazy </w:t>
      </w:r>
      <w:bookmarkStart w:id="7" w:name="_Hlk66891508"/>
      <w:r w:rsidR="00941E93" w:rsidRPr="00941E93">
        <w:t>„</w:t>
      </w:r>
      <w:bookmarkEnd w:id="7"/>
      <w:r w:rsidR="00941E93" w:rsidRPr="00941E93">
        <w:t>1 i 2”</w:t>
      </w:r>
      <w:r w:rsidR="00941E93">
        <w:t xml:space="preserve"> zastępuje się wyrazami </w:t>
      </w:r>
      <w:r w:rsidR="00941E93" w:rsidRPr="00941E93">
        <w:t>„</w:t>
      </w:r>
      <w:r w:rsidR="00941E93">
        <w:t>1</w:t>
      </w:r>
      <w:r w:rsidR="0015361C" w:rsidRPr="006A242A">
        <w:t>–</w:t>
      </w:r>
      <w:r w:rsidR="00941E93">
        <w:t>2a</w:t>
      </w:r>
      <w:r w:rsidR="00666F18" w:rsidRPr="00941E93">
        <w:t>”</w:t>
      </w:r>
      <w:r w:rsidR="00666F18">
        <w:t>,</w:t>
      </w:r>
    </w:p>
    <w:bookmarkEnd w:id="6"/>
    <w:p w14:paraId="6540D853" w14:textId="14BCD7C5" w:rsidR="0015361C" w:rsidRDefault="00B53FC2" w:rsidP="00625CF0">
      <w:pPr>
        <w:pStyle w:val="LITlitera"/>
      </w:pPr>
      <w:r>
        <w:t>e)</w:t>
      </w:r>
      <w:r w:rsidR="0015361C">
        <w:t xml:space="preserve"> w ust. 4 </w:t>
      </w:r>
      <w:r w:rsidR="00D95622">
        <w:t xml:space="preserve">we wprowadzeniu do wyliczenia </w:t>
      </w:r>
      <w:r w:rsidR="0015361C">
        <w:t xml:space="preserve">wyrazy </w:t>
      </w:r>
      <w:r w:rsidR="0015361C" w:rsidRPr="00941E93">
        <w:t>„1 i 2”</w:t>
      </w:r>
      <w:r w:rsidR="0015361C">
        <w:t xml:space="preserve"> zastępuje się wyrazami </w:t>
      </w:r>
      <w:r w:rsidR="0015361C" w:rsidRPr="00941E93">
        <w:t>„</w:t>
      </w:r>
      <w:r w:rsidR="0015361C">
        <w:t>1</w:t>
      </w:r>
      <w:r w:rsidR="00017CD1" w:rsidRPr="006A242A">
        <w:t>–</w:t>
      </w:r>
      <w:r w:rsidR="0015361C">
        <w:t>2a</w:t>
      </w:r>
      <w:r w:rsidR="00666F18" w:rsidRPr="00941E93">
        <w:t>”</w:t>
      </w:r>
      <w:r w:rsidR="00666F18">
        <w:t>,</w:t>
      </w:r>
    </w:p>
    <w:p w14:paraId="3A13A2BB" w14:textId="5A2B780C" w:rsidR="00941E93" w:rsidRDefault="00B53FC2" w:rsidP="00625CF0">
      <w:pPr>
        <w:pStyle w:val="LITlitera"/>
      </w:pPr>
      <w:r>
        <w:t>f)</w:t>
      </w:r>
      <w:r w:rsidR="00941E93">
        <w:t xml:space="preserve"> w ust. 5 </w:t>
      </w:r>
      <w:bookmarkStart w:id="8" w:name="_Hlk67292154"/>
      <w:r w:rsidR="00941E93">
        <w:t>wyrazy</w:t>
      </w:r>
      <w:r w:rsidR="00941E93" w:rsidRPr="00941E93">
        <w:t xml:space="preserve"> „1 lub 2”</w:t>
      </w:r>
      <w:r w:rsidR="00941E93">
        <w:t xml:space="preserve"> </w:t>
      </w:r>
      <w:r w:rsidR="00941E93" w:rsidRPr="00941E93">
        <w:t>zastępuje się wyrazami</w:t>
      </w:r>
      <w:r w:rsidR="00941E93">
        <w:t xml:space="preserve">  </w:t>
      </w:r>
      <w:r w:rsidR="00941E93" w:rsidRPr="00941E93">
        <w:t>„</w:t>
      </w:r>
      <w:r w:rsidR="00941E93">
        <w:t>1, 2 lub 2a</w:t>
      </w:r>
      <w:r w:rsidR="00666F18" w:rsidRPr="00941E93">
        <w:t>”</w:t>
      </w:r>
      <w:r w:rsidR="00666F18">
        <w:t>,</w:t>
      </w:r>
    </w:p>
    <w:bookmarkEnd w:id="8"/>
    <w:p w14:paraId="7A75F2B9" w14:textId="07A73D7F" w:rsidR="0015361C" w:rsidRDefault="00B53FC2" w:rsidP="00625CF0">
      <w:pPr>
        <w:pStyle w:val="LITlitera"/>
      </w:pPr>
      <w:r>
        <w:t>g)</w:t>
      </w:r>
      <w:r w:rsidR="0015361C">
        <w:t xml:space="preserve"> w ust. 6</w:t>
      </w:r>
      <w:r w:rsidR="00D95622">
        <w:t xml:space="preserve"> w zdaniu</w:t>
      </w:r>
      <w:r w:rsidR="0015361C">
        <w:t xml:space="preserve"> </w:t>
      </w:r>
      <w:r w:rsidR="00D95622">
        <w:t xml:space="preserve">pierwszym </w:t>
      </w:r>
      <w:r w:rsidR="0015361C">
        <w:t>wyrazy</w:t>
      </w:r>
      <w:r w:rsidR="0015361C" w:rsidRPr="00941E93">
        <w:t xml:space="preserve"> „1 lub 2”</w:t>
      </w:r>
      <w:r w:rsidR="0015361C">
        <w:t xml:space="preserve"> </w:t>
      </w:r>
      <w:r w:rsidR="0015361C" w:rsidRPr="00941E93">
        <w:t>zastępuje się wyrazami</w:t>
      </w:r>
      <w:r w:rsidR="0015361C">
        <w:t xml:space="preserve">  </w:t>
      </w:r>
      <w:r w:rsidR="0015361C" w:rsidRPr="00941E93">
        <w:t>„</w:t>
      </w:r>
      <w:r w:rsidR="0015361C">
        <w:t>1, 2 lub 2a</w:t>
      </w:r>
      <w:r w:rsidR="00666F18" w:rsidRPr="00941E93">
        <w:t>”</w:t>
      </w:r>
      <w:r w:rsidR="00666F18">
        <w:t>,</w:t>
      </w:r>
    </w:p>
    <w:p w14:paraId="6AE87401" w14:textId="185E2BB2" w:rsidR="0015361C" w:rsidRDefault="00B53FC2" w:rsidP="00625CF0">
      <w:pPr>
        <w:pStyle w:val="LITlitera"/>
      </w:pPr>
      <w:r>
        <w:t xml:space="preserve">h) </w:t>
      </w:r>
      <w:r w:rsidR="0015361C">
        <w:t>w ust. 7 wyrazy</w:t>
      </w:r>
      <w:r w:rsidR="0015361C" w:rsidRPr="00941E93">
        <w:t xml:space="preserve"> </w:t>
      </w:r>
      <w:bookmarkStart w:id="9" w:name="_Hlk67405394"/>
      <w:r w:rsidR="0015361C" w:rsidRPr="00941E93">
        <w:t>„1 lub 2”</w:t>
      </w:r>
      <w:r w:rsidR="0015361C">
        <w:t xml:space="preserve"> </w:t>
      </w:r>
      <w:bookmarkEnd w:id="9"/>
      <w:r w:rsidR="0015361C" w:rsidRPr="00941E93">
        <w:t>zastępuje się wyrazami</w:t>
      </w:r>
      <w:r w:rsidR="0015361C">
        <w:t xml:space="preserve">  </w:t>
      </w:r>
      <w:r w:rsidR="0015361C" w:rsidRPr="00941E93">
        <w:t>„</w:t>
      </w:r>
      <w:r w:rsidR="0015361C">
        <w:t>1, 2 lub 2a</w:t>
      </w:r>
      <w:r w:rsidR="0015361C" w:rsidRPr="00941E93">
        <w:t>”</w:t>
      </w:r>
      <w:r w:rsidR="0015361C">
        <w:t xml:space="preserve">. </w:t>
      </w:r>
    </w:p>
    <w:p w14:paraId="771180F4" w14:textId="7DCDD335" w:rsidR="00473C83" w:rsidRDefault="001A192D" w:rsidP="008E1A0D">
      <w:pPr>
        <w:pStyle w:val="ARTartustawynprozporzdzenia"/>
      </w:pPr>
      <w:bookmarkStart w:id="10" w:name="mip53258980"/>
      <w:bookmarkStart w:id="11" w:name="mip53258981"/>
      <w:bookmarkEnd w:id="3"/>
      <w:bookmarkEnd w:id="5"/>
      <w:bookmarkEnd w:id="10"/>
      <w:bookmarkEnd w:id="11"/>
      <w:r w:rsidRPr="005D2E10">
        <w:rPr>
          <w:rStyle w:val="Ppogrubienie"/>
        </w:rPr>
        <w:t xml:space="preserve">§ </w:t>
      </w:r>
      <w:r>
        <w:rPr>
          <w:rStyle w:val="Ppogrubienie"/>
        </w:rPr>
        <w:t>2</w:t>
      </w:r>
      <w:r w:rsidRPr="005D2E10">
        <w:rPr>
          <w:rStyle w:val="Ppogrubienie"/>
        </w:rPr>
        <w:t>.</w:t>
      </w:r>
      <w:r w:rsidRPr="005D2E10">
        <w:t xml:space="preserve"> </w:t>
      </w:r>
      <w:r w:rsidR="00C41C2D" w:rsidRPr="00AB7AA8">
        <w:t>Rozporządzenie</w:t>
      </w:r>
      <w:r w:rsidR="00C41C2D" w:rsidRPr="00B10318">
        <w:t xml:space="preserve"> wchodzi w życie z dniem </w:t>
      </w:r>
      <w:r w:rsidR="005D0213" w:rsidRPr="00B10318">
        <w:t xml:space="preserve">następującym </w:t>
      </w:r>
      <w:r w:rsidR="00C41C2D" w:rsidRPr="00B10318">
        <w:t>po dniu ogłoszenia</w:t>
      </w:r>
      <w:r w:rsidR="00DE61BF" w:rsidRPr="00B10318">
        <w:t>.</w:t>
      </w:r>
      <w:bookmarkEnd w:id="4"/>
    </w:p>
    <w:p w14:paraId="3406DE2E" w14:textId="1E351BBB" w:rsidR="00B53FC2" w:rsidRDefault="00B53FC2" w:rsidP="00406B29">
      <w:pPr>
        <w:pStyle w:val="NAZORGWYDnazwaorganuwydajcegoprojektowanyakt"/>
        <w:rPr>
          <w:lang w:eastAsia="en-US"/>
        </w:rPr>
      </w:pPr>
    </w:p>
    <w:p w14:paraId="6D36A21B" w14:textId="77777777" w:rsidR="00B53FC2" w:rsidRDefault="00B53FC2" w:rsidP="00406B29">
      <w:pPr>
        <w:pStyle w:val="NAZORGWYDnazwaorganuwydajcegoprojektowanyakt"/>
        <w:rPr>
          <w:lang w:eastAsia="en-US"/>
        </w:rPr>
      </w:pPr>
    </w:p>
    <w:p w14:paraId="351C2A9C" w14:textId="06866753" w:rsidR="006A242A" w:rsidRDefault="006A242A" w:rsidP="00406B29">
      <w:pPr>
        <w:pStyle w:val="NAZORGWYDnazwaorganuwydajcegoprojektowanyakt"/>
        <w:rPr>
          <w:lang w:eastAsia="en-US"/>
        </w:rPr>
      </w:pPr>
      <w:r w:rsidRPr="006A242A">
        <w:rPr>
          <w:lang w:eastAsia="en-US"/>
        </w:rPr>
        <w:t>MINISTER ZDROWIA</w:t>
      </w:r>
    </w:p>
    <w:p w14:paraId="56A53FEC" w14:textId="77777777" w:rsidR="00017CD1" w:rsidRPr="00BD13D3" w:rsidRDefault="00017CD1" w:rsidP="00017CD1">
      <w:pPr>
        <w:pStyle w:val="NIEARTTEKSTtekstnieartykuowanynppodstprawnarozplubpreambua"/>
        <w:rPr>
          <w:rStyle w:val="Kkursywa"/>
        </w:rPr>
      </w:pPr>
    </w:p>
    <w:p w14:paraId="1C921C39" w14:textId="77777777" w:rsidR="00017CD1" w:rsidRPr="00BD13D3" w:rsidRDefault="00017CD1" w:rsidP="00017CD1">
      <w:pPr>
        <w:pStyle w:val="NOTATKILEGISLATORA"/>
      </w:pPr>
      <w:bookmarkStart w:id="12" w:name="EZDPracownikAtrybut2"/>
      <w:bookmarkEnd w:id="12"/>
    </w:p>
    <w:p w14:paraId="2C51883B" w14:textId="77777777" w:rsidR="00017CD1" w:rsidRPr="00BD13D3" w:rsidRDefault="00017CD1" w:rsidP="00017CD1">
      <w:pPr>
        <w:pStyle w:val="USTustnpkodeksu"/>
      </w:pPr>
      <w:bookmarkStart w:id="13" w:name="EZDPracownikNazwa"/>
      <w:bookmarkEnd w:id="13"/>
    </w:p>
    <w:p w14:paraId="4EE40AE3" w14:textId="77777777" w:rsidR="00017CD1" w:rsidRPr="00BD13D3" w:rsidRDefault="00017CD1" w:rsidP="00017CD1">
      <w:pPr>
        <w:pStyle w:val="USTustnpkodeksu"/>
      </w:pPr>
      <w:bookmarkStart w:id="14" w:name="EZDPracownikStanowisko"/>
      <w:bookmarkEnd w:id="14"/>
    </w:p>
    <w:p w14:paraId="1D827CEF" w14:textId="77777777" w:rsidR="00017CD1" w:rsidRPr="00BD13D3" w:rsidRDefault="00017CD1" w:rsidP="00017CD1">
      <w:pPr>
        <w:pStyle w:val="USTustnpkodeksu"/>
      </w:pPr>
      <w:bookmarkStart w:id="15" w:name="EZDPracownikAtrybut3"/>
      <w:bookmarkEnd w:id="15"/>
    </w:p>
    <w:p w14:paraId="31FFA7D4" w14:textId="77777777" w:rsidR="00017CD1" w:rsidRPr="00BD13D3" w:rsidRDefault="00017CD1" w:rsidP="00017CD1">
      <w:pPr>
        <w:pStyle w:val="NOTATKILEGISLATORA"/>
      </w:pPr>
      <w:bookmarkStart w:id="16" w:name="EZDPracownikAtrybut4"/>
      <w:bookmarkEnd w:id="16"/>
    </w:p>
    <w:p w14:paraId="37D64309" w14:textId="77777777" w:rsidR="00017CD1" w:rsidRPr="00BD13D3" w:rsidRDefault="00017CD1" w:rsidP="00017CD1">
      <w:pPr>
        <w:pStyle w:val="NIEARTTEKSTtekstnieartykuowanynppodstprawnarozplubpreambua"/>
      </w:pPr>
    </w:p>
    <w:p w14:paraId="31D69400" w14:textId="77777777" w:rsidR="00017CD1" w:rsidRDefault="00017CD1" w:rsidP="00017CD1">
      <w:pPr>
        <w:pStyle w:val="NOTATKILEGISLATORA"/>
      </w:pPr>
    </w:p>
    <w:p w14:paraId="0FF894C7" w14:textId="77777777" w:rsidR="00017CD1" w:rsidRPr="00BD13D3" w:rsidRDefault="00017CD1" w:rsidP="00017CD1">
      <w:pPr>
        <w:pStyle w:val="NOTATKILEGISLATORA"/>
      </w:pPr>
    </w:p>
    <w:p w14:paraId="11C91703" w14:textId="70B303FE" w:rsidR="00B53FC2" w:rsidRDefault="00B53FC2" w:rsidP="00CA2C82">
      <w:pPr>
        <w:pStyle w:val="OZNRODZAKTUtznustawalubrozporzdzenieiorganwydajcy"/>
        <w:jc w:val="left"/>
      </w:pPr>
    </w:p>
    <w:p w14:paraId="1EAD16D8" w14:textId="715221C6" w:rsidR="00017CD1" w:rsidRDefault="00017CD1" w:rsidP="00017CD1">
      <w:pPr>
        <w:pStyle w:val="DATAAKTUdatauchwalenialubwydaniaaktu"/>
      </w:pPr>
    </w:p>
    <w:p w14:paraId="76E6A9CE" w14:textId="0A0D2DDD" w:rsidR="00017CD1" w:rsidRDefault="00017CD1" w:rsidP="00017CD1">
      <w:pPr>
        <w:pStyle w:val="TYTUAKTUprzedmiotregulacjiustawylubrozporzdzenia"/>
      </w:pPr>
    </w:p>
    <w:p w14:paraId="36A52BA9" w14:textId="7988CAF5" w:rsidR="00017CD1" w:rsidRDefault="00017CD1" w:rsidP="00017CD1">
      <w:pPr>
        <w:pStyle w:val="ARTartustawynprozporzdzenia"/>
      </w:pPr>
    </w:p>
    <w:p w14:paraId="72C884F0" w14:textId="77777777" w:rsidR="00017CD1" w:rsidRPr="00017CD1" w:rsidRDefault="00017CD1" w:rsidP="00017CD1">
      <w:pPr>
        <w:pStyle w:val="ARTartustawynprozporzdzenia"/>
        <w:ind w:firstLine="0"/>
      </w:pPr>
    </w:p>
    <w:p w14:paraId="1D19F76E" w14:textId="4375E68D" w:rsidR="00261A16" w:rsidRDefault="00F46523" w:rsidP="00CA2C82">
      <w:pPr>
        <w:pStyle w:val="OZNRODZAKTUtznustawalubrozporzdzenieiorganwydajcy"/>
        <w:jc w:val="left"/>
      </w:pPr>
      <w:r>
        <w:lastRenderedPageBreak/>
        <w:t xml:space="preserve">   </w:t>
      </w:r>
      <w:r w:rsidR="006500A6">
        <w:t xml:space="preserve">                         </w:t>
      </w:r>
      <w:r>
        <w:t xml:space="preserve">  </w:t>
      </w:r>
      <w:r w:rsidR="006A242A">
        <w:t>Uzasadnienie</w:t>
      </w:r>
    </w:p>
    <w:p w14:paraId="2AF782F4" w14:textId="77777777" w:rsidR="0098508C" w:rsidRDefault="0098508C" w:rsidP="0098508C">
      <w:pPr>
        <w:pStyle w:val="ARTartustawynprozporzdzenia"/>
      </w:pPr>
    </w:p>
    <w:p w14:paraId="5B157682" w14:textId="49D98465" w:rsidR="00E33E2C" w:rsidRDefault="0098508C" w:rsidP="00F14332">
      <w:pPr>
        <w:pStyle w:val="ARTartustawynprozporzdzenia"/>
      </w:pPr>
      <w:r w:rsidRPr="0098508C">
        <w:t xml:space="preserve">Projekt </w:t>
      </w:r>
      <w:r w:rsidRPr="004A4FEC">
        <w:t>rozporządzeni</w:t>
      </w:r>
      <w:r w:rsidR="0015361C" w:rsidRPr="004A4FEC">
        <w:t>a</w:t>
      </w:r>
      <w:r w:rsidRPr="0098508C">
        <w:t xml:space="preserve"> stanowi wykonanie upoważnienia zawartego w art. 137 ust. 2 ustawy z dnia 27 sierpnia 2004 r. o świadczeniach opieki zdrowotnej finansowanych ze środków publicznych (Dz. U. z 2020 r. poz. 1398</w:t>
      </w:r>
      <w:r w:rsidR="0038651A">
        <w:t>,</w:t>
      </w:r>
      <w:r w:rsidR="00A24816">
        <w:t xml:space="preserve"> z </w:t>
      </w:r>
      <w:proofErr w:type="spellStart"/>
      <w:r w:rsidR="00A24816">
        <w:t>późn</w:t>
      </w:r>
      <w:proofErr w:type="spellEnd"/>
      <w:r w:rsidR="00A24816">
        <w:t>. zm.</w:t>
      </w:r>
      <w:r w:rsidRPr="0098508C">
        <w:t>).</w:t>
      </w:r>
    </w:p>
    <w:p w14:paraId="78BFAB00" w14:textId="1D433694" w:rsidR="006500A6" w:rsidRDefault="006500A6" w:rsidP="006500A6">
      <w:pPr>
        <w:pStyle w:val="ARTartustawynprozporzdzenia"/>
      </w:pPr>
      <w:r w:rsidRPr="006500A6">
        <w:t xml:space="preserve">Zmiana </w:t>
      </w:r>
      <w:r w:rsidR="00D95622">
        <w:t xml:space="preserve">zaproponowana </w:t>
      </w:r>
      <w:r>
        <w:t xml:space="preserve">w </w:t>
      </w:r>
      <w:r w:rsidRPr="006500A6">
        <w:t xml:space="preserve">§ 2 rozporządzenia Ministra Zdrowia z dnia 4 września 2020 r. zmieniającego rozporządzenie w sprawie ogólnych warunków umów o udzielanie świadczeń opieki zdrowotnej (Dz. U. poz. 1548, </w:t>
      </w:r>
      <w:r>
        <w:t xml:space="preserve">z </w:t>
      </w:r>
      <w:proofErr w:type="spellStart"/>
      <w:r>
        <w:t>późn</w:t>
      </w:r>
      <w:proofErr w:type="spellEnd"/>
      <w:r>
        <w:t>. zm.)</w:t>
      </w:r>
      <w:r w:rsidR="00D95622">
        <w:t xml:space="preserve">, zwanego dalej </w:t>
      </w:r>
      <w:r w:rsidR="00D95622" w:rsidRPr="00D95622">
        <w:t>„</w:t>
      </w:r>
      <w:r w:rsidR="00D95622">
        <w:t>rozporządzeniem</w:t>
      </w:r>
      <w:r w:rsidR="00D95622" w:rsidRPr="00D95622">
        <w:t>”</w:t>
      </w:r>
      <w:r w:rsidR="00D95622">
        <w:t>,</w:t>
      </w:r>
      <w:r>
        <w:t xml:space="preserve"> </w:t>
      </w:r>
      <w:r w:rsidRPr="006500A6">
        <w:t xml:space="preserve">daje możliwość kolejnego wydłużenia okresów rozliczeniowych, obowiązujących przy rozliczaniu świadczeń opieki zdrowotnej </w:t>
      </w:r>
      <w:r w:rsidR="00844D06">
        <w:t>z</w:t>
      </w:r>
      <w:r w:rsidR="007E4665">
        <w:t>a</w:t>
      </w:r>
      <w:r w:rsidR="00844D06">
        <w:t xml:space="preserve"> </w:t>
      </w:r>
      <w:r w:rsidRPr="006500A6">
        <w:t>2020 r.</w:t>
      </w:r>
      <w:r>
        <w:t xml:space="preserve"> </w:t>
      </w:r>
      <w:r w:rsidR="00D95622">
        <w:t>M</w:t>
      </w:r>
      <w:r w:rsidR="00D95622" w:rsidRPr="006500A6">
        <w:t xml:space="preserve">ożliwość </w:t>
      </w:r>
      <w:r w:rsidRPr="006500A6">
        <w:t xml:space="preserve">przedłużenia, na wniosek świadczeniodawcy, okresu rozliczeniowego  określonego w umowie o udzielanie świadczeń opieki zdrowotnej, kończącego się w 2020 r. do </w:t>
      </w:r>
      <w:r w:rsidR="007E4665">
        <w:t xml:space="preserve">dnia </w:t>
      </w:r>
      <w:r w:rsidRPr="006500A6">
        <w:t xml:space="preserve">30 czerwca 2021 r. </w:t>
      </w:r>
      <w:r w:rsidR="00564683">
        <w:t xml:space="preserve">wprowadzono 9 września 2020 r. </w:t>
      </w:r>
      <w:r w:rsidR="007E4665">
        <w:t xml:space="preserve">Wynikało </w:t>
      </w:r>
      <w:r w:rsidRPr="006500A6">
        <w:t xml:space="preserve">to </w:t>
      </w:r>
      <w:r w:rsidR="00564683">
        <w:t xml:space="preserve">wówczas </w:t>
      </w:r>
      <w:r w:rsidRPr="006500A6">
        <w:t xml:space="preserve">z </w:t>
      </w:r>
      <w:r w:rsidR="007E4665">
        <w:t>trwającej epidemii</w:t>
      </w:r>
      <w:r w:rsidRPr="006500A6">
        <w:t xml:space="preserve"> COVID-19, </w:t>
      </w:r>
      <w:r w:rsidR="00564683">
        <w:t xml:space="preserve">na skutek której </w:t>
      </w:r>
      <w:r w:rsidRPr="006500A6">
        <w:t>wielu świadczeniodawców</w:t>
      </w:r>
      <w:r w:rsidR="00564683">
        <w:t xml:space="preserve"> </w:t>
      </w:r>
      <w:r w:rsidRPr="006500A6">
        <w:t xml:space="preserve">odnotowywało </w:t>
      </w:r>
      <w:r w:rsidR="007E4665">
        <w:br/>
      </w:r>
      <w:r w:rsidRPr="006500A6">
        <w:t xml:space="preserve">w 2020 r. ograniczenie skali prowadzonej działalności, w szczególności spowodowane ograniczeniem przyjęć planowych. Wydłużenie okresu rozliczeniowego o 6 miesięcy miało pozwolić na pełne wykorzystanie określonej w umowie kwoty zobowiązań. Jednakże nadal trwająca epidemia i dalsze ograniczenia planowych przyjęć nie pozwoliły na </w:t>
      </w:r>
      <w:r w:rsidR="007E4665" w:rsidRPr="00941E93">
        <w:t>„</w:t>
      </w:r>
      <w:r w:rsidRPr="006500A6">
        <w:t>nadrobienie</w:t>
      </w:r>
      <w:r w:rsidR="007E4665" w:rsidRPr="00941E93">
        <w:t>”</w:t>
      </w:r>
      <w:r w:rsidR="007E4665">
        <w:t xml:space="preserve"> </w:t>
      </w:r>
      <w:r w:rsidRPr="006500A6">
        <w:t>niewykonanych w 2020 r</w:t>
      </w:r>
      <w:r w:rsidR="007E4665">
        <w:t>.</w:t>
      </w:r>
      <w:r w:rsidRPr="006500A6">
        <w:t xml:space="preserve"> zakontraktowanych świadczeń</w:t>
      </w:r>
      <w:r w:rsidR="007E4665">
        <w:t xml:space="preserve"> opieki zdrowotnej</w:t>
      </w:r>
      <w:r w:rsidRPr="006500A6">
        <w:t xml:space="preserve">. Przedłużenie okresu rozliczeniowego o kolejne </w:t>
      </w:r>
      <w:r w:rsidR="007E4665">
        <w:t>6 miesięcy</w:t>
      </w:r>
      <w:r w:rsidR="00564683" w:rsidRPr="00564683">
        <w:t>, tj. do dnia 31 grudnia 2021 r.,</w:t>
      </w:r>
      <w:r w:rsidRPr="006500A6">
        <w:t xml:space="preserve"> pozwoli na zniwelowanie skutków obecnego spadku aktywności</w:t>
      </w:r>
      <w:r>
        <w:t xml:space="preserve"> </w:t>
      </w:r>
      <w:r w:rsidRPr="006500A6">
        <w:t xml:space="preserve">świadczeniodawców spowodowanego sytuacją epidemiczną i przyczyni się do poprawy </w:t>
      </w:r>
      <w:r w:rsidR="00564683">
        <w:t xml:space="preserve">ich </w:t>
      </w:r>
      <w:r w:rsidRPr="006500A6">
        <w:t>sytuacji finansowej</w:t>
      </w:r>
      <w:r w:rsidR="00564683">
        <w:t>.</w:t>
      </w:r>
      <w:r w:rsidRPr="006500A6">
        <w:t>.</w:t>
      </w:r>
    </w:p>
    <w:p w14:paraId="427D6019" w14:textId="01D2FF7B" w:rsidR="001772D5" w:rsidRDefault="006500A6" w:rsidP="006500A6">
      <w:pPr>
        <w:pStyle w:val="ARTartustawynprozporzdzenia"/>
      </w:pPr>
      <w:r>
        <w:t>Natomiast z</w:t>
      </w:r>
      <w:r w:rsidR="00F46523">
        <w:t>m</w:t>
      </w:r>
      <w:r w:rsidR="00D46447">
        <w:t>iana</w:t>
      </w:r>
      <w:r w:rsidR="00F46523">
        <w:t xml:space="preserve"> </w:t>
      </w:r>
      <w:r w:rsidR="00D31ECE">
        <w:t xml:space="preserve">wprowadzona w </w:t>
      </w:r>
      <w:r w:rsidR="00D46447">
        <w:t xml:space="preserve">§ 2a </w:t>
      </w:r>
      <w:r w:rsidR="00D31ECE">
        <w:t xml:space="preserve">w </w:t>
      </w:r>
      <w:r w:rsidR="00D46447">
        <w:t>ust. 1</w:t>
      </w:r>
      <w:r w:rsidR="00E277C6">
        <w:t xml:space="preserve"> i 2</w:t>
      </w:r>
      <w:r w:rsidR="00D46447">
        <w:t xml:space="preserve"> </w:t>
      </w:r>
      <w:bookmarkStart w:id="17" w:name="_Hlk66448653"/>
      <w:r w:rsidR="00564683">
        <w:t xml:space="preserve">rozporządzenia </w:t>
      </w:r>
      <w:r w:rsidR="00D46447">
        <w:t xml:space="preserve">przedłuża o </w:t>
      </w:r>
      <w:r w:rsidR="00602036">
        <w:t>3</w:t>
      </w:r>
      <w:r w:rsidR="00D46447">
        <w:t xml:space="preserve"> miesiące okres</w:t>
      </w:r>
      <w:r w:rsidR="00564683">
        <w:t>,</w:t>
      </w:r>
      <w:r w:rsidR="00D46447">
        <w:t xml:space="preserve"> w którym świadczeniodawcy</w:t>
      </w:r>
      <w:r w:rsidR="00D46447" w:rsidRPr="00D46447">
        <w:t xml:space="preserve"> będą mogli ubiegać </w:t>
      </w:r>
      <w:bookmarkEnd w:id="17"/>
      <w:r w:rsidR="00D31ECE">
        <w:t xml:space="preserve">się </w:t>
      </w:r>
      <w:r w:rsidR="00E277C6">
        <w:t xml:space="preserve">o </w:t>
      </w:r>
      <w:r w:rsidR="00D46447" w:rsidRPr="00D46447">
        <w:t xml:space="preserve">zaliczki </w:t>
      </w:r>
      <w:bookmarkStart w:id="18" w:name="_Hlk66448672"/>
      <w:r w:rsidR="00D46447" w:rsidRPr="00D46447">
        <w:t xml:space="preserve">(1/12 kwoty zobowiązania określonej w umowie o udzielanie świadczeń opieki zdrowotnej) </w:t>
      </w:r>
      <w:bookmarkEnd w:id="18"/>
      <w:r w:rsidR="00D46447" w:rsidRPr="00D46447">
        <w:t>przypadającej na okres sprawozdawczy, którego dotyczy wniosek.</w:t>
      </w:r>
      <w:r w:rsidR="00E277C6">
        <w:t xml:space="preserve"> </w:t>
      </w:r>
      <w:r w:rsidR="00D46447">
        <w:t>Przepis ten dotyczy</w:t>
      </w:r>
      <w:r w:rsidR="00D31ECE">
        <w:t>ł</w:t>
      </w:r>
      <w:r w:rsidR="00D46447">
        <w:t xml:space="preserve"> będzie </w:t>
      </w:r>
      <w:r w:rsidR="00D31ECE">
        <w:t xml:space="preserve">w dalszym ciągu </w:t>
      </w:r>
      <w:r w:rsidR="00D46447">
        <w:t xml:space="preserve">wyłącznie </w:t>
      </w:r>
      <w:r w:rsidR="001772D5" w:rsidRPr="001772D5">
        <w:t>świadczeniodawców, którzy skorzystali z możliwości wydłużenia okresu</w:t>
      </w:r>
      <w:r w:rsidR="001772D5">
        <w:t xml:space="preserve"> </w:t>
      </w:r>
      <w:r w:rsidR="001772D5" w:rsidRPr="001772D5">
        <w:t>rozliczeniowego w oparciu</w:t>
      </w:r>
      <w:r w:rsidR="001772D5">
        <w:t xml:space="preserve"> o</w:t>
      </w:r>
      <w:r w:rsidR="001772D5" w:rsidRPr="001772D5">
        <w:t xml:space="preserve"> przepis</w:t>
      </w:r>
      <w:r w:rsidR="001772D5">
        <w:t xml:space="preserve"> § 2 rozporządzenia. </w:t>
      </w:r>
    </w:p>
    <w:p w14:paraId="71A3F5F3" w14:textId="0D091E91" w:rsidR="0033421D" w:rsidRDefault="00D56400" w:rsidP="00F14332">
      <w:pPr>
        <w:pStyle w:val="ARTartustawynprozporzdzenia"/>
      </w:pPr>
      <w:r>
        <w:t xml:space="preserve">W </w:t>
      </w:r>
      <w:r w:rsidR="00E277C6" w:rsidRPr="004A4FEC">
        <w:t>dodawanym</w:t>
      </w:r>
      <w:r w:rsidR="00E277C6">
        <w:t xml:space="preserve"> </w:t>
      </w:r>
      <w:r w:rsidR="00E277C6" w:rsidRPr="00E277C6">
        <w:t>ust. 2</w:t>
      </w:r>
      <w:r w:rsidR="00B91DD9">
        <w:t>a</w:t>
      </w:r>
      <w:r w:rsidR="00E277C6">
        <w:t xml:space="preserve"> w</w:t>
      </w:r>
      <w:r w:rsidR="00D46447">
        <w:t xml:space="preserve"> </w:t>
      </w:r>
      <w:r w:rsidR="00EE02A2" w:rsidRPr="00EE02A2">
        <w:t>§ 2a</w:t>
      </w:r>
      <w:r w:rsidR="00564683">
        <w:t xml:space="preserve"> rozporządzenia</w:t>
      </w:r>
      <w:r>
        <w:t xml:space="preserve">, </w:t>
      </w:r>
      <w:bookmarkStart w:id="19" w:name="_Hlk66448931"/>
      <w:r w:rsidR="007D78A5">
        <w:t>świadczeniodawcy</w:t>
      </w:r>
      <w:r w:rsidR="007D78A5" w:rsidRPr="007D78A5">
        <w:t xml:space="preserve"> </w:t>
      </w:r>
      <w:r w:rsidR="00D31ECE">
        <w:t>posiadający</w:t>
      </w:r>
      <w:r w:rsidR="007D78A5" w:rsidRPr="007D78A5">
        <w:t xml:space="preserve"> um</w:t>
      </w:r>
      <w:r w:rsidR="007D78A5">
        <w:t>owy</w:t>
      </w:r>
      <w:r w:rsidR="007D78A5" w:rsidRPr="007D78A5">
        <w:t xml:space="preserve"> o udzielanie świadczeń opieki zdrowotnej w rodzaju </w:t>
      </w:r>
      <w:bookmarkStart w:id="20" w:name="_Hlk66884349"/>
      <w:r w:rsidR="007D78A5" w:rsidRPr="007D78A5">
        <w:t>opieka psychiatryczna i leczenie uzależnień</w:t>
      </w:r>
      <w:bookmarkEnd w:id="19"/>
      <w:bookmarkEnd w:id="20"/>
      <w:r w:rsidR="000D5AC5">
        <w:t xml:space="preserve"> </w:t>
      </w:r>
      <w:r w:rsidR="00AB7AA8">
        <w:t xml:space="preserve"> realizowane w warunkach stacjonarnych</w:t>
      </w:r>
      <w:r w:rsidR="007D78A5">
        <w:t xml:space="preserve"> będą mogli ubiegać</w:t>
      </w:r>
      <w:r w:rsidR="00E277C6">
        <w:t xml:space="preserve"> </w:t>
      </w:r>
      <w:r w:rsidR="00D31ECE">
        <w:t xml:space="preserve">się </w:t>
      </w:r>
      <w:r w:rsidR="00E277C6">
        <w:t xml:space="preserve">w </w:t>
      </w:r>
      <w:r w:rsidR="007D78A5">
        <w:t xml:space="preserve"> </w:t>
      </w:r>
      <w:r w:rsidR="00E277C6">
        <w:t xml:space="preserve">II kwartale 2021 r. </w:t>
      </w:r>
      <w:r w:rsidR="007D78A5">
        <w:t xml:space="preserve">o 100% </w:t>
      </w:r>
      <w:r w:rsidR="007D78A5" w:rsidRPr="007D78A5">
        <w:t xml:space="preserve">zaliczki (1/12 kwoty zobowiązania określonej w umowie o udzielanie świadczeń opieki </w:t>
      </w:r>
      <w:r w:rsidR="007D78A5" w:rsidRPr="007D78A5">
        <w:lastRenderedPageBreak/>
        <w:t>zdrowotnej) przypadającej na okres sprawozdawczy, którego dotyczy wniosek</w:t>
      </w:r>
      <w:r w:rsidR="000D5AC5">
        <w:t>, czyli tak jak mogą</w:t>
      </w:r>
      <w:r w:rsidR="00AB7AA8">
        <w:t xml:space="preserve"> to</w:t>
      </w:r>
      <w:r w:rsidR="000D5AC5">
        <w:t xml:space="preserve"> robić świadczeniodawcy re</w:t>
      </w:r>
      <w:r w:rsidR="00AB7AA8">
        <w:t>a</w:t>
      </w:r>
      <w:r w:rsidR="000D5AC5">
        <w:t>lizuj</w:t>
      </w:r>
      <w:r w:rsidR="00AB7AA8">
        <w:t>ą</w:t>
      </w:r>
      <w:r w:rsidR="000D5AC5">
        <w:t xml:space="preserve">cy </w:t>
      </w:r>
      <w:r w:rsidR="000D5AC5" w:rsidRPr="000D5AC5">
        <w:t>um</w:t>
      </w:r>
      <w:r w:rsidR="000D5AC5">
        <w:t>owy</w:t>
      </w:r>
      <w:r w:rsidR="000D5AC5" w:rsidRPr="000D5AC5">
        <w:t xml:space="preserve"> o udzielanie świadczeń opieki zdrowotnej w rodzaju leczenie szpitalne</w:t>
      </w:r>
      <w:r w:rsidR="000D5AC5">
        <w:t xml:space="preserve"> dedykowane dzieciom </w:t>
      </w:r>
      <w:r w:rsidR="00682C48">
        <w:t>(</w:t>
      </w:r>
      <w:r w:rsidR="000D5AC5">
        <w:t>szpitalne oddziały pediatryczne</w:t>
      </w:r>
      <w:r w:rsidR="00564683" w:rsidRPr="00564683">
        <w:t xml:space="preserve"> </w:t>
      </w:r>
      <w:r w:rsidR="00564683">
        <w:t xml:space="preserve">- </w:t>
      </w:r>
      <w:r w:rsidR="00564683" w:rsidRPr="00564683">
        <w:t>obecny par. 2a ust. 2 rozporządzenia</w:t>
      </w:r>
      <w:r w:rsidR="00682C48">
        <w:t>)</w:t>
      </w:r>
      <w:r w:rsidR="000D5AC5">
        <w:t xml:space="preserve">. Konieczność wprowadzenia takiego rozwiązania wynika z </w:t>
      </w:r>
      <w:r w:rsidR="00D31ECE">
        <w:t>sytuacji spowodowanej</w:t>
      </w:r>
      <w:r w:rsidR="000D5AC5" w:rsidRPr="000D5AC5">
        <w:t xml:space="preserve"> stanem epidemii i wprowadzonych w czasie jej trwania ograniczeń</w:t>
      </w:r>
      <w:r w:rsidR="004A4FEC">
        <w:t>. W</w:t>
      </w:r>
      <w:r w:rsidR="000D5AC5" w:rsidRPr="000D5AC5">
        <w:t xml:space="preserve"> związku z realizacj</w:t>
      </w:r>
      <w:r w:rsidR="000D5AC5">
        <w:t xml:space="preserve">ą </w:t>
      </w:r>
      <w:r w:rsidR="000D5AC5" w:rsidRPr="000D5AC5">
        <w:t>zaleceń polegających na ograniczeniu przyjęć tylko i wyłącznie do tych</w:t>
      </w:r>
      <w:r w:rsidR="000D5AC5">
        <w:t xml:space="preserve"> </w:t>
      </w:r>
      <w:r w:rsidR="000D5AC5" w:rsidRPr="000D5AC5">
        <w:t xml:space="preserve">zagrażających zdrowiu i </w:t>
      </w:r>
      <w:r w:rsidR="000D5AC5">
        <w:t>ży</w:t>
      </w:r>
      <w:r w:rsidR="000D5AC5" w:rsidRPr="000D5AC5">
        <w:t xml:space="preserve">ciu </w:t>
      </w:r>
      <w:r w:rsidR="004A4FEC" w:rsidRPr="006A242A">
        <w:t>–</w:t>
      </w:r>
      <w:r w:rsidR="000D5AC5" w:rsidRPr="000D5AC5">
        <w:t xml:space="preserve"> spełniających przesłanki przyjęcia bez zgody, oraz</w:t>
      </w:r>
      <w:r w:rsidR="000D5AC5">
        <w:t xml:space="preserve"> </w:t>
      </w:r>
      <w:r w:rsidR="000D5AC5" w:rsidRPr="000D5AC5">
        <w:t>przypadków pilnych</w:t>
      </w:r>
      <w:r w:rsidR="004A4FEC">
        <w:t>,</w:t>
      </w:r>
      <w:r w:rsidR="003013C6">
        <w:t xml:space="preserve"> świadczeniodawcy realizujący </w:t>
      </w:r>
      <w:r w:rsidR="00AB7AA8">
        <w:t xml:space="preserve">stacjonarne </w:t>
      </w:r>
      <w:r w:rsidR="003013C6">
        <w:t xml:space="preserve">świadczenia z rodzaju </w:t>
      </w:r>
      <w:r w:rsidR="003013C6" w:rsidRPr="003013C6">
        <w:t>opieka psychiatryczna i leczenie uzależnień</w:t>
      </w:r>
      <w:r w:rsidR="003013C6">
        <w:t xml:space="preserve"> </w:t>
      </w:r>
      <w:r w:rsidR="00564683" w:rsidRPr="000D5AC5">
        <w:t>znal</w:t>
      </w:r>
      <w:r w:rsidR="00564683">
        <w:t>eźli</w:t>
      </w:r>
      <w:r w:rsidR="00564683" w:rsidRPr="000D5AC5">
        <w:t xml:space="preserve"> </w:t>
      </w:r>
      <w:r w:rsidR="000D5AC5" w:rsidRPr="000D5AC5">
        <w:t>si</w:t>
      </w:r>
      <w:r w:rsidR="003013C6">
        <w:t xml:space="preserve">ę </w:t>
      </w:r>
      <w:r w:rsidR="000D5AC5" w:rsidRPr="000D5AC5">
        <w:t xml:space="preserve">w sytuacji braku </w:t>
      </w:r>
      <w:r w:rsidR="003013C6" w:rsidRPr="000D5AC5">
        <w:t>możliw</w:t>
      </w:r>
      <w:r w:rsidR="003013C6">
        <w:t xml:space="preserve">ości </w:t>
      </w:r>
      <w:r w:rsidR="000D5AC5" w:rsidRPr="000D5AC5">
        <w:t xml:space="preserve">realizacji </w:t>
      </w:r>
      <w:r w:rsidR="003013C6" w:rsidRPr="000D5AC5">
        <w:t>świadczeń</w:t>
      </w:r>
      <w:r w:rsidR="003013C6">
        <w:t xml:space="preserve"> </w:t>
      </w:r>
      <w:r w:rsidR="000D5AC5" w:rsidRPr="000D5AC5">
        <w:t xml:space="preserve">opieki zdrowotnej z przyczyn </w:t>
      </w:r>
      <w:r w:rsidR="003013C6" w:rsidRPr="000D5AC5">
        <w:t>niezależnych</w:t>
      </w:r>
      <w:r w:rsidR="000D5AC5" w:rsidRPr="000D5AC5">
        <w:t xml:space="preserve"> od </w:t>
      </w:r>
      <w:r w:rsidR="00564683">
        <w:t>nich</w:t>
      </w:r>
      <w:r w:rsidR="000D5AC5" w:rsidRPr="000D5AC5">
        <w:t>.</w:t>
      </w:r>
      <w:r w:rsidR="003013C6">
        <w:t xml:space="preserve"> Spowodowało to znaczne obniżenie ilości wykonywanych świadczeń, czego skutkiem jest również obniżenie otrzymywanych środków finansowych za udzielone świadczenia. Przyczyniło się to </w:t>
      </w:r>
      <w:r w:rsidR="004A4FEC">
        <w:t xml:space="preserve">do </w:t>
      </w:r>
      <w:r w:rsidR="003013C6">
        <w:t xml:space="preserve">znacznego pogorszenia sytuacji finansowej szpitali psychiatrycznych i braku bezpieczeństwa finansowego. </w:t>
      </w:r>
      <w:r w:rsidR="0033421D">
        <w:t>Jak wynika z</w:t>
      </w:r>
      <w:r w:rsidR="000C0897">
        <w:t xml:space="preserve">e zgłaszanych </w:t>
      </w:r>
      <w:r w:rsidR="0033421D">
        <w:t xml:space="preserve"> informacji o kosztach stałych ponoszonych przez świadczeniodawców </w:t>
      </w:r>
      <w:r w:rsidR="0033421D" w:rsidRPr="0033421D">
        <w:t>w sytuacji nieudzielania świadczeń</w:t>
      </w:r>
      <w:r w:rsidR="0033421D">
        <w:t xml:space="preserve">, proponowana w projekcie wysokość zaliczki (100 % </w:t>
      </w:r>
      <w:r w:rsidR="0033421D" w:rsidRPr="0033421D">
        <w:t>1/12 kwoty zobowiązania) pozwoli świadczeniodawcom na zachowanie stabilności finansowej.</w:t>
      </w:r>
    </w:p>
    <w:p w14:paraId="3A1BF652" w14:textId="6E595544" w:rsidR="00C3774F" w:rsidRDefault="00564683" w:rsidP="00F14332">
      <w:pPr>
        <w:pStyle w:val="ARTartustawynprozporzdzenia"/>
      </w:pPr>
      <w:r>
        <w:t>Proponowane</w:t>
      </w:r>
      <w:r w:rsidRPr="00C3774F">
        <w:t xml:space="preserve"> </w:t>
      </w:r>
      <w:r w:rsidR="00C3774F" w:rsidRPr="00C3774F">
        <w:t>rozwiązania mają na celu przede</w:t>
      </w:r>
      <w:r w:rsidR="00B746FF">
        <w:t xml:space="preserve"> </w:t>
      </w:r>
      <w:r w:rsidR="00C3774F" w:rsidRPr="00C3774F">
        <w:t>wszystkim utrzymanie stabilności finansowej przez świadczeniodawców</w:t>
      </w:r>
      <w:r w:rsidR="00DE61BF">
        <w:t xml:space="preserve"> w czasie trwania epidemii </w:t>
      </w:r>
      <w:r w:rsidR="00C3774F" w:rsidRPr="00C3774F">
        <w:t xml:space="preserve"> COVID-19</w:t>
      </w:r>
      <w:r w:rsidR="00DE61BF">
        <w:t xml:space="preserve">. </w:t>
      </w:r>
      <w:r w:rsidR="00DE61BF" w:rsidRPr="00C3774F">
        <w:t xml:space="preserve"> </w:t>
      </w:r>
    </w:p>
    <w:p w14:paraId="5CC2AC81" w14:textId="6433DEF6" w:rsidR="008E1A0D" w:rsidRPr="00C3774F" w:rsidRDefault="008E1A0D" w:rsidP="00F14332">
      <w:pPr>
        <w:pStyle w:val="ARTartustawynprozporzdzenia"/>
      </w:pPr>
      <w:r>
        <w:t xml:space="preserve">Zmiany </w:t>
      </w:r>
      <w:r w:rsidR="00462B02">
        <w:t xml:space="preserve">zaproponowane </w:t>
      </w:r>
      <w:r>
        <w:t xml:space="preserve">w § 2a </w:t>
      </w:r>
      <w:r w:rsidR="004A4FEC">
        <w:t xml:space="preserve">w </w:t>
      </w:r>
      <w:r>
        <w:t xml:space="preserve">ust. 3 </w:t>
      </w:r>
      <w:r w:rsidR="004A4FEC" w:rsidRPr="006A242A">
        <w:t>–</w:t>
      </w:r>
      <w:r>
        <w:t xml:space="preserve"> 7 </w:t>
      </w:r>
      <w:r w:rsidR="00462B02">
        <w:t xml:space="preserve">rozporządzenia </w:t>
      </w:r>
      <w:r>
        <w:t xml:space="preserve">są </w:t>
      </w:r>
      <w:r w:rsidR="004A4FEC">
        <w:t xml:space="preserve">zmianą dostosowującą spowodowaną </w:t>
      </w:r>
      <w:r>
        <w:t xml:space="preserve">następstwem dodania regulacji zawartej w ust. 2a.  </w:t>
      </w:r>
    </w:p>
    <w:p w14:paraId="54DC15EE" w14:textId="56AEE2C1" w:rsidR="004A4FEC" w:rsidRPr="004A4FEC" w:rsidRDefault="004A4FEC" w:rsidP="00F14332">
      <w:pPr>
        <w:pStyle w:val="ARTartustawynprozporzdzenia"/>
      </w:pPr>
      <w:r w:rsidRPr="004A4FEC">
        <w:t xml:space="preserve">Przewiduje się, że </w:t>
      </w:r>
      <w:r w:rsidR="00462B02">
        <w:t xml:space="preserve">projektowane </w:t>
      </w:r>
      <w:r w:rsidRPr="004A4FEC">
        <w:t>rozporządzenie wejdzie w życie z dniem następującym po dniu ogłoszenia.</w:t>
      </w:r>
      <w:r>
        <w:t xml:space="preserve"> </w:t>
      </w:r>
      <w:r w:rsidRPr="004A4FEC">
        <w:t xml:space="preserve">Wskazany termin jest podyktowany potrzebą </w:t>
      </w:r>
      <w:r w:rsidRPr="00C3774F">
        <w:t>zapewnienia świadczeniodawcom płynności finansowej, którą mogą utracić w wyniku zmniejszenia liczby udzielanych  świadczeń w związku z</w:t>
      </w:r>
      <w:r w:rsidRPr="004A4FEC">
        <w:t xml:space="preserve"> </w:t>
      </w:r>
      <w:proofErr w:type="spellStart"/>
      <w:r w:rsidRPr="004A4FEC">
        <w:t>zachorowaniami</w:t>
      </w:r>
      <w:proofErr w:type="spellEnd"/>
      <w:r w:rsidRPr="004A4FEC">
        <w:t xml:space="preserve"> na COVID-19. Zgodnie z art. 4 ust. 2 ustawy z dnia 20 lipca 2000 r. o ogłaszaniu aktów normatywnych i niektórych innych aktów prawnych (Dz. U. z 2019 r. poz. 1461), w uzasadnionych przypadkach akty normatywne mogą wchodzić w życie w terminie krótszym niż czternaście dni, a jeżeli ważny interes państwa wymaga natychmiastowego wejścia w życie aktu normatywnego i zasady demokratycznego państwa prawnego nie stoją temu na przeszkodzie, dniem wejścia w życie może być dzień ogłoszenia tego aktu w dzienniku urzędowym. Tak określonemu </w:t>
      </w:r>
      <w:r w:rsidRPr="00462B02">
        <w:rPr>
          <w:rStyle w:val="Kkursywa"/>
        </w:rPr>
        <w:t>vacatio legis</w:t>
      </w:r>
      <w:r w:rsidRPr="004A4FEC">
        <w:t xml:space="preserve"> nie stoją na przeszkodzie zasady demokratycznego państwa prawnego, ponieważ projektowane przepisy </w:t>
      </w:r>
      <w:r w:rsidRPr="004A4FEC">
        <w:lastRenderedPageBreak/>
        <w:t>nie nakładają żadnych dodatkowych obciążeń na obywateli, ani podmioty gospodarcze. Mając na uwadze powyższe, proponowany termin wejścia w życie</w:t>
      </w:r>
      <w:r w:rsidR="00462B02">
        <w:t xml:space="preserve"> projektowanego</w:t>
      </w:r>
      <w:r w:rsidRPr="004A4FEC">
        <w:t xml:space="preserve"> rozporządzenia jest uzasadniony. </w:t>
      </w:r>
    </w:p>
    <w:p w14:paraId="7C4757F3" w14:textId="77777777" w:rsidR="00C3774F" w:rsidRPr="00C3774F" w:rsidRDefault="00C3774F" w:rsidP="00F14332">
      <w:pPr>
        <w:pStyle w:val="ARTartustawynprozporzdzenia"/>
      </w:pPr>
      <w:r w:rsidRPr="00C3774F">
        <w:t xml:space="preserve">Projekt </w:t>
      </w:r>
      <w:r w:rsidRPr="004A4FEC">
        <w:t>rozporządzenia</w:t>
      </w:r>
      <w:r w:rsidRPr="00C3774F">
        <w:t xml:space="preserve"> nie jest sprzeczny z prawem Unii Europejskiej.</w:t>
      </w:r>
    </w:p>
    <w:p w14:paraId="580610B8" w14:textId="77777777" w:rsidR="00C3774F" w:rsidRPr="00C3774F" w:rsidRDefault="00C3774F" w:rsidP="00F14332">
      <w:pPr>
        <w:pStyle w:val="ARTartustawynprozporzdzenia"/>
      </w:pPr>
      <w:r w:rsidRPr="00C3774F">
        <w:t xml:space="preserve">Projekt </w:t>
      </w:r>
      <w:r w:rsidRPr="004A4FEC">
        <w:t>rozporządzenia</w:t>
      </w:r>
      <w:r w:rsidRPr="00C3774F">
        <w:t xml:space="preserve"> nie podlega obowiązkowi przedstawienia właściwym organom i instytucjom Unii Europejskiej, w tym Europejskiemu Bankowi Centralnemu, w celu uzyskania opinii, dokonania powiadomienia, konsultacji albo uzgodnienia.</w:t>
      </w:r>
    </w:p>
    <w:p w14:paraId="7BBC3E07" w14:textId="77777777" w:rsidR="00C3774F" w:rsidRPr="00C3774F" w:rsidRDefault="00C3774F" w:rsidP="00F14332">
      <w:pPr>
        <w:pStyle w:val="ARTartustawynprozporzdzenia"/>
      </w:pPr>
      <w:r w:rsidRPr="00C3774F">
        <w:t xml:space="preserve">Projekt </w:t>
      </w:r>
      <w:r w:rsidRPr="004A4FEC">
        <w:t>rozporządzenia</w:t>
      </w:r>
      <w:r w:rsidRPr="00C3774F">
        <w:t xml:space="preserve"> nie będzie miał wpływu na działalność </w:t>
      </w:r>
      <w:proofErr w:type="spellStart"/>
      <w:r w:rsidRPr="00C3774F">
        <w:t>mikroprzedsiębiorców</w:t>
      </w:r>
      <w:proofErr w:type="spellEnd"/>
      <w:r w:rsidRPr="00C3774F">
        <w:t xml:space="preserve"> oraz małych i średnich przedsiębiorców.</w:t>
      </w:r>
    </w:p>
    <w:p w14:paraId="7FA494EA" w14:textId="04F43FB8" w:rsidR="00C3774F" w:rsidRPr="00C3774F" w:rsidRDefault="00C3774F" w:rsidP="00F14332">
      <w:pPr>
        <w:pStyle w:val="ARTartustawynprozporzdzenia"/>
      </w:pPr>
      <w:r w:rsidRPr="00C3774F">
        <w:t xml:space="preserve">Projekt </w:t>
      </w:r>
      <w:r w:rsidRPr="004A4FEC">
        <w:t>rozporządzeni</w:t>
      </w:r>
      <w:r w:rsidR="004A4FEC" w:rsidRPr="004A4FEC">
        <w:t>a</w:t>
      </w:r>
      <w:r w:rsidRPr="00C3774F">
        <w:t xml:space="preserve"> nie zawiera przepisów technicznych w rozumieniu przepisów rozporządzenia Rady Ministrów z dnia 23 grudnia 2002 r. w sprawie sposobu funkcjonowania krajowego systemu notyfikacji norm i aktów prawnych (Dz. U. poz. 2039 oraz z 2004 r. poz. 597) i w związku z tym nie podlega notyfikacji.</w:t>
      </w:r>
    </w:p>
    <w:p w14:paraId="6DFA6066" w14:textId="67F1D74E" w:rsidR="00B05300" w:rsidRPr="00B05300" w:rsidRDefault="00C3774F" w:rsidP="00F14332">
      <w:pPr>
        <w:pStyle w:val="ARTartustawynprozporzdzenia"/>
      </w:pPr>
      <w:r w:rsidRPr="004A4FEC">
        <w:t>Jednocześnie</w:t>
      </w:r>
      <w:r w:rsidRPr="00C3774F">
        <w:t xml:space="preserve"> należy wskazać, że nie ma możliwości podjęcia alternatywnych w stosunku do projektowanego rozporządzenia środków umożliwiających osiągnięcie zamierzonego celu.</w:t>
      </w:r>
    </w:p>
    <w:sectPr w:rsidR="00B05300" w:rsidRPr="00B0530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242AE" w14:textId="77777777" w:rsidR="0072065C" w:rsidRDefault="0072065C">
      <w:r>
        <w:separator/>
      </w:r>
    </w:p>
  </w:endnote>
  <w:endnote w:type="continuationSeparator" w:id="0">
    <w:p w14:paraId="26A51B1C" w14:textId="77777777" w:rsidR="0072065C" w:rsidRDefault="0072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1A048" w14:textId="77777777" w:rsidR="0072065C" w:rsidRDefault="0072065C">
      <w:r>
        <w:separator/>
      </w:r>
    </w:p>
  </w:footnote>
  <w:footnote w:type="continuationSeparator" w:id="0">
    <w:p w14:paraId="6886B6D8" w14:textId="77777777" w:rsidR="0072065C" w:rsidRDefault="0072065C">
      <w:r>
        <w:continuationSeparator/>
      </w:r>
    </w:p>
  </w:footnote>
  <w:footnote w:id="1">
    <w:p w14:paraId="7765D7BE" w14:textId="28624C42" w:rsidR="00CE5608" w:rsidRPr="006A242A" w:rsidRDefault="00CE5608" w:rsidP="006A242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A242A">
        <w:t xml:space="preserve">Minister Zdrowia kieruje działem administracji rządowej </w:t>
      </w:r>
      <w:bookmarkStart w:id="0" w:name="_Hlk67292362"/>
      <w:r w:rsidRPr="006A242A">
        <w:t>–</w:t>
      </w:r>
      <w:bookmarkEnd w:id="0"/>
      <w:r w:rsidRPr="006A242A">
        <w:t xml:space="preserve"> zdrowie, na podstawie § 1 ust. 2 rozporządzenia Prezesa Rady Ministrów z </w:t>
      </w:r>
      <w:r w:rsidR="00D95622">
        <w:t xml:space="preserve">dnia </w:t>
      </w:r>
      <w:r w:rsidRPr="005D0213">
        <w:t xml:space="preserve">27 sierpnia 2020 r. w sprawie szczegółowego zakresu działania Ministra Zdrowia (Dz. U. poz. 1470 i 1541). </w:t>
      </w:r>
    </w:p>
  </w:footnote>
  <w:footnote w:id="2">
    <w:p w14:paraId="52CEF2D7" w14:textId="7CBE2766" w:rsidR="00CE5608" w:rsidRDefault="00CE5608" w:rsidP="00350BC9">
      <w:pPr>
        <w:pStyle w:val="ODNONIKtreodnonika"/>
      </w:pPr>
      <w:r>
        <w:rPr>
          <w:rStyle w:val="Odwoanieprzypisudolnego"/>
        </w:rPr>
        <w:footnoteRef/>
      </w:r>
      <w:r w:rsidRPr="005F5F01">
        <w:rPr>
          <w:rStyle w:val="IGindeksgrny"/>
        </w:rPr>
        <w:t xml:space="preserve">) </w:t>
      </w:r>
      <w:bookmarkStart w:id="2" w:name="_Hlk62549871"/>
      <w:r w:rsidR="00017CD1">
        <w:rPr>
          <w:rStyle w:val="IGindeksgrny"/>
        </w:rPr>
        <w:tab/>
      </w:r>
      <w:r w:rsidRPr="005F5F01">
        <w:rPr>
          <w:rStyle w:val="IGindeksgrny"/>
          <w:vertAlign w:val="baseline"/>
        </w:rPr>
        <w:t xml:space="preserve">Zmiany </w:t>
      </w:r>
      <w:r w:rsidRPr="00350BC9">
        <w:rPr>
          <w:rStyle w:val="IGindeksgrny"/>
          <w:vertAlign w:val="baseline"/>
        </w:rPr>
        <w:t>tekstu</w:t>
      </w:r>
      <w:r w:rsidRPr="005F5F01">
        <w:rPr>
          <w:rStyle w:val="IGindeksgrny"/>
          <w:vertAlign w:val="baseline"/>
        </w:rPr>
        <w:t xml:space="preserve"> jednolitego wymienionej ustawy zostały ogłoszone w Dz. U. z 2020 r. poz. </w:t>
      </w:r>
      <w:bookmarkEnd w:id="2"/>
      <w:r w:rsidRPr="005F5F01">
        <w:rPr>
          <w:rStyle w:val="IGindeksgrny"/>
          <w:vertAlign w:val="baseline"/>
        </w:rPr>
        <w:t>1492, 1493, 1578, 1875, 2112, 2345</w:t>
      </w:r>
      <w:r>
        <w:rPr>
          <w:rStyle w:val="IGindeksgrny"/>
        </w:rPr>
        <w:t xml:space="preserve"> </w:t>
      </w:r>
      <w:r w:rsidRPr="005F5F01">
        <w:rPr>
          <w:rStyle w:val="IGindeksgrny"/>
          <w:vertAlign w:val="baseline"/>
        </w:rPr>
        <w:t>i 2401</w:t>
      </w:r>
      <w:r>
        <w:rPr>
          <w:rStyle w:val="IGindeksgrny"/>
        </w:rPr>
        <w:t xml:space="preserve"> </w:t>
      </w:r>
      <w:r>
        <w:t>oraz z 2021 r. poz. 97 i 159</w:t>
      </w:r>
      <w:r w:rsidRPr="005F5F01">
        <w:rPr>
          <w:rStyle w:val="IGindeksgrny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1018" w14:textId="77777777" w:rsidR="00CE5608" w:rsidRPr="00B371CC" w:rsidRDefault="00CE560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08"/>
    <w:rsid w:val="00000DCB"/>
    <w:rsid w:val="000012DA"/>
    <w:rsid w:val="000018D6"/>
    <w:rsid w:val="0000246E"/>
    <w:rsid w:val="00003862"/>
    <w:rsid w:val="00005824"/>
    <w:rsid w:val="00006271"/>
    <w:rsid w:val="00012851"/>
    <w:rsid w:val="00012A35"/>
    <w:rsid w:val="00016099"/>
    <w:rsid w:val="00017CD1"/>
    <w:rsid w:val="00017DC2"/>
    <w:rsid w:val="00021522"/>
    <w:rsid w:val="00023471"/>
    <w:rsid w:val="00023529"/>
    <w:rsid w:val="00023F13"/>
    <w:rsid w:val="00030634"/>
    <w:rsid w:val="00030C61"/>
    <w:rsid w:val="000319C1"/>
    <w:rsid w:val="00031A8B"/>
    <w:rsid w:val="00031BCA"/>
    <w:rsid w:val="000330FA"/>
    <w:rsid w:val="0003362F"/>
    <w:rsid w:val="00036B63"/>
    <w:rsid w:val="00037E1A"/>
    <w:rsid w:val="00043495"/>
    <w:rsid w:val="00045D85"/>
    <w:rsid w:val="00046A75"/>
    <w:rsid w:val="00047312"/>
    <w:rsid w:val="00047A22"/>
    <w:rsid w:val="000508BD"/>
    <w:rsid w:val="000517AB"/>
    <w:rsid w:val="00052B12"/>
    <w:rsid w:val="0005300A"/>
    <w:rsid w:val="0005305A"/>
    <w:rsid w:val="0005339C"/>
    <w:rsid w:val="0005571B"/>
    <w:rsid w:val="00057AB3"/>
    <w:rsid w:val="00060076"/>
    <w:rsid w:val="00060432"/>
    <w:rsid w:val="00060D87"/>
    <w:rsid w:val="000615A5"/>
    <w:rsid w:val="00063345"/>
    <w:rsid w:val="00063AC4"/>
    <w:rsid w:val="00064E4C"/>
    <w:rsid w:val="00065A50"/>
    <w:rsid w:val="00065C21"/>
    <w:rsid w:val="00066901"/>
    <w:rsid w:val="00071BEE"/>
    <w:rsid w:val="00072D13"/>
    <w:rsid w:val="000736CD"/>
    <w:rsid w:val="00074AA0"/>
    <w:rsid w:val="0007533B"/>
    <w:rsid w:val="0007545D"/>
    <w:rsid w:val="000760BF"/>
    <w:rsid w:val="0007613E"/>
    <w:rsid w:val="00076BFC"/>
    <w:rsid w:val="00080E15"/>
    <w:rsid w:val="000814A7"/>
    <w:rsid w:val="000854B2"/>
    <w:rsid w:val="0008557B"/>
    <w:rsid w:val="00085CE7"/>
    <w:rsid w:val="000906EE"/>
    <w:rsid w:val="00090850"/>
    <w:rsid w:val="00091BA2"/>
    <w:rsid w:val="0009327C"/>
    <w:rsid w:val="000944EF"/>
    <w:rsid w:val="0009732D"/>
    <w:rsid w:val="000973F0"/>
    <w:rsid w:val="000A11FA"/>
    <w:rsid w:val="000A1296"/>
    <w:rsid w:val="000A1C27"/>
    <w:rsid w:val="000A1DAD"/>
    <w:rsid w:val="000A2649"/>
    <w:rsid w:val="000A2DB3"/>
    <w:rsid w:val="000A323B"/>
    <w:rsid w:val="000A494E"/>
    <w:rsid w:val="000A5A70"/>
    <w:rsid w:val="000A5C00"/>
    <w:rsid w:val="000A7858"/>
    <w:rsid w:val="000B0AD7"/>
    <w:rsid w:val="000B122F"/>
    <w:rsid w:val="000B298D"/>
    <w:rsid w:val="000B3793"/>
    <w:rsid w:val="000B3B17"/>
    <w:rsid w:val="000B5B2D"/>
    <w:rsid w:val="000B5DCE"/>
    <w:rsid w:val="000C05BA"/>
    <w:rsid w:val="000C0897"/>
    <w:rsid w:val="000C0E8F"/>
    <w:rsid w:val="000C4BC4"/>
    <w:rsid w:val="000C655B"/>
    <w:rsid w:val="000D0110"/>
    <w:rsid w:val="000D2468"/>
    <w:rsid w:val="000D318A"/>
    <w:rsid w:val="000D5AC5"/>
    <w:rsid w:val="000D6173"/>
    <w:rsid w:val="000D6F83"/>
    <w:rsid w:val="000E21FB"/>
    <w:rsid w:val="000E25CC"/>
    <w:rsid w:val="000E3694"/>
    <w:rsid w:val="000E490F"/>
    <w:rsid w:val="000E5BAF"/>
    <w:rsid w:val="000E6241"/>
    <w:rsid w:val="000F1173"/>
    <w:rsid w:val="000F2BE3"/>
    <w:rsid w:val="000F3D0D"/>
    <w:rsid w:val="000F60F4"/>
    <w:rsid w:val="000F6ED4"/>
    <w:rsid w:val="000F7A6E"/>
    <w:rsid w:val="0010012F"/>
    <w:rsid w:val="001025A9"/>
    <w:rsid w:val="00103620"/>
    <w:rsid w:val="001042BA"/>
    <w:rsid w:val="00105904"/>
    <w:rsid w:val="00106D03"/>
    <w:rsid w:val="00110465"/>
    <w:rsid w:val="00110628"/>
    <w:rsid w:val="0011245A"/>
    <w:rsid w:val="0011493E"/>
    <w:rsid w:val="00115B72"/>
    <w:rsid w:val="001209EC"/>
    <w:rsid w:val="00120A9E"/>
    <w:rsid w:val="00122AE6"/>
    <w:rsid w:val="00123BFA"/>
    <w:rsid w:val="00125A9C"/>
    <w:rsid w:val="00125D44"/>
    <w:rsid w:val="00126354"/>
    <w:rsid w:val="001270A2"/>
    <w:rsid w:val="00127B93"/>
    <w:rsid w:val="00131237"/>
    <w:rsid w:val="001329AC"/>
    <w:rsid w:val="00134CA0"/>
    <w:rsid w:val="0013752A"/>
    <w:rsid w:val="0014026F"/>
    <w:rsid w:val="001433AC"/>
    <w:rsid w:val="00147A47"/>
    <w:rsid w:val="00147AA1"/>
    <w:rsid w:val="001500AE"/>
    <w:rsid w:val="001520CF"/>
    <w:rsid w:val="0015361C"/>
    <w:rsid w:val="00154044"/>
    <w:rsid w:val="00154E06"/>
    <w:rsid w:val="0015550A"/>
    <w:rsid w:val="0015667C"/>
    <w:rsid w:val="00157110"/>
    <w:rsid w:val="0015742A"/>
    <w:rsid w:val="00157DA1"/>
    <w:rsid w:val="00163147"/>
    <w:rsid w:val="00164C57"/>
    <w:rsid w:val="00164C9D"/>
    <w:rsid w:val="001713AA"/>
    <w:rsid w:val="00172F7A"/>
    <w:rsid w:val="00173150"/>
    <w:rsid w:val="00173390"/>
    <w:rsid w:val="001736F0"/>
    <w:rsid w:val="00173BB3"/>
    <w:rsid w:val="001740D0"/>
    <w:rsid w:val="00174F2C"/>
    <w:rsid w:val="00175F63"/>
    <w:rsid w:val="001772D5"/>
    <w:rsid w:val="00177521"/>
    <w:rsid w:val="00180F2A"/>
    <w:rsid w:val="001840CE"/>
    <w:rsid w:val="00184B91"/>
    <w:rsid w:val="00184D4A"/>
    <w:rsid w:val="00186EC1"/>
    <w:rsid w:val="00191E1F"/>
    <w:rsid w:val="0019473B"/>
    <w:rsid w:val="001952B1"/>
    <w:rsid w:val="00196A84"/>
    <w:rsid w:val="00196E39"/>
    <w:rsid w:val="00197144"/>
    <w:rsid w:val="00197649"/>
    <w:rsid w:val="00197672"/>
    <w:rsid w:val="001A01FB"/>
    <w:rsid w:val="001A0955"/>
    <w:rsid w:val="001A10E9"/>
    <w:rsid w:val="001A183D"/>
    <w:rsid w:val="001A192D"/>
    <w:rsid w:val="001A2B65"/>
    <w:rsid w:val="001A3CD3"/>
    <w:rsid w:val="001A5BEF"/>
    <w:rsid w:val="001A7F15"/>
    <w:rsid w:val="001B08C9"/>
    <w:rsid w:val="001B342E"/>
    <w:rsid w:val="001B5899"/>
    <w:rsid w:val="001C1832"/>
    <w:rsid w:val="001C188C"/>
    <w:rsid w:val="001C7783"/>
    <w:rsid w:val="001C7E1D"/>
    <w:rsid w:val="001D1278"/>
    <w:rsid w:val="001D1783"/>
    <w:rsid w:val="001D3F40"/>
    <w:rsid w:val="001D53CD"/>
    <w:rsid w:val="001D55A3"/>
    <w:rsid w:val="001D5AF5"/>
    <w:rsid w:val="001E1E73"/>
    <w:rsid w:val="001E4E0C"/>
    <w:rsid w:val="001E526D"/>
    <w:rsid w:val="001E5655"/>
    <w:rsid w:val="001F1832"/>
    <w:rsid w:val="001F1D21"/>
    <w:rsid w:val="001F220F"/>
    <w:rsid w:val="001F25B3"/>
    <w:rsid w:val="001F6616"/>
    <w:rsid w:val="001F6DEE"/>
    <w:rsid w:val="00202BD4"/>
    <w:rsid w:val="00203A5F"/>
    <w:rsid w:val="00203CA5"/>
    <w:rsid w:val="002045C7"/>
    <w:rsid w:val="00204A97"/>
    <w:rsid w:val="00210111"/>
    <w:rsid w:val="002114EF"/>
    <w:rsid w:val="0021341F"/>
    <w:rsid w:val="00215C8E"/>
    <w:rsid w:val="002166AD"/>
    <w:rsid w:val="00216F89"/>
    <w:rsid w:val="00217871"/>
    <w:rsid w:val="00221ED8"/>
    <w:rsid w:val="002231EA"/>
    <w:rsid w:val="00223FDF"/>
    <w:rsid w:val="002268D3"/>
    <w:rsid w:val="002279C0"/>
    <w:rsid w:val="0023326A"/>
    <w:rsid w:val="0023389B"/>
    <w:rsid w:val="00235BAE"/>
    <w:rsid w:val="0023727E"/>
    <w:rsid w:val="002417EF"/>
    <w:rsid w:val="00242081"/>
    <w:rsid w:val="00243777"/>
    <w:rsid w:val="002441CD"/>
    <w:rsid w:val="0024630C"/>
    <w:rsid w:val="002501A3"/>
    <w:rsid w:val="002502AC"/>
    <w:rsid w:val="0025166C"/>
    <w:rsid w:val="002517C0"/>
    <w:rsid w:val="002521D9"/>
    <w:rsid w:val="00253B7C"/>
    <w:rsid w:val="002555D4"/>
    <w:rsid w:val="00261A16"/>
    <w:rsid w:val="00263522"/>
    <w:rsid w:val="00264EC6"/>
    <w:rsid w:val="00271013"/>
    <w:rsid w:val="00271158"/>
    <w:rsid w:val="00272D29"/>
    <w:rsid w:val="00273B62"/>
    <w:rsid w:val="00273FE4"/>
    <w:rsid w:val="0027537F"/>
    <w:rsid w:val="002765B4"/>
    <w:rsid w:val="00276A94"/>
    <w:rsid w:val="00280591"/>
    <w:rsid w:val="002837D6"/>
    <w:rsid w:val="00285AC0"/>
    <w:rsid w:val="00285AE7"/>
    <w:rsid w:val="00290258"/>
    <w:rsid w:val="002918EB"/>
    <w:rsid w:val="00292C39"/>
    <w:rsid w:val="0029405D"/>
    <w:rsid w:val="00294FA6"/>
    <w:rsid w:val="00295A6F"/>
    <w:rsid w:val="00297028"/>
    <w:rsid w:val="002A13D2"/>
    <w:rsid w:val="002A20C4"/>
    <w:rsid w:val="002A3156"/>
    <w:rsid w:val="002A3611"/>
    <w:rsid w:val="002A570F"/>
    <w:rsid w:val="002A6CB2"/>
    <w:rsid w:val="002A70E7"/>
    <w:rsid w:val="002A7292"/>
    <w:rsid w:val="002A7358"/>
    <w:rsid w:val="002A7902"/>
    <w:rsid w:val="002B0290"/>
    <w:rsid w:val="002B0F6B"/>
    <w:rsid w:val="002B23B8"/>
    <w:rsid w:val="002B32DE"/>
    <w:rsid w:val="002B4429"/>
    <w:rsid w:val="002B68A6"/>
    <w:rsid w:val="002B7FAF"/>
    <w:rsid w:val="002C2FBA"/>
    <w:rsid w:val="002C43E9"/>
    <w:rsid w:val="002C79B8"/>
    <w:rsid w:val="002D0C4F"/>
    <w:rsid w:val="002D1364"/>
    <w:rsid w:val="002D4D30"/>
    <w:rsid w:val="002D5000"/>
    <w:rsid w:val="002D57BE"/>
    <w:rsid w:val="002D598D"/>
    <w:rsid w:val="002D7188"/>
    <w:rsid w:val="002E124F"/>
    <w:rsid w:val="002E1DE3"/>
    <w:rsid w:val="002E2AB6"/>
    <w:rsid w:val="002E3F34"/>
    <w:rsid w:val="002E5F79"/>
    <w:rsid w:val="002E64FA"/>
    <w:rsid w:val="002F0A00"/>
    <w:rsid w:val="002F0CFA"/>
    <w:rsid w:val="002F26CF"/>
    <w:rsid w:val="002F369B"/>
    <w:rsid w:val="002F3B64"/>
    <w:rsid w:val="002F669F"/>
    <w:rsid w:val="00300BF2"/>
    <w:rsid w:val="003013C6"/>
    <w:rsid w:val="003013D7"/>
    <w:rsid w:val="00301C97"/>
    <w:rsid w:val="00307614"/>
    <w:rsid w:val="0031004C"/>
    <w:rsid w:val="003105F6"/>
    <w:rsid w:val="00310CE7"/>
    <w:rsid w:val="00311297"/>
    <w:rsid w:val="003113BE"/>
    <w:rsid w:val="003121CA"/>
    <w:rsid w:val="003122CA"/>
    <w:rsid w:val="003148FD"/>
    <w:rsid w:val="00316FE5"/>
    <w:rsid w:val="0032084F"/>
    <w:rsid w:val="00320C2B"/>
    <w:rsid w:val="00320D4B"/>
    <w:rsid w:val="00321080"/>
    <w:rsid w:val="00322D45"/>
    <w:rsid w:val="00324D2C"/>
    <w:rsid w:val="0032569A"/>
    <w:rsid w:val="00325A1F"/>
    <w:rsid w:val="00326888"/>
    <w:rsid w:val="003268F9"/>
    <w:rsid w:val="00330BAF"/>
    <w:rsid w:val="00331EC0"/>
    <w:rsid w:val="00332A29"/>
    <w:rsid w:val="00333C20"/>
    <w:rsid w:val="0033421D"/>
    <w:rsid w:val="00334E3A"/>
    <w:rsid w:val="003361DD"/>
    <w:rsid w:val="003362E9"/>
    <w:rsid w:val="00341A6A"/>
    <w:rsid w:val="0034507C"/>
    <w:rsid w:val="00345B9C"/>
    <w:rsid w:val="003462FB"/>
    <w:rsid w:val="00350BC9"/>
    <w:rsid w:val="00350FC0"/>
    <w:rsid w:val="00352C8B"/>
    <w:rsid w:val="00352DAE"/>
    <w:rsid w:val="00354E6F"/>
    <w:rsid w:val="00354EB9"/>
    <w:rsid w:val="003602AE"/>
    <w:rsid w:val="00360929"/>
    <w:rsid w:val="00360EDD"/>
    <w:rsid w:val="003647D5"/>
    <w:rsid w:val="003674B0"/>
    <w:rsid w:val="003737EF"/>
    <w:rsid w:val="00373FDB"/>
    <w:rsid w:val="00374669"/>
    <w:rsid w:val="00376D14"/>
    <w:rsid w:val="0037727C"/>
    <w:rsid w:val="00377E70"/>
    <w:rsid w:val="0038055B"/>
    <w:rsid w:val="00380904"/>
    <w:rsid w:val="003823EE"/>
    <w:rsid w:val="00382960"/>
    <w:rsid w:val="00383075"/>
    <w:rsid w:val="003846F7"/>
    <w:rsid w:val="003851ED"/>
    <w:rsid w:val="00385B39"/>
    <w:rsid w:val="0038651A"/>
    <w:rsid w:val="00386785"/>
    <w:rsid w:val="00387430"/>
    <w:rsid w:val="00390E89"/>
    <w:rsid w:val="00391B1A"/>
    <w:rsid w:val="00394423"/>
    <w:rsid w:val="003968CA"/>
    <w:rsid w:val="00396942"/>
    <w:rsid w:val="00396B49"/>
    <w:rsid w:val="00396E3E"/>
    <w:rsid w:val="003A306E"/>
    <w:rsid w:val="003A4D4C"/>
    <w:rsid w:val="003A60DC"/>
    <w:rsid w:val="003A6A46"/>
    <w:rsid w:val="003A7A63"/>
    <w:rsid w:val="003B000C"/>
    <w:rsid w:val="003B0F1D"/>
    <w:rsid w:val="003B4A57"/>
    <w:rsid w:val="003B5EE9"/>
    <w:rsid w:val="003C0620"/>
    <w:rsid w:val="003C0AD9"/>
    <w:rsid w:val="003C0ED0"/>
    <w:rsid w:val="003C1D49"/>
    <w:rsid w:val="003C35C4"/>
    <w:rsid w:val="003C7FCC"/>
    <w:rsid w:val="003C7FCF"/>
    <w:rsid w:val="003D12C2"/>
    <w:rsid w:val="003D31B9"/>
    <w:rsid w:val="003D3867"/>
    <w:rsid w:val="003D4F28"/>
    <w:rsid w:val="003E0D1A"/>
    <w:rsid w:val="003E2DA3"/>
    <w:rsid w:val="003F020D"/>
    <w:rsid w:val="003F03D9"/>
    <w:rsid w:val="003F271C"/>
    <w:rsid w:val="003F2FBE"/>
    <w:rsid w:val="003F318D"/>
    <w:rsid w:val="003F3CA8"/>
    <w:rsid w:val="003F4164"/>
    <w:rsid w:val="003F47EB"/>
    <w:rsid w:val="003F5BAE"/>
    <w:rsid w:val="003F6A67"/>
    <w:rsid w:val="003F6ED7"/>
    <w:rsid w:val="003F75CB"/>
    <w:rsid w:val="00401C84"/>
    <w:rsid w:val="00403210"/>
    <w:rsid w:val="004035BB"/>
    <w:rsid w:val="004035EB"/>
    <w:rsid w:val="00406B29"/>
    <w:rsid w:val="00407332"/>
    <w:rsid w:val="0040757A"/>
    <w:rsid w:val="00407681"/>
    <w:rsid w:val="00407828"/>
    <w:rsid w:val="00410584"/>
    <w:rsid w:val="00412994"/>
    <w:rsid w:val="00413D8E"/>
    <w:rsid w:val="004140F2"/>
    <w:rsid w:val="00417B22"/>
    <w:rsid w:val="00417B7C"/>
    <w:rsid w:val="00421085"/>
    <w:rsid w:val="0042465E"/>
    <w:rsid w:val="00424DF7"/>
    <w:rsid w:val="004307EA"/>
    <w:rsid w:val="00431292"/>
    <w:rsid w:val="00432B76"/>
    <w:rsid w:val="0043448E"/>
    <w:rsid w:val="00434D01"/>
    <w:rsid w:val="00435891"/>
    <w:rsid w:val="00435D26"/>
    <w:rsid w:val="00437F5A"/>
    <w:rsid w:val="00440C99"/>
    <w:rsid w:val="0044175C"/>
    <w:rsid w:val="00445F4D"/>
    <w:rsid w:val="004504C0"/>
    <w:rsid w:val="00453008"/>
    <w:rsid w:val="004550FB"/>
    <w:rsid w:val="00455BD7"/>
    <w:rsid w:val="00460A2F"/>
    <w:rsid w:val="0046111A"/>
    <w:rsid w:val="00462946"/>
    <w:rsid w:val="00462B02"/>
    <w:rsid w:val="00463346"/>
    <w:rsid w:val="00463F43"/>
    <w:rsid w:val="00464B94"/>
    <w:rsid w:val="004653A8"/>
    <w:rsid w:val="00465A0B"/>
    <w:rsid w:val="0047077C"/>
    <w:rsid w:val="00470B05"/>
    <w:rsid w:val="00471416"/>
    <w:rsid w:val="0047207C"/>
    <w:rsid w:val="00472CD6"/>
    <w:rsid w:val="00473C83"/>
    <w:rsid w:val="00473F3D"/>
    <w:rsid w:val="00474E3C"/>
    <w:rsid w:val="00474F63"/>
    <w:rsid w:val="00475E87"/>
    <w:rsid w:val="00480A58"/>
    <w:rsid w:val="00482151"/>
    <w:rsid w:val="00485C51"/>
    <w:rsid w:val="00485FAD"/>
    <w:rsid w:val="00487AED"/>
    <w:rsid w:val="004918A9"/>
    <w:rsid w:val="00491B7F"/>
    <w:rsid w:val="00491BC4"/>
    <w:rsid w:val="00491EDF"/>
    <w:rsid w:val="00492A3F"/>
    <w:rsid w:val="00494F62"/>
    <w:rsid w:val="00496D80"/>
    <w:rsid w:val="004A11A9"/>
    <w:rsid w:val="004A2001"/>
    <w:rsid w:val="004A3590"/>
    <w:rsid w:val="004A4FEC"/>
    <w:rsid w:val="004A6C5E"/>
    <w:rsid w:val="004B00A7"/>
    <w:rsid w:val="004B1D5A"/>
    <w:rsid w:val="004B25E2"/>
    <w:rsid w:val="004B28A0"/>
    <w:rsid w:val="004B34D7"/>
    <w:rsid w:val="004B46B8"/>
    <w:rsid w:val="004B5037"/>
    <w:rsid w:val="004B5B2F"/>
    <w:rsid w:val="004B626A"/>
    <w:rsid w:val="004B660E"/>
    <w:rsid w:val="004B7AC7"/>
    <w:rsid w:val="004C05BD"/>
    <w:rsid w:val="004C1150"/>
    <w:rsid w:val="004C3B06"/>
    <w:rsid w:val="004C3F97"/>
    <w:rsid w:val="004C6736"/>
    <w:rsid w:val="004C75A6"/>
    <w:rsid w:val="004C7EE7"/>
    <w:rsid w:val="004D2DEE"/>
    <w:rsid w:val="004D2E1F"/>
    <w:rsid w:val="004D7FD9"/>
    <w:rsid w:val="004E1324"/>
    <w:rsid w:val="004E19A5"/>
    <w:rsid w:val="004E2E12"/>
    <w:rsid w:val="004E3466"/>
    <w:rsid w:val="004E37E5"/>
    <w:rsid w:val="004E3FDB"/>
    <w:rsid w:val="004E5ADE"/>
    <w:rsid w:val="004E677B"/>
    <w:rsid w:val="004F1F4A"/>
    <w:rsid w:val="004F24D2"/>
    <w:rsid w:val="004F296D"/>
    <w:rsid w:val="004F2CA1"/>
    <w:rsid w:val="004F4258"/>
    <w:rsid w:val="004F4484"/>
    <w:rsid w:val="004F508B"/>
    <w:rsid w:val="004F695F"/>
    <w:rsid w:val="004F6A4C"/>
    <w:rsid w:val="004F6CA4"/>
    <w:rsid w:val="005005D4"/>
    <w:rsid w:val="00500752"/>
    <w:rsid w:val="00501A50"/>
    <w:rsid w:val="0050222D"/>
    <w:rsid w:val="0050390A"/>
    <w:rsid w:val="00503AF3"/>
    <w:rsid w:val="0050696D"/>
    <w:rsid w:val="0051094B"/>
    <w:rsid w:val="00510D69"/>
    <w:rsid w:val="005110D7"/>
    <w:rsid w:val="00511D99"/>
    <w:rsid w:val="005128D3"/>
    <w:rsid w:val="00514330"/>
    <w:rsid w:val="005147E8"/>
    <w:rsid w:val="00514ACE"/>
    <w:rsid w:val="00514FE5"/>
    <w:rsid w:val="005158F2"/>
    <w:rsid w:val="005222AF"/>
    <w:rsid w:val="0052308A"/>
    <w:rsid w:val="00526A2D"/>
    <w:rsid w:val="00526DFC"/>
    <w:rsid w:val="00526F43"/>
    <w:rsid w:val="00527651"/>
    <w:rsid w:val="00535534"/>
    <w:rsid w:val="005363AB"/>
    <w:rsid w:val="00540F6B"/>
    <w:rsid w:val="00544EF4"/>
    <w:rsid w:val="00545E53"/>
    <w:rsid w:val="005471EB"/>
    <w:rsid w:val="005479D9"/>
    <w:rsid w:val="0055002F"/>
    <w:rsid w:val="00550540"/>
    <w:rsid w:val="00555446"/>
    <w:rsid w:val="005572BD"/>
    <w:rsid w:val="00557A12"/>
    <w:rsid w:val="00560AC7"/>
    <w:rsid w:val="00561AFB"/>
    <w:rsid w:val="00561FA8"/>
    <w:rsid w:val="005635ED"/>
    <w:rsid w:val="00564683"/>
    <w:rsid w:val="00565253"/>
    <w:rsid w:val="00570191"/>
    <w:rsid w:val="00570570"/>
    <w:rsid w:val="00570856"/>
    <w:rsid w:val="00572512"/>
    <w:rsid w:val="0057282E"/>
    <w:rsid w:val="00573EE6"/>
    <w:rsid w:val="0057547F"/>
    <w:rsid w:val="005754EE"/>
    <w:rsid w:val="0057617E"/>
    <w:rsid w:val="00576497"/>
    <w:rsid w:val="005835E7"/>
    <w:rsid w:val="0058397F"/>
    <w:rsid w:val="00583BF8"/>
    <w:rsid w:val="00584E95"/>
    <w:rsid w:val="00585F33"/>
    <w:rsid w:val="00586053"/>
    <w:rsid w:val="00586AFE"/>
    <w:rsid w:val="00586E16"/>
    <w:rsid w:val="00591124"/>
    <w:rsid w:val="00597024"/>
    <w:rsid w:val="005A0274"/>
    <w:rsid w:val="005A095C"/>
    <w:rsid w:val="005A0BB0"/>
    <w:rsid w:val="005A35EA"/>
    <w:rsid w:val="005A4A2F"/>
    <w:rsid w:val="005A669D"/>
    <w:rsid w:val="005A6EC6"/>
    <w:rsid w:val="005A75D8"/>
    <w:rsid w:val="005B181B"/>
    <w:rsid w:val="005B2D58"/>
    <w:rsid w:val="005B60F7"/>
    <w:rsid w:val="005B713E"/>
    <w:rsid w:val="005C03B6"/>
    <w:rsid w:val="005C348E"/>
    <w:rsid w:val="005C5852"/>
    <w:rsid w:val="005C68E1"/>
    <w:rsid w:val="005D0213"/>
    <w:rsid w:val="005D3763"/>
    <w:rsid w:val="005D55E1"/>
    <w:rsid w:val="005E19F7"/>
    <w:rsid w:val="005E1FF4"/>
    <w:rsid w:val="005E4F04"/>
    <w:rsid w:val="005E62C2"/>
    <w:rsid w:val="005E6C71"/>
    <w:rsid w:val="005F0963"/>
    <w:rsid w:val="005F1BD1"/>
    <w:rsid w:val="005F2824"/>
    <w:rsid w:val="005F2EBA"/>
    <w:rsid w:val="005F35ED"/>
    <w:rsid w:val="005F495B"/>
    <w:rsid w:val="005F5F01"/>
    <w:rsid w:val="005F7812"/>
    <w:rsid w:val="005F7A88"/>
    <w:rsid w:val="00602036"/>
    <w:rsid w:val="00603A1A"/>
    <w:rsid w:val="006046D5"/>
    <w:rsid w:val="00605EE2"/>
    <w:rsid w:val="00607A93"/>
    <w:rsid w:val="006107C3"/>
    <w:rsid w:val="006109A0"/>
    <w:rsid w:val="00610C08"/>
    <w:rsid w:val="00611F74"/>
    <w:rsid w:val="00615772"/>
    <w:rsid w:val="00615A88"/>
    <w:rsid w:val="00621256"/>
    <w:rsid w:val="00621FCC"/>
    <w:rsid w:val="00622E4B"/>
    <w:rsid w:val="00624014"/>
    <w:rsid w:val="00624B84"/>
    <w:rsid w:val="00625CF0"/>
    <w:rsid w:val="00632B46"/>
    <w:rsid w:val="006333DA"/>
    <w:rsid w:val="00635046"/>
    <w:rsid w:val="00635134"/>
    <w:rsid w:val="006356E2"/>
    <w:rsid w:val="00635702"/>
    <w:rsid w:val="00636203"/>
    <w:rsid w:val="0063728C"/>
    <w:rsid w:val="006375EA"/>
    <w:rsid w:val="00642A65"/>
    <w:rsid w:val="00642CAA"/>
    <w:rsid w:val="00643B57"/>
    <w:rsid w:val="00643BF2"/>
    <w:rsid w:val="006455A0"/>
    <w:rsid w:val="00645DCE"/>
    <w:rsid w:val="006465AC"/>
    <w:rsid w:val="006465BF"/>
    <w:rsid w:val="006500A6"/>
    <w:rsid w:val="00650330"/>
    <w:rsid w:val="00651A22"/>
    <w:rsid w:val="006521D9"/>
    <w:rsid w:val="00653066"/>
    <w:rsid w:val="00653B22"/>
    <w:rsid w:val="00657105"/>
    <w:rsid w:val="0065735D"/>
    <w:rsid w:val="00657BF4"/>
    <w:rsid w:val="006603FB"/>
    <w:rsid w:val="006608DF"/>
    <w:rsid w:val="00661E80"/>
    <w:rsid w:val="006622E6"/>
    <w:rsid w:val="006623AC"/>
    <w:rsid w:val="00662EAD"/>
    <w:rsid w:val="00663FEE"/>
    <w:rsid w:val="006655CD"/>
    <w:rsid w:val="00665E0D"/>
    <w:rsid w:val="00666F18"/>
    <w:rsid w:val="006678AF"/>
    <w:rsid w:val="006701EF"/>
    <w:rsid w:val="0067258A"/>
    <w:rsid w:val="00673BA5"/>
    <w:rsid w:val="00680058"/>
    <w:rsid w:val="00681843"/>
    <w:rsid w:val="00681F9F"/>
    <w:rsid w:val="00682C48"/>
    <w:rsid w:val="006840EA"/>
    <w:rsid w:val="006844E2"/>
    <w:rsid w:val="00685267"/>
    <w:rsid w:val="00685578"/>
    <w:rsid w:val="00685DA7"/>
    <w:rsid w:val="00686404"/>
    <w:rsid w:val="006870B6"/>
    <w:rsid w:val="006872AE"/>
    <w:rsid w:val="00690082"/>
    <w:rsid w:val="00690252"/>
    <w:rsid w:val="00691B66"/>
    <w:rsid w:val="00692216"/>
    <w:rsid w:val="006946BB"/>
    <w:rsid w:val="006965B6"/>
    <w:rsid w:val="006969FA"/>
    <w:rsid w:val="00697A62"/>
    <w:rsid w:val="006A0169"/>
    <w:rsid w:val="006A242A"/>
    <w:rsid w:val="006A2A51"/>
    <w:rsid w:val="006A35D5"/>
    <w:rsid w:val="006A4346"/>
    <w:rsid w:val="006A748A"/>
    <w:rsid w:val="006B351D"/>
    <w:rsid w:val="006B39B0"/>
    <w:rsid w:val="006B4D35"/>
    <w:rsid w:val="006B4E96"/>
    <w:rsid w:val="006B5CC6"/>
    <w:rsid w:val="006C419E"/>
    <w:rsid w:val="006C4A31"/>
    <w:rsid w:val="006C5AC2"/>
    <w:rsid w:val="006C6AFB"/>
    <w:rsid w:val="006D0852"/>
    <w:rsid w:val="006D2133"/>
    <w:rsid w:val="006D2735"/>
    <w:rsid w:val="006D45B2"/>
    <w:rsid w:val="006E0FCC"/>
    <w:rsid w:val="006E1E96"/>
    <w:rsid w:val="006E4693"/>
    <w:rsid w:val="006E5E21"/>
    <w:rsid w:val="006F185D"/>
    <w:rsid w:val="006F2648"/>
    <w:rsid w:val="006F2F10"/>
    <w:rsid w:val="006F482B"/>
    <w:rsid w:val="006F6311"/>
    <w:rsid w:val="007015A5"/>
    <w:rsid w:val="00701952"/>
    <w:rsid w:val="00702556"/>
    <w:rsid w:val="0070277E"/>
    <w:rsid w:val="00704156"/>
    <w:rsid w:val="00704A3D"/>
    <w:rsid w:val="007069FC"/>
    <w:rsid w:val="00711221"/>
    <w:rsid w:val="00712675"/>
    <w:rsid w:val="007126E2"/>
    <w:rsid w:val="00713808"/>
    <w:rsid w:val="007151B6"/>
    <w:rsid w:val="0071520D"/>
    <w:rsid w:val="00715EDB"/>
    <w:rsid w:val="007160D5"/>
    <w:rsid w:val="007163FB"/>
    <w:rsid w:val="00717C2E"/>
    <w:rsid w:val="007204FA"/>
    <w:rsid w:val="0072065C"/>
    <w:rsid w:val="007213B3"/>
    <w:rsid w:val="007233E2"/>
    <w:rsid w:val="0072457F"/>
    <w:rsid w:val="00725406"/>
    <w:rsid w:val="0072621B"/>
    <w:rsid w:val="007269CC"/>
    <w:rsid w:val="00727B20"/>
    <w:rsid w:val="00730555"/>
    <w:rsid w:val="007312CC"/>
    <w:rsid w:val="00731DA0"/>
    <w:rsid w:val="00732009"/>
    <w:rsid w:val="007332DC"/>
    <w:rsid w:val="00736A64"/>
    <w:rsid w:val="0073750A"/>
    <w:rsid w:val="00737F6A"/>
    <w:rsid w:val="007410B6"/>
    <w:rsid w:val="00741D07"/>
    <w:rsid w:val="00744C6F"/>
    <w:rsid w:val="007457F6"/>
    <w:rsid w:val="00745ABB"/>
    <w:rsid w:val="00746E38"/>
    <w:rsid w:val="00747CD5"/>
    <w:rsid w:val="00753B51"/>
    <w:rsid w:val="0075475E"/>
    <w:rsid w:val="00754E1D"/>
    <w:rsid w:val="00755478"/>
    <w:rsid w:val="00756572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E78"/>
    <w:rsid w:val="00776DC2"/>
    <w:rsid w:val="00777DBA"/>
    <w:rsid w:val="00780122"/>
    <w:rsid w:val="00781375"/>
    <w:rsid w:val="00781736"/>
    <w:rsid w:val="00781BA9"/>
    <w:rsid w:val="0078204D"/>
    <w:rsid w:val="00782108"/>
    <w:rsid w:val="0078214B"/>
    <w:rsid w:val="0078498A"/>
    <w:rsid w:val="007878FE"/>
    <w:rsid w:val="00792207"/>
    <w:rsid w:val="00792B64"/>
    <w:rsid w:val="00792E29"/>
    <w:rsid w:val="0079379A"/>
    <w:rsid w:val="007938FB"/>
    <w:rsid w:val="00794953"/>
    <w:rsid w:val="00795262"/>
    <w:rsid w:val="007A1F2F"/>
    <w:rsid w:val="007A2841"/>
    <w:rsid w:val="007A2A5C"/>
    <w:rsid w:val="007A4C55"/>
    <w:rsid w:val="007A5150"/>
    <w:rsid w:val="007A5373"/>
    <w:rsid w:val="007A789F"/>
    <w:rsid w:val="007A7D0E"/>
    <w:rsid w:val="007B0E93"/>
    <w:rsid w:val="007B2F5D"/>
    <w:rsid w:val="007B646D"/>
    <w:rsid w:val="007B75BC"/>
    <w:rsid w:val="007B79E1"/>
    <w:rsid w:val="007C0BD6"/>
    <w:rsid w:val="007C16D9"/>
    <w:rsid w:val="007C3806"/>
    <w:rsid w:val="007C408E"/>
    <w:rsid w:val="007C5BB7"/>
    <w:rsid w:val="007D001B"/>
    <w:rsid w:val="007D07D5"/>
    <w:rsid w:val="007D1C64"/>
    <w:rsid w:val="007D32DD"/>
    <w:rsid w:val="007D425D"/>
    <w:rsid w:val="007D4286"/>
    <w:rsid w:val="007D6DCE"/>
    <w:rsid w:val="007D72C4"/>
    <w:rsid w:val="007D78A5"/>
    <w:rsid w:val="007E0AA5"/>
    <w:rsid w:val="007E2CFE"/>
    <w:rsid w:val="007E4665"/>
    <w:rsid w:val="007E59C9"/>
    <w:rsid w:val="007E6086"/>
    <w:rsid w:val="007F0072"/>
    <w:rsid w:val="007F0E00"/>
    <w:rsid w:val="007F2EB6"/>
    <w:rsid w:val="007F4266"/>
    <w:rsid w:val="007F54C3"/>
    <w:rsid w:val="007F603B"/>
    <w:rsid w:val="007F6752"/>
    <w:rsid w:val="00802949"/>
    <w:rsid w:val="0080301E"/>
    <w:rsid w:val="0080365F"/>
    <w:rsid w:val="00812BE5"/>
    <w:rsid w:val="00816878"/>
    <w:rsid w:val="00817429"/>
    <w:rsid w:val="00821514"/>
    <w:rsid w:val="00821E35"/>
    <w:rsid w:val="00824591"/>
    <w:rsid w:val="00824AED"/>
    <w:rsid w:val="00827820"/>
    <w:rsid w:val="00831B8B"/>
    <w:rsid w:val="00832AD2"/>
    <w:rsid w:val="00832D7D"/>
    <w:rsid w:val="0083405D"/>
    <w:rsid w:val="008352D4"/>
    <w:rsid w:val="00836DB9"/>
    <w:rsid w:val="00837C67"/>
    <w:rsid w:val="008415B0"/>
    <w:rsid w:val="00842028"/>
    <w:rsid w:val="008436B8"/>
    <w:rsid w:val="00844D06"/>
    <w:rsid w:val="00845887"/>
    <w:rsid w:val="008460B6"/>
    <w:rsid w:val="00846AEA"/>
    <w:rsid w:val="00846EB5"/>
    <w:rsid w:val="0085094F"/>
    <w:rsid w:val="00850C9D"/>
    <w:rsid w:val="00852B59"/>
    <w:rsid w:val="008550D7"/>
    <w:rsid w:val="00856272"/>
    <w:rsid w:val="008563FF"/>
    <w:rsid w:val="00856618"/>
    <w:rsid w:val="0086018B"/>
    <w:rsid w:val="008611DD"/>
    <w:rsid w:val="008620DE"/>
    <w:rsid w:val="00863652"/>
    <w:rsid w:val="00866867"/>
    <w:rsid w:val="00866E03"/>
    <w:rsid w:val="008676CF"/>
    <w:rsid w:val="00871D8E"/>
    <w:rsid w:val="00872257"/>
    <w:rsid w:val="00874CFD"/>
    <w:rsid w:val="008753E6"/>
    <w:rsid w:val="0087738C"/>
    <w:rsid w:val="008802AF"/>
    <w:rsid w:val="008802EB"/>
    <w:rsid w:val="00881926"/>
    <w:rsid w:val="0088318F"/>
    <w:rsid w:val="0088331D"/>
    <w:rsid w:val="008852B0"/>
    <w:rsid w:val="00885AE7"/>
    <w:rsid w:val="00886A31"/>
    <w:rsid w:val="00886B60"/>
    <w:rsid w:val="0088757A"/>
    <w:rsid w:val="00887889"/>
    <w:rsid w:val="008920C6"/>
    <w:rsid w:val="008920FF"/>
    <w:rsid w:val="008926E8"/>
    <w:rsid w:val="00892B9C"/>
    <w:rsid w:val="0089318B"/>
    <w:rsid w:val="00894F19"/>
    <w:rsid w:val="00896A10"/>
    <w:rsid w:val="008971B5"/>
    <w:rsid w:val="008A3984"/>
    <w:rsid w:val="008A5D26"/>
    <w:rsid w:val="008A6B13"/>
    <w:rsid w:val="008A6ECB"/>
    <w:rsid w:val="008B0BF9"/>
    <w:rsid w:val="008B1DFA"/>
    <w:rsid w:val="008B2866"/>
    <w:rsid w:val="008B3859"/>
    <w:rsid w:val="008B3C62"/>
    <w:rsid w:val="008B4259"/>
    <w:rsid w:val="008B436D"/>
    <w:rsid w:val="008B4E49"/>
    <w:rsid w:val="008B7712"/>
    <w:rsid w:val="008B7B26"/>
    <w:rsid w:val="008C062C"/>
    <w:rsid w:val="008C2E1A"/>
    <w:rsid w:val="008C3524"/>
    <w:rsid w:val="008C4061"/>
    <w:rsid w:val="008C4229"/>
    <w:rsid w:val="008C5BE0"/>
    <w:rsid w:val="008C7233"/>
    <w:rsid w:val="008D2434"/>
    <w:rsid w:val="008D2ABE"/>
    <w:rsid w:val="008E171D"/>
    <w:rsid w:val="008E1A0D"/>
    <w:rsid w:val="008E250A"/>
    <w:rsid w:val="008E2785"/>
    <w:rsid w:val="008E2C2C"/>
    <w:rsid w:val="008E78A3"/>
    <w:rsid w:val="008F0654"/>
    <w:rsid w:val="008F06CB"/>
    <w:rsid w:val="008F15A0"/>
    <w:rsid w:val="008F178E"/>
    <w:rsid w:val="008F2E83"/>
    <w:rsid w:val="008F5C78"/>
    <w:rsid w:val="008F612A"/>
    <w:rsid w:val="00901E28"/>
    <w:rsid w:val="0090293D"/>
    <w:rsid w:val="009034DE"/>
    <w:rsid w:val="0090373F"/>
    <w:rsid w:val="00904FA1"/>
    <w:rsid w:val="00905396"/>
    <w:rsid w:val="0090605D"/>
    <w:rsid w:val="009062E0"/>
    <w:rsid w:val="00906419"/>
    <w:rsid w:val="0090711C"/>
    <w:rsid w:val="00912889"/>
    <w:rsid w:val="00912FF6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7E5"/>
    <w:rsid w:val="0092794E"/>
    <w:rsid w:val="00930D30"/>
    <w:rsid w:val="009332A2"/>
    <w:rsid w:val="00937598"/>
    <w:rsid w:val="0093790B"/>
    <w:rsid w:val="009415AC"/>
    <w:rsid w:val="00941A26"/>
    <w:rsid w:val="00941E93"/>
    <w:rsid w:val="00943751"/>
    <w:rsid w:val="0094605B"/>
    <w:rsid w:val="00946DD0"/>
    <w:rsid w:val="009475F9"/>
    <w:rsid w:val="009509E6"/>
    <w:rsid w:val="00952018"/>
    <w:rsid w:val="00952800"/>
    <w:rsid w:val="0095300D"/>
    <w:rsid w:val="00956812"/>
    <w:rsid w:val="0095696E"/>
    <w:rsid w:val="0095719A"/>
    <w:rsid w:val="009623E9"/>
    <w:rsid w:val="00963EEB"/>
    <w:rsid w:val="009648BC"/>
    <w:rsid w:val="00964C2F"/>
    <w:rsid w:val="00965F88"/>
    <w:rsid w:val="00973274"/>
    <w:rsid w:val="009742CA"/>
    <w:rsid w:val="00982442"/>
    <w:rsid w:val="00984E03"/>
    <w:rsid w:val="0098508C"/>
    <w:rsid w:val="00987CBF"/>
    <w:rsid w:val="00987E85"/>
    <w:rsid w:val="00993B82"/>
    <w:rsid w:val="00995834"/>
    <w:rsid w:val="009A0D12"/>
    <w:rsid w:val="009A1765"/>
    <w:rsid w:val="009A1987"/>
    <w:rsid w:val="009A2BEE"/>
    <w:rsid w:val="009A5289"/>
    <w:rsid w:val="009A5E0B"/>
    <w:rsid w:val="009A69EE"/>
    <w:rsid w:val="009A7A53"/>
    <w:rsid w:val="009A7F84"/>
    <w:rsid w:val="009B0402"/>
    <w:rsid w:val="009B0B75"/>
    <w:rsid w:val="009B1413"/>
    <w:rsid w:val="009B16DF"/>
    <w:rsid w:val="009B4CB2"/>
    <w:rsid w:val="009B6499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04F"/>
    <w:rsid w:val="009D3316"/>
    <w:rsid w:val="009D55AA"/>
    <w:rsid w:val="009E0976"/>
    <w:rsid w:val="009E0B1F"/>
    <w:rsid w:val="009E3E77"/>
    <w:rsid w:val="009E3FAB"/>
    <w:rsid w:val="009E4B6C"/>
    <w:rsid w:val="009E5B3F"/>
    <w:rsid w:val="009E7D90"/>
    <w:rsid w:val="009F1AB0"/>
    <w:rsid w:val="009F501D"/>
    <w:rsid w:val="00A039D5"/>
    <w:rsid w:val="00A046AD"/>
    <w:rsid w:val="00A04D36"/>
    <w:rsid w:val="00A0738D"/>
    <w:rsid w:val="00A07496"/>
    <w:rsid w:val="00A079C1"/>
    <w:rsid w:val="00A12520"/>
    <w:rsid w:val="00A130FD"/>
    <w:rsid w:val="00A13D6D"/>
    <w:rsid w:val="00A14769"/>
    <w:rsid w:val="00A16151"/>
    <w:rsid w:val="00A16EC6"/>
    <w:rsid w:val="00A179AE"/>
    <w:rsid w:val="00A17C06"/>
    <w:rsid w:val="00A2126E"/>
    <w:rsid w:val="00A21706"/>
    <w:rsid w:val="00A24150"/>
    <w:rsid w:val="00A24816"/>
    <w:rsid w:val="00A24FCC"/>
    <w:rsid w:val="00A25CB0"/>
    <w:rsid w:val="00A26A90"/>
    <w:rsid w:val="00A26B27"/>
    <w:rsid w:val="00A30E4F"/>
    <w:rsid w:val="00A32253"/>
    <w:rsid w:val="00A3310E"/>
    <w:rsid w:val="00A333A0"/>
    <w:rsid w:val="00A3350D"/>
    <w:rsid w:val="00A37E70"/>
    <w:rsid w:val="00A4378A"/>
    <w:rsid w:val="00A437E1"/>
    <w:rsid w:val="00A4685E"/>
    <w:rsid w:val="00A50CD4"/>
    <w:rsid w:val="00A51191"/>
    <w:rsid w:val="00A556FB"/>
    <w:rsid w:val="00A56D62"/>
    <w:rsid w:val="00A56F07"/>
    <w:rsid w:val="00A5762C"/>
    <w:rsid w:val="00A600FC"/>
    <w:rsid w:val="00A60BCA"/>
    <w:rsid w:val="00A638DA"/>
    <w:rsid w:val="00A63B45"/>
    <w:rsid w:val="00A65B41"/>
    <w:rsid w:val="00A65E00"/>
    <w:rsid w:val="00A66A78"/>
    <w:rsid w:val="00A73099"/>
    <w:rsid w:val="00A7436E"/>
    <w:rsid w:val="00A74E96"/>
    <w:rsid w:val="00A75A8E"/>
    <w:rsid w:val="00A75F41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DF4"/>
    <w:rsid w:val="00A97084"/>
    <w:rsid w:val="00AA030E"/>
    <w:rsid w:val="00AA1C2C"/>
    <w:rsid w:val="00AA2667"/>
    <w:rsid w:val="00AA35F6"/>
    <w:rsid w:val="00AA417F"/>
    <w:rsid w:val="00AA56EE"/>
    <w:rsid w:val="00AA667C"/>
    <w:rsid w:val="00AA6AE1"/>
    <w:rsid w:val="00AA6E91"/>
    <w:rsid w:val="00AA7439"/>
    <w:rsid w:val="00AB047E"/>
    <w:rsid w:val="00AB0B0A"/>
    <w:rsid w:val="00AB0BB7"/>
    <w:rsid w:val="00AB1AA4"/>
    <w:rsid w:val="00AB2184"/>
    <w:rsid w:val="00AB22C6"/>
    <w:rsid w:val="00AB2AD0"/>
    <w:rsid w:val="00AB5AC2"/>
    <w:rsid w:val="00AB61B0"/>
    <w:rsid w:val="00AB67FC"/>
    <w:rsid w:val="00AB7AA8"/>
    <w:rsid w:val="00AC00F2"/>
    <w:rsid w:val="00AC31B5"/>
    <w:rsid w:val="00AC35F5"/>
    <w:rsid w:val="00AC4EA1"/>
    <w:rsid w:val="00AC5381"/>
    <w:rsid w:val="00AC5920"/>
    <w:rsid w:val="00AC71B7"/>
    <w:rsid w:val="00AD0E65"/>
    <w:rsid w:val="00AD2BF2"/>
    <w:rsid w:val="00AD4E90"/>
    <w:rsid w:val="00AD5422"/>
    <w:rsid w:val="00AD649A"/>
    <w:rsid w:val="00AE34A3"/>
    <w:rsid w:val="00AE4179"/>
    <w:rsid w:val="00AE4425"/>
    <w:rsid w:val="00AE4FBE"/>
    <w:rsid w:val="00AE622D"/>
    <w:rsid w:val="00AE650F"/>
    <w:rsid w:val="00AE6555"/>
    <w:rsid w:val="00AE7D16"/>
    <w:rsid w:val="00AF11C6"/>
    <w:rsid w:val="00AF4CAA"/>
    <w:rsid w:val="00AF51D3"/>
    <w:rsid w:val="00AF54E9"/>
    <w:rsid w:val="00AF571A"/>
    <w:rsid w:val="00AF60A0"/>
    <w:rsid w:val="00AF67FC"/>
    <w:rsid w:val="00AF7DF5"/>
    <w:rsid w:val="00B006E5"/>
    <w:rsid w:val="00B024C2"/>
    <w:rsid w:val="00B04F9D"/>
    <w:rsid w:val="00B05300"/>
    <w:rsid w:val="00B07296"/>
    <w:rsid w:val="00B07700"/>
    <w:rsid w:val="00B10318"/>
    <w:rsid w:val="00B11421"/>
    <w:rsid w:val="00B12A0F"/>
    <w:rsid w:val="00B13921"/>
    <w:rsid w:val="00B1528C"/>
    <w:rsid w:val="00B15D72"/>
    <w:rsid w:val="00B16733"/>
    <w:rsid w:val="00B16ACD"/>
    <w:rsid w:val="00B21487"/>
    <w:rsid w:val="00B2164E"/>
    <w:rsid w:val="00B21F9E"/>
    <w:rsid w:val="00B232D1"/>
    <w:rsid w:val="00B24317"/>
    <w:rsid w:val="00B24DB5"/>
    <w:rsid w:val="00B261EE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B81"/>
    <w:rsid w:val="00B45FBC"/>
    <w:rsid w:val="00B46D0F"/>
    <w:rsid w:val="00B50AF4"/>
    <w:rsid w:val="00B51A7D"/>
    <w:rsid w:val="00B52921"/>
    <w:rsid w:val="00B535C2"/>
    <w:rsid w:val="00B53FC2"/>
    <w:rsid w:val="00B55544"/>
    <w:rsid w:val="00B61896"/>
    <w:rsid w:val="00B61BD8"/>
    <w:rsid w:val="00B642FC"/>
    <w:rsid w:val="00B64D26"/>
    <w:rsid w:val="00B64FBB"/>
    <w:rsid w:val="00B65076"/>
    <w:rsid w:val="00B70E22"/>
    <w:rsid w:val="00B7177A"/>
    <w:rsid w:val="00B746FF"/>
    <w:rsid w:val="00B774CB"/>
    <w:rsid w:val="00B80402"/>
    <w:rsid w:val="00B80B9A"/>
    <w:rsid w:val="00B826B9"/>
    <w:rsid w:val="00B830B7"/>
    <w:rsid w:val="00B848EA"/>
    <w:rsid w:val="00B84B2B"/>
    <w:rsid w:val="00B90500"/>
    <w:rsid w:val="00B9176C"/>
    <w:rsid w:val="00B91DC6"/>
    <w:rsid w:val="00B91DD9"/>
    <w:rsid w:val="00B935A4"/>
    <w:rsid w:val="00B937A9"/>
    <w:rsid w:val="00B9472E"/>
    <w:rsid w:val="00B94E74"/>
    <w:rsid w:val="00BA0470"/>
    <w:rsid w:val="00BA10D8"/>
    <w:rsid w:val="00BA33E2"/>
    <w:rsid w:val="00BA44B4"/>
    <w:rsid w:val="00BA561A"/>
    <w:rsid w:val="00BB0DC6"/>
    <w:rsid w:val="00BB15E4"/>
    <w:rsid w:val="00BB1E19"/>
    <w:rsid w:val="00BB21D1"/>
    <w:rsid w:val="00BB2898"/>
    <w:rsid w:val="00BB2FF5"/>
    <w:rsid w:val="00BB32F2"/>
    <w:rsid w:val="00BB4338"/>
    <w:rsid w:val="00BB5822"/>
    <w:rsid w:val="00BB6C0E"/>
    <w:rsid w:val="00BB7B38"/>
    <w:rsid w:val="00BC11E5"/>
    <w:rsid w:val="00BC17B5"/>
    <w:rsid w:val="00BC4BC6"/>
    <w:rsid w:val="00BC52FD"/>
    <w:rsid w:val="00BC6E62"/>
    <w:rsid w:val="00BC7443"/>
    <w:rsid w:val="00BD0648"/>
    <w:rsid w:val="00BD1040"/>
    <w:rsid w:val="00BD34AA"/>
    <w:rsid w:val="00BD3EA8"/>
    <w:rsid w:val="00BD427F"/>
    <w:rsid w:val="00BE0C44"/>
    <w:rsid w:val="00BE1820"/>
    <w:rsid w:val="00BE1B8B"/>
    <w:rsid w:val="00BE2A18"/>
    <w:rsid w:val="00BE2C01"/>
    <w:rsid w:val="00BE41EC"/>
    <w:rsid w:val="00BE4B59"/>
    <w:rsid w:val="00BE56FB"/>
    <w:rsid w:val="00BF3686"/>
    <w:rsid w:val="00BF3DDE"/>
    <w:rsid w:val="00BF3F31"/>
    <w:rsid w:val="00BF6589"/>
    <w:rsid w:val="00BF6F7F"/>
    <w:rsid w:val="00C00647"/>
    <w:rsid w:val="00C014D5"/>
    <w:rsid w:val="00C022A0"/>
    <w:rsid w:val="00C02764"/>
    <w:rsid w:val="00C03ECF"/>
    <w:rsid w:val="00C04824"/>
    <w:rsid w:val="00C04CEF"/>
    <w:rsid w:val="00C0662F"/>
    <w:rsid w:val="00C103C2"/>
    <w:rsid w:val="00C105EF"/>
    <w:rsid w:val="00C11943"/>
    <w:rsid w:val="00C12E96"/>
    <w:rsid w:val="00C14763"/>
    <w:rsid w:val="00C16141"/>
    <w:rsid w:val="00C20725"/>
    <w:rsid w:val="00C21216"/>
    <w:rsid w:val="00C2363F"/>
    <w:rsid w:val="00C236C8"/>
    <w:rsid w:val="00C260B1"/>
    <w:rsid w:val="00C26E56"/>
    <w:rsid w:val="00C31406"/>
    <w:rsid w:val="00C32643"/>
    <w:rsid w:val="00C33A7B"/>
    <w:rsid w:val="00C35CD7"/>
    <w:rsid w:val="00C37194"/>
    <w:rsid w:val="00C3774F"/>
    <w:rsid w:val="00C40637"/>
    <w:rsid w:val="00C40F6C"/>
    <w:rsid w:val="00C41C2D"/>
    <w:rsid w:val="00C41E41"/>
    <w:rsid w:val="00C44426"/>
    <w:rsid w:val="00C445F3"/>
    <w:rsid w:val="00C451F4"/>
    <w:rsid w:val="00C45EB1"/>
    <w:rsid w:val="00C54A3A"/>
    <w:rsid w:val="00C55566"/>
    <w:rsid w:val="00C56448"/>
    <w:rsid w:val="00C64F2C"/>
    <w:rsid w:val="00C650AD"/>
    <w:rsid w:val="00C667BE"/>
    <w:rsid w:val="00C6766B"/>
    <w:rsid w:val="00C721C8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09F"/>
    <w:rsid w:val="00C86AFA"/>
    <w:rsid w:val="00C91975"/>
    <w:rsid w:val="00C92487"/>
    <w:rsid w:val="00CA08A5"/>
    <w:rsid w:val="00CA1114"/>
    <w:rsid w:val="00CA2C82"/>
    <w:rsid w:val="00CB18D0"/>
    <w:rsid w:val="00CB1C8A"/>
    <w:rsid w:val="00CB24F5"/>
    <w:rsid w:val="00CB2663"/>
    <w:rsid w:val="00CB3BBE"/>
    <w:rsid w:val="00CB59E9"/>
    <w:rsid w:val="00CC0D6A"/>
    <w:rsid w:val="00CC25C4"/>
    <w:rsid w:val="00CC3831"/>
    <w:rsid w:val="00CC3E3D"/>
    <w:rsid w:val="00CC5112"/>
    <w:rsid w:val="00CC519B"/>
    <w:rsid w:val="00CC6EA1"/>
    <w:rsid w:val="00CD12C1"/>
    <w:rsid w:val="00CD214E"/>
    <w:rsid w:val="00CD24D4"/>
    <w:rsid w:val="00CD46FA"/>
    <w:rsid w:val="00CD5973"/>
    <w:rsid w:val="00CD6E0E"/>
    <w:rsid w:val="00CD7142"/>
    <w:rsid w:val="00CD734A"/>
    <w:rsid w:val="00CE084F"/>
    <w:rsid w:val="00CE31A6"/>
    <w:rsid w:val="00CE5608"/>
    <w:rsid w:val="00CE6395"/>
    <w:rsid w:val="00CF09AA"/>
    <w:rsid w:val="00CF30A5"/>
    <w:rsid w:val="00CF4813"/>
    <w:rsid w:val="00CF5233"/>
    <w:rsid w:val="00CF6073"/>
    <w:rsid w:val="00CF70E5"/>
    <w:rsid w:val="00D029B8"/>
    <w:rsid w:val="00D02F60"/>
    <w:rsid w:val="00D0464E"/>
    <w:rsid w:val="00D04A96"/>
    <w:rsid w:val="00D07A7B"/>
    <w:rsid w:val="00D10E06"/>
    <w:rsid w:val="00D1477C"/>
    <w:rsid w:val="00D14A4A"/>
    <w:rsid w:val="00D15197"/>
    <w:rsid w:val="00D15B10"/>
    <w:rsid w:val="00D16820"/>
    <w:rsid w:val="00D169C8"/>
    <w:rsid w:val="00D16B3D"/>
    <w:rsid w:val="00D174EA"/>
    <w:rsid w:val="00D1793F"/>
    <w:rsid w:val="00D17948"/>
    <w:rsid w:val="00D22AF5"/>
    <w:rsid w:val="00D22EA9"/>
    <w:rsid w:val="00D22EF8"/>
    <w:rsid w:val="00D235EA"/>
    <w:rsid w:val="00D23B01"/>
    <w:rsid w:val="00D247A9"/>
    <w:rsid w:val="00D31ECE"/>
    <w:rsid w:val="00D32721"/>
    <w:rsid w:val="00D3285E"/>
    <w:rsid w:val="00D328DC"/>
    <w:rsid w:val="00D33387"/>
    <w:rsid w:val="00D34FED"/>
    <w:rsid w:val="00D37EFE"/>
    <w:rsid w:val="00D402FB"/>
    <w:rsid w:val="00D43588"/>
    <w:rsid w:val="00D45B93"/>
    <w:rsid w:val="00D46447"/>
    <w:rsid w:val="00D47D7A"/>
    <w:rsid w:val="00D50ABD"/>
    <w:rsid w:val="00D513D1"/>
    <w:rsid w:val="00D55290"/>
    <w:rsid w:val="00D56400"/>
    <w:rsid w:val="00D565CB"/>
    <w:rsid w:val="00D57791"/>
    <w:rsid w:val="00D6046A"/>
    <w:rsid w:val="00D62870"/>
    <w:rsid w:val="00D655D9"/>
    <w:rsid w:val="00D65872"/>
    <w:rsid w:val="00D66A2E"/>
    <w:rsid w:val="00D676F3"/>
    <w:rsid w:val="00D70EF5"/>
    <w:rsid w:val="00D71024"/>
    <w:rsid w:val="00D71A25"/>
    <w:rsid w:val="00D71FCF"/>
    <w:rsid w:val="00D72A54"/>
    <w:rsid w:val="00D72CC1"/>
    <w:rsid w:val="00D72E5F"/>
    <w:rsid w:val="00D73514"/>
    <w:rsid w:val="00D76EC9"/>
    <w:rsid w:val="00D77050"/>
    <w:rsid w:val="00D80E7D"/>
    <w:rsid w:val="00D81397"/>
    <w:rsid w:val="00D848B9"/>
    <w:rsid w:val="00D85437"/>
    <w:rsid w:val="00D87D03"/>
    <w:rsid w:val="00D90E69"/>
    <w:rsid w:val="00D91368"/>
    <w:rsid w:val="00D93106"/>
    <w:rsid w:val="00D933E9"/>
    <w:rsid w:val="00D940D1"/>
    <w:rsid w:val="00D9505D"/>
    <w:rsid w:val="00D953D0"/>
    <w:rsid w:val="00D95622"/>
    <w:rsid w:val="00D959F5"/>
    <w:rsid w:val="00D96884"/>
    <w:rsid w:val="00D97500"/>
    <w:rsid w:val="00DA3FDD"/>
    <w:rsid w:val="00DA5B24"/>
    <w:rsid w:val="00DA7017"/>
    <w:rsid w:val="00DA7028"/>
    <w:rsid w:val="00DB1AD2"/>
    <w:rsid w:val="00DB2B58"/>
    <w:rsid w:val="00DB5206"/>
    <w:rsid w:val="00DB6276"/>
    <w:rsid w:val="00DB62EB"/>
    <w:rsid w:val="00DB63F5"/>
    <w:rsid w:val="00DB6606"/>
    <w:rsid w:val="00DC1C6B"/>
    <w:rsid w:val="00DC2C2E"/>
    <w:rsid w:val="00DC4AF0"/>
    <w:rsid w:val="00DC738A"/>
    <w:rsid w:val="00DC74BC"/>
    <w:rsid w:val="00DC7886"/>
    <w:rsid w:val="00DD0CF2"/>
    <w:rsid w:val="00DD3E02"/>
    <w:rsid w:val="00DD4372"/>
    <w:rsid w:val="00DD52D6"/>
    <w:rsid w:val="00DD7050"/>
    <w:rsid w:val="00DE1554"/>
    <w:rsid w:val="00DE2901"/>
    <w:rsid w:val="00DE590F"/>
    <w:rsid w:val="00DE61BF"/>
    <w:rsid w:val="00DE7DC1"/>
    <w:rsid w:val="00DF3F7E"/>
    <w:rsid w:val="00DF7648"/>
    <w:rsid w:val="00E00E29"/>
    <w:rsid w:val="00E02BAB"/>
    <w:rsid w:val="00E04CEB"/>
    <w:rsid w:val="00E060BC"/>
    <w:rsid w:val="00E11420"/>
    <w:rsid w:val="00E11E81"/>
    <w:rsid w:val="00E132FB"/>
    <w:rsid w:val="00E15FE8"/>
    <w:rsid w:val="00E1655A"/>
    <w:rsid w:val="00E170B7"/>
    <w:rsid w:val="00E177DD"/>
    <w:rsid w:val="00E20900"/>
    <w:rsid w:val="00E20C7F"/>
    <w:rsid w:val="00E2396E"/>
    <w:rsid w:val="00E24728"/>
    <w:rsid w:val="00E276AC"/>
    <w:rsid w:val="00E277C6"/>
    <w:rsid w:val="00E33E2C"/>
    <w:rsid w:val="00E341F5"/>
    <w:rsid w:val="00E34A35"/>
    <w:rsid w:val="00E37C2F"/>
    <w:rsid w:val="00E41C28"/>
    <w:rsid w:val="00E43C03"/>
    <w:rsid w:val="00E46308"/>
    <w:rsid w:val="00E51E17"/>
    <w:rsid w:val="00E52DAB"/>
    <w:rsid w:val="00E539B0"/>
    <w:rsid w:val="00E55994"/>
    <w:rsid w:val="00E60606"/>
    <w:rsid w:val="00E60C66"/>
    <w:rsid w:val="00E6164D"/>
    <w:rsid w:val="00E61678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77D99"/>
    <w:rsid w:val="00E8160A"/>
    <w:rsid w:val="00E83ADD"/>
    <w:rsid w:val="00E84F38"/>
    <w:rsid w:val="00E85623"/>
    <w:rsid w:val="00E87441"/>
    <w:rsid w:val="00E91ED4"/>
    <w:rsid w:val="00E91FAE"/>
    <w:rsid w:val="00E9492F"/>
    <w:rsid w:val="00E96E3F"/>
    <w:rsid w:val="00EA270C"/>
    <w:rsid w:val="00EA4974"/>
    <w:rsid w:val="00EA532E"/>
    <w:rsid w:val="00EA71F9"/>
    <w:rsid w:val="00EA779A"/>
    <w:rsid w:val="00EB06D9"/>
    <w:rsid w:val="00EB192B"/>
    <w:rsid w:val="00EB19ED"/>
    <w:rsid w:val="00EB1CAB"/>
    <w:rsid w:val="00EB7498"/>
    <w:rsid w:val="00EC0F5A"/>
    <w:rsid w:val="00EC135F"/>
    <w:rsid w:val="00EC4265"/>
    <w:rsid w:val="00EC4CEB"/>
    <w:rsid w:val="00EC659E"/>
    <w:rsid w:val="00EC69BC"/>
    <w:rsid w:val="00EC734A"/>
    <w:rsid w:val="00EC7E9F"/>
    <w:rsid w:val="00ED2072"/>
    <w:rsid w:val="00ED2AE0"/>
    <w:rsid w:val="00ED5553"/>
    <w:rsid w:val="00ED5E36"/>
    <w:rsid w:val="00ED5EBD"/>
    <w:rsid w:val="00ED6961"/>
    <w:rsid w:val="00EE02A2"/>
    <w:rsid w:val="00EE2F64"/>
    <w:rsid w:val="00EE5D51"/>
    <w:rsid w:val="00EF0715"/>
    <w:rsid w:val="00EF0B96"/>
    <w:rsid w:val="00EF3091"/>
    <w:rsid w:val="00EF3486"/>
    <w:rsid w:val="00EF47AF"/>
    <w:rsid w:val="00EF53B6"/>
    <w:rsid w:val="00EF565A"/>
    <w:rsid w:val="00F00B73"/>
    <w:rsid w:val="00F0632F"/>
    <w:rsid w:val="00F115CA"/>
    <w:rsid w:val="00F11E8A"/>
    <w:rsid w:val="00F14332"/>
    <w:rsid w:val="00F14817"/>
    <w:rsid w:val="00F14EBA"/>
    <w:rsid w:val="00F1510F"/>
    <w:rsid w:val="00F1533A"/>
    <w:rsid w:val="00F1544D"/>
    <w:rsid w:val="00F15E5A"/>
    <w:rsid w:val="00F17F0A"/>
    <w:rsid w:val="00F2129D"/>
    <w:rsid w:val="00F2668F"/>
    <w:rsid w:val="00F2742F"/>
    <w:rsid w:val="00F2753B"/>
    <w:rsid w:val="00F30124"/>
    <w:rsid w:val="00F337E6"/>
    <w:rsid w:val="00F33F8B"/>
    <w:rsid w:val="00F340B2"/>
    <w:rsid w:val="00F4006A"/>
    <w:rsid w:val="00F413B9"/>
    <w:rsid w:val="00F43390"/>
    <w:rsid w:val="00F443B2"/>
    <w:rsid w:val="00F445E0"/>
    <w:rsid w:val="00F44868"/>
    <w:rsid w:val="00F458D8"/>
    <w:rsid w:val="00F46273"/>
    <w:rsid w:val="00F46523"/>
    <w:rsid w:val="00F50237"/>
    <w:rsid w:val="00F505D7"/>
    <w:rsid w:val="00F51B55"/>
    <w:rsid w:val="00F53209"/>
    <w:rsid w:val="00F53596"/>
    <w:rsid w:val="00F55200"/>
    <w:rsid w:val="00F55BA8"/>
    <w:rsid w:val="00F55DB1"/>
    <w:rsid w:val="00F56062"/>
    <w:rsid w:val="00F56563"/>
    <w:rsid w:val="00F56ACA"/>
    <w:rsid w:val="00F600FE"/>
    <w:rsid w:val="00F61BD2"/>
    <w:rsid w:val="00F62E4D"/>
    <w:rsid w:val="00F641B9"/>
    <w:rsid w:val="00F6535C"/>
    <w:rsid w:val="00F66654"/>
    <w:rsid w:val="00F66B34"/>
    <w:rsid w:val="00F675B9"/>
    <w:rsid w:val="00F711C9"/>
    <w:rsid w:val="00F73F02"/>
    <w:rsid w:val="00F73F5D"/>
    <w:rsid w:val="00F74C59"/>
    <w:rsid w:val="00F75C3A"/>
    <w:rsid w:val="00F80A8D"/>
    <w:rsid w:val="00F80FBE"/>
    <w:rsid w:val="00F817A3"/>
    <w:rsid w:val="00F82E30"/>
    <w:rsid w:val="00F831CB"/>
    <w:rsid w:val="00F848A3"/>
    <w:rsid w:val="00F84ACF"/>
    <w:rsid w:val="00F85742"/>
    <w:rsid w:val="00F85BF8"/>
    <w:rsid w:val="00F8657D"/>
    <w:rsid w:val="00F871CE"/>
    <w:rsid w:val="00F87802"/>
    <w:rsid w:val="00F92C0A"/>
    <w:rsid w:val="00F9415B"/>
    <w:rsid w:val="00FA13C2"/>
    <w:rsid w:val="00FA2538"/>
    <w:rsid w:val="00FA4CBB"/>
    <w:rsid w:val="00FA7F91"/>
    <w:rsid w:val="00FB0183"/>
    <w:rsid w:val="00FB121C"/>
    <w:rsid w:val="00FB1CDD"/>
    <w:rsid w:val="00FB2C2F"/>
    <w:rsid w:val="00FB305C"/>
    <w:rsid w:val="00FB59BA"/>
    <w:rsid w:val="00FC2E3D"/>
    <w:rsid w:val="00FC3BDE"/>
    <w:rsid w:val="00FC61F2"/>
    <w:rsid w:val="00FC77C0"/>
    <w:rsid w:val="00FD06DD"/>
    <w:rsid w:val="00FD1DBE"/>
    <w:rsid w:val="00FD25A7"/>
    <w:rsid w:val="00FD27B6"/>
    <w:rsid w:val="00FD2E1A"/>
    <w:rsid w:val="00FD3689"/>
    <w:rsid w:val="00FD42A3"/>
    <w:rsid w:val="00FD7468"/>
    <w:rsid w:val="00FD7C42"/>
    <w:rsid w:val="00FD7CE0"/>
    <w:rsid w:val="00FE0B3B"/>
    <w:rsid w:val="00FE1BE2"/>
    <w:rsid w:val="00FE2492"/>
    <w:rsid w:val="00FE49FA"/>
    <w:rsid w:val="00FE61F4"/>
    <w:rsid w:val="00FE63A1"/>
    <w:rsid w:val="00FE730A"/>
    <w:rsid w:val="00FF1DD7"/>
    <w:rsid w:val="00FF4453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45B08"/>
  <w15:docId w15:val="{D0A7A41A-78CA-4FA1-AD94-5C0FE005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233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Uwydatnienie">
    <w:name w:val="Emphasis"/>
    <w:basedOn w:val="Domylnaczcionkaakapitu"/>
    <w:uiPriority w:val="20"/>
    <w:qFormat/>
    <w:rsid w:val="002E124F"/>
    <w:rPr>
      <w:i/>
      <w:iCs/>
    </w:rPr>
  </w:style>
  <w:style w:type="paragraph" w:styleId="Poprawka">
    <w:name w:val="Revision"/>
    <w:hidden/>
    <w:uiPriority w:val="99"/>
    <w:semiHidden/>
    <w:rsid w:val="00A2415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15C8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233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akowiecka\Download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AF7525-9F15-4022-B326-9CACEDB8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</TotalTime>
  <Pages>5</Pages>
  <Words>1241</Words>
  <Characters>7451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Misiura Michał</dc:creator>
  <cp:lastModifiedBy>Makowiecka Katarzyna</cp:lastModifiedBy>
  <cp:revision>2</cp:revision>
  <cp:lastPrinted>2012-04-23T06:39:00Z</cp:lastPrinted>
  <dcterms:created xsi:type="dcterms:W3CDTF">2021-04-06T10:42:00Z</dcterms:created>
  <dcterms:modified xsi:type="dcterms:W3CDTF">2021-04-06T10:42:00Z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