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368" w:rsidRDefault="00D22291" w:rsidP="00D22291">
      <w:pPr>
        <w:rPr>
          <w:rFonts w:ascii="Tahoma" w:hAnsi="Tahoma" w:cs="Tahoma"/>
          <w:b/>
          <w:sz w:val="28"/>
          <w:szCs w:val="28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hidden="0" allowOverlap="1" wp14:anchorId="51615467" wp14:editId="1DEFCE88">
            <wp:simplePos x="0" y="0"/>
            <wp:positionH relativeFrom="margin">
              <wp:posOffset>2049145</wp:posOffset>
            </wp:positionH>
            <wp:positionV relativeFrom="paragraph">
              <wp:posOffset>372745</wp:posOffset>
            </wp:positionV>
            <wp:extent cx="1882140" cy="756920"/>
            <wp:effectExtent l="0" t="0" r="3810" b="5080"/>
            <wp:wrapSquare wrapText="right" distT="0" distB="0" distL="114300" distR="11430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756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D22291" w:rsidRDefault="00D22291" w:rsidP="00EF4F4A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:rsidR="00D22291" w:rsidRDefault="00D22291" w:rsidP="00EF4F4A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:rsidR="00D22291" w:rsidRDefault="00D22291" w:rsidP="00EF4F4A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</w:p>
    <w:p w:rsidR="003473D6" w:rsidRPr="00005BC8" w:rsidRDefault="003473D6" w:rsidP="00EF4F4A">
      <w:pPr>
        <w:jc w:val="center"/>
        <w:rPr>
          <w:rFonts w:ascii="Tahoma" w:hAnsi="Tahoma" w:cs="Tahoma"/>
          <w:b/>
          <w:sz w:val="28"/>
          <w:szCs w:val="28"/>
          <w:lang w:val="pl-PL"/>
        </w:rPr>
      </w:pPr>
      <w:r w:rsidRPr="00005BC8">
        <w:rPr>
          <w:rFonts w:ascii="Tahoma" w:hAnsi="Tahoma" w:cs="Tahoma"/>
          <w:b/>
          <w:sz w:val="28"/>
          <w:szCs w:val="28"/>
          <w:lang w:val="pl-PL"/>
        </w:rPr>
        <w:t>REGULAMIN KOMISJI</w:t>
      </w:r>
    </w:p>
    <w:p w:rsidR="003473D6" w:rsidRPr="00005BC8" w:rsidRDefault="003473D6" w:rsidP="003473D6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>§ 1.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>Komisje powołuje – zgodnie z § 29 pkt. 6 Statutu – Zarząd Związku.</w:t>
      </w:r>
    </w:p>
    <w:p w:rsidR="003473D6" w:rsidRPr="00005BC8" w:rsidRDefault="003473D6" w:rsidP="003473D6">
      <w:pPr>
        <w:jc w:val="center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>§ 2</w:t>
      </w:r>
      <w:r w:rsidRPr="00005BC8">
        <w:rPr>
          <w:rFonts w:ascii="Tahoma" w:hAnsi="Tahoma" w:cs="Tahoma"/>
          <w:sz w:val="24"/>
          <w:szCs w:val="24"/>
          <w:lang w:val="pl-PL"/>
        </w:rPr>
        <w:t>.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Tworzy się następujące </w:t>
      </w:r>
      <w:r w:rsidRPr="00963D1A">
        <w:rPr>
          <w:rFonts w:ascii="Tahoma" w:hAnsi="Tahoma" w:cs="Tahoma"/>
          <w:b/>
          <w:sz w:val="24"/>
          <w:szCs w:val="24"/>
          <w:lang w:val="pl-PL"/>
        </w:rPr>
        <w:t>stałe</w:t>
      </w:r>
      <w:r w:rsidRPr="00005BC8">
        <w:rPr>
          <w:rFonts w:ascii="Tahoma" w:hAnsi="Tahoma" w:cs="Tahoma"/>
          <w:sz w:val="24"/>
          <w:szCs w:val="24"/>
          <w:lang w:val="pl-PL"/>
        </w:rPr>
        <w:t xml:space="preserve"> komisje, powierzając im prowadzenie wymienionych spraw: </w:t>
      </w:r>
    </w:p>
    <w:p w:rsidR="003473D6" w:rsidRPr="00005BC8" w:rsidRDefault="003473D6" w:rsidP="00963D1A">
      <w:pPr>
        <w:spacing w:after="0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 xml:space="preserve">1. Polityki miejskiej i rozwoju miast </w:t>
      </w:r>
    </w:p>
    <w:p w:rsidR="003473D6" w:rsidRPr="00005BC8" w:rsidRDefault="003473D6" w:rsidP="00963D1A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rewitalizacja obszarów zdegradowanych, </w:t>
      </w:r>
    </w:p>
    <w:p w:rsidR="003473D6" w:rsidRPr="00005BC8" w:rsidRDefault="003473D6" w:rsidP="00963D1A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zrównoważony rozwój i ochrona środowiska miejskiego, </w:t>
      </w:r>
    </w:p>
    <w:p w:rsidR="00963D1A" w:rsidRDefault="003473D6" w:rsidP="00092F20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3) rozwój gospodarczy miast; </w:t>
      </w:r>
    </w:p>
    <w:p w:rsidR="00963D1A" w:rsidRPr="00963D1A" w:rsidRDefault="00963D1A" w:rsidP="00092F20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005BC8" w:rsidRDefault="003473D6" w:rsidP="00092F20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 xml:space="preserve">2. Małych miast </w:t>
      </w:r>
    </w:p>
    <w:p w:rsidR="003473D6" w:rsidRPr="00005BC8" w:rsidRDefault="003473D6" w:rsidP="00963D1A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rozwój małych miast, </w:t>
      </w:r>
    </w:p>
    <w:p w:rsidR="00963D1A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>2) specyficzne problemy gmin miejsko-wiejskich;</w:t>
      </w:r>
    </w:p>
    <w:p w:rsidR="003473D6" w:rsidRPr="00005BC8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 </w:t>
      </w:r>
    </w:p>
    <w:p w:rsidR="003473D6" w:rsidRPr="00005BC8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 xml:space="preserve">3. Zagospodarowania przestrzennego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zagospodarowanie przestrzenne i urbanistyka, </w:t>
      </w:r>
    </w:p>
    <w:p w:rsidR="003473D6" w:rsidRPr="00005BC8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prawo budowlane i budownictwo; </w:t>
      </w:r>
    </w:p>
    <w:p w:rsidR="00662C56" w:rsidRDefault="00662C5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:rsidR="003473D6" w:rsidRPr="00005BC8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 xml:space="preserve">4. Geodezji i infrastruktury informacji przestrzennej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prawo geodezyjne, </w:t>
      </w:r>
    </w:p>
    <w:p w:rsidR="003473D6" w:rsidRPr="00005BC8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infrastruktura informacji przestrzennej; </w:t>
      </w:r>
    </w:p>
    <w:p w:rsidR="00662C56" w:rsidRDefault="00662C5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:rsidR="003473D6" w:rsidRPr="00005BC8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 xml:space="preserve">5. Gospodarki mieszkaniowej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mieszkalnictwo komunalne, w tym socjalne,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wspieranie rozwoju innych zasobów mieszkaniowych;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005BC8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 xml:space="preserve">6. Gospodarki komunalnej i ochrony środowiska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zaopatrzenie w wodę, usuwanie i oczyszczanie ścieków komunalnych,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usuwanie i zagospodarowanie odpadów stałych,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3) energetyka i ciepłownictwo, ochrona powietrza, </w:t>
      </w:r>
    </w:p>
    <w:p w:rsidR="003473D6" w:rsidRPr="00005BC8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4) pozostała miejska infrastruktura techniczna (bez dróg i transportu); </w:t>
      </w:r>
    </w:p>
    <w:p w:rsidR="00662C56" w:rsidRDefault="00662C5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:rsidR="00D22291" w:rsidRDefault="00D22291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:rsidR="003473D6" w:rsidRPr="00005BC8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lastRenderedPageBreak/>
        <w:t xml:space="preserve">7. Gospodarki nieruchomościami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gospodarka nieruchomościami Skarbu Państwa i komunalnymi,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zwroty i wywłaszczenia nieruchomości, </w:t>
      </w:r>
    </w:p>
    <w:p w:rsidR="003473D6" w:rsidRPr="00005BC8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3) wycena nieruchomości; </w:t>
      </w:r>
    </w:p>
    <w:p w:rsidR="00662C56" w:rsidRDefault="00662C5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:rsidR="003473D6" w:rsidRPr="00005BC8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 xml:space="preserve">8. Transportu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publiczny transport zbiorowy,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infrastruktura drogowa,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3) współpraca międzygminna w rozwiązywaniu problemów transportowych;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B02A63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B02A63">
        <w:rPr>
          <w:rFonts w:ascii="Tahoma" w:hAnsi="Tahoma" w:cs="Tahoma"/>
          <w:b/>
          <w:sz w:val="24"/>
          <w:szCs w:val="24"/>
          <w:lang w:val="pl-PL"/>
        </w:rPr>
        <w:t xml:space="preserve">9. Administracji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funkcjonowanie administracji publicznej,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podział zadań i kompetencji w zakresie działania administracji publicznej;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B02A63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B02A63">
        <w:rPr>
          <w:rFonts w:ascii="Tahoma" w:hAnsi="Tahoma" w:cs="Tahoma"/>
          <w:b/>
          <w:sz w:val="24"/>
          <w:szCs w:val="24"/>
          <w:lang w:val="pl-PL"/>
        </w:rPr>
        <w:t xml:space="preserve">10. Bezpieczeństwa i porządku publicznego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bezpieczeństwo publiczne - straże miejskie, policja, straż pożarna,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zarządzanie kryzysowe;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B02A63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B02A63">
        <w:rPr>
          <w:rFonts w:ascii="Tahoma" w:hAnsi="Tahoma" w:cs="Tahoma"/>
          <w:b/>
          <w:sz w:val="24"/>
          <w:szCs w:val="24"/>
          <w:lang w:val="pl-PL"/>
        </w:rPr>
        <w:t xml:space="preserve">11. Edukacji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prowadzenie szkół i innych placówek oświatowych,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działalność edukacyjna i wychowawcza;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B02A63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B02A63">
        <w:rPr>
          <w:rFonts w:ascii="Tahoma" w:hAnsi="Tahoma" w:cs="Tahoma"/>
          <w:b/>
          <w:sz w:val="24"/>
          <w:szCs w:val="24"/>
          <w:lang w:val="pl-PL"/>
        </w:rPr>
        <w:t xml:space="preserve">12. Kultury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prowadzenie miejskich placówek kulturalnych,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rozwój kulturalny miast;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B02A63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B02A63">
        <w:rPr>
          <w:rFonts w:ascii="Tahoma" w:hAnsi="Tahoma" w:cs="Tahoma"/>
          <w:b/>
          <w:sz w:val="24"/>
          <w:szCs w:val="24"/>
          <w:lang w:val="pl-PL"/>
        </w:rPr>
        <w:t xml:space="preserve">13. Turystyki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rozwój sektora turystyki w miastach,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promocja turystyczna miast;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B02A63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B02A63">
        <w:rPr>
          <w:rFonts w:ascii="Tahoma" w:hAnsi="Tahoma" w:cs="Tahoma"/>
          <w:b/>
          <w:sz w:val="24"/>
          <w:szCs w:val="24"/>
          <w:lang w:val="pl-PL"/>
        </w:rPr>
        <w:t xml:space="preserve">14. Sportu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działalność sportowa i rekreacyjna,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promocja aktywnych form wypoczynku;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B02A63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B02A63">
        <w:rPr>
          <w:rFonts w:ascii="Tahoma" w:hAnsi="Tahoma" w:cs="Tahoma"/>
          <w:b/>
          <w:sz w:val="24"/>
          <w:szCs w:val="24"/>
          <w:lang w:val="pl-PL"/>
        </w:rPr>
        <w:t xml:space="preserve">15. Polityki społecznej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pomoc społeczna,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przeciwdziałanie bezrobociu, rozwój lokalnego rynku pracy,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3) edukacja zdrowotna, promocja i ochrona zdrowia;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B02A63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B02A63">
        <w:rPr>
          <w:rFonts w:ascii="Tahoma" w:hAnsi="Tahoma" w:cs="Tahoma"/>
          <w:b/>
          <w:sz w:val="24"/>
          <w:szCs w:val="24"/>
          <w:lang w:val="pl-PL"/>
        </w:rPr>
        <w:t xml:space="preserve">16. Finansów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finanse miast, </w:t>
      </w:r>
    </w:p>
    <w:p w:rsidR="00662C5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>2) dostęp miast do rynków kapitałowych;</w:t>
      </w:r>
    </w:p>
    <w:p w:rsidR="003473D6" w:rsidRPr="00005BC8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 </w:t>
      </w:r>
    </w:p>
    <w:p w:rsidR="003473D6" w:rsidRPr="00B02A63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B02A63">
        <w:rPr>
          <w:rFonts w:ascii="Tahoma" w:hAnsi="Tahoma" w:cs="Tahoma"/>
          <w:b/>
          <w:sz w:val="24"/>
          <w:szCs w:val="24"/>
          <w:lang w:val="pl-PL"/>
        </w:rPr>
        <w:t xml:space="preserve">17. Partnerstwa publiczno-prywatnego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finansowanie rozwoju w formule PPP,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realizacja usług publicznych w formule PPP;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B02A63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B02A63">
        <w:rPr>
          <w:rFonts w:ascii="Tahoma" w:hAnsi="Tahoma" w:cs="Tahoma"/>
          <w:b/>
          <w:sz w:val="24"/>
          <w:szCs w:val="24"/>
          <w:lang w:val="pl-PL"/>
        </w:rPr>
        <w:t xml:space="preserve">18. Partnerstwa i dialogu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współpraca z innymi JST oraz z administracją rządową,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współpraca z organizacjami pozarządowymi,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3) współpraca z mediami, polityka informacyjna i promocja miast;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B02A63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B02A63">
        <w:rPr>
          <w:rFonts w:ascii="Tahoma" w:hAnsi="Tahoma" w:cs="Tahoma"/>
          <w:b/>
          <w:sz w:val="24"/>
          <w:szCs w:val="24"/>
          <w:lang w:val="pl-PL"/>
        </w:rPr>
        <w:t xml:space="preserve">19. Polityki europejskiej i spraw zagranicznych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pozyskiwanie środków z funduszy i udział w programach UE, </w:t>
      </w:r>
    </w:p>
    <w:p w:rsidR="003473D6" w:rsidRDefault="003473D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współpraca zagraniczna i udział w organizacjach międzynarodowych; </w:t>
      </w:r>
    </w:p>
    <w:p w:rsidR="00662C56" w:rsidRPr="00005BC8" w:rsidRDefault="00662C56" w:rsidP="00662C56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</w:p>
    <w:p w:rsidR="003473D6" w:rsidRPr="00B02A63" w:rsidRDefault="003473D6" w:rsidP="00662C56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B02A63">
        <w:rPr>
          <w:rFonts w:ascii="Tahoma" w:hAnsi="Tahoma" w:cs="Tahoma"/>
          <w:b/>
          <w:sz w:val="24"/>
          <w:szCs w:val="24"/>
          <w:lang w:val="pl-PL"/>
        </w:rPr>
        <w:t xml:space="preserve">20. Konwent przewodniczących rad miast </w:t>
      </w:r>
    </w:p>
    <w:p w:rsidR="003473D6" w:rsidRPr="00005BC8" w:rsidRDefault="003473D6" w:rsidP="00092F20">
      <w:pPr>
        <w:spacing w:after="0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funkcjonowanie organów stanowiących miast, </w:t>
      </w:r>
    </w:p>
    <w:p w:rsidR="003473D6" w:rsidRDefault="003473D6" w:rsidP="0041365F">
      <w:pPr>
        <w:spacing w:after="0" w:line="240" w:lineRule="auto"/>
        <w:ind w:firstLine="708"/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wymiana doświadczeń w zakresie prac komisji rad. </w:t>
      </w:r>
    </w:p>
    <w:p w:rsidR="0041365F" w:rsidRDefault="0041365F" w:rsidP="0041365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</w:p>
    <w:p w:rsidR="0041365F" w:rsidRPr="0041365F" w:rsidRDefault="00961093" w:rsidP="0041365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pl-PL"/>
        </w:rPr>
      </w:pPr>
      <w:r w:rsidRPr="00961093">
        <w:rPr>
          <w:rFonts w:ascii="Tahoma" w:hAnsi="Tahoma" w:cs="Tahoma"/>
          <w:b/>
          <w:sz w:val="24"/>
          <w:szCs w:val="24"/>
          <w:lang w:val="pl-PL"/>
        </w:rPr>
        <w:t xml:space="preserve">21. </w:t>
      </w:r>
      <w:r w:rsidR="0041365F">
        <w:rPr>
          <w:rFonts w:ascii="Tahoma" w:hAnsi="Tahoma" w:cs="Tahoma"/>
          <w:b/>
          <w:sz w:val="24"/>
          <w:szCs w:val="24"/>
          <w:lang w:val="pl-PL"/>
        </w:rPr>
        <w:t>Praw człowieka i równego traktowania</w:t>
      </w:r>
    </w:p>
    <w:p w:rsidR="00600585" w:rsidRPr="00600585" w:rsidRDefault="00600585" w:rsidP="00600585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600585">
        <w:rPr>
          <w:rFonts w:ascii="Tahoma" w:hAnsi="Tahoma" w:cs="Tahoma"/>
          <w:sz w:val="24"/>
          <w:szCs w:val="24"/>
          <w:lang w:val="pl-PL"/>
        </w:rPr>
        <w:t xml:space="preserve">wypracowywanie standardów rozwiązań i polityk równego traktowania w samorządach oraz narzędzi temu służących, </w:t>
      </w:r>
    </w:p>
    <w:p w:rsidR="00600585" w:rsidRPr="00600585" w:rsidRDefault="00600585" w:rsidP="00600585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600585">
        <w:rPr>
          <w:rFonts w:ascii="Tahoma" w:hAnsi="Tahoma" w:cs="Tahoma"/>
          <w:sz w:val="24"/>
          <w:szCs w:val="24"/>
          <w:lang w:val="pl-PL"/>
        </w:rPr>
        <w:t>dzielenie się dobrymi praktykami w tym zakresie,</w:t>
      </w:r>
    </w:p>
    <w:p w:rsidR="00600585" w:rsidRPr="00600585" w:rsidRDefault="00600585" w:rsidP="00600585">
      <w:pPr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sz w:val="24"/>
          <w:szCs w:val="24"/>
          <w:lang w:val="pl-PL"/>
        </w:rPr>
      </w:pPr>
      <w:r w:rsidRPr="00600585">
        <w:rPr>
          <w:rFonts w:ascii="Tahoma" w:hAnsi="Tahoma" w:cs="Tahoma"/>
          <w:sz w:val="24"/>
          <w:szCs w:val="24"/>
          <w:lang w:val="pl-PL"/>
        </w:rPr>
        <w:t>tworzenie założeń i celów dotyczących realizowania i wdrażania zasad równego traktowania i respektowania praw człowieka w samorządach,</w:t>
      </w:r>
    </w:p>
    <w:p w:rsidR="0041365F" w:rsidRPr="00600585" w:rsidRDefault="00600585" w:rsidP="00600585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600585">
        <w:rPr>
          <w:rFonts w:ascii="Tahoma" w:hAnsi="Tahoma" w:cs="Tahoma"/>
          <w:sz w:val="24"/>
          <w:szCs w:val="24"/>
          <w:lang w:val="pl-PL"/>
        </w:rPr>
        <w:tab/>
        <w:t>4) równość kobiet i mężczyzn w życiu publicznym</w:t>
      </w:r>
      <w:bookmarkStart w:id="0" w:name="_GoBack"/>
      <w:bookmarkEnd w:id="0"/>
    </w:p>
    <w:p w:rsidR="003473D6" w:rsidRPr="00005BC8" w:rsidRDefault="003473D6" w:rsidP="003473D6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>§ 3.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Do </w:t>
      </w:r>
      <w:r w:rsidRPr="00963D1A">
        <w:rPr>
          <w:rFonts w:ascii="Tahoma" w:hAnsi="Tahoma" w:cs="Tahoma"/>
          <w:b/>
          <w:sz w:val="24"/>
          <w:szCs w:val="24"/>
          <w:lang w:val="pl-PL"/>
        </w:rPr>
        <w:t>zadań</w:t>
      </w:r>
      <w:r w:rsidRPr="00005BC8">
        <w:rPr>
          <w:rFonts w:ascii="Tahoma" w:hAnsi="Tahoma" w:cs="Tahoma"/>
          <w:sz w:val="24"/>
          <w:szCs w:val="24"/>
          <w:lang w:val="pl-PL"/>
        </w:rPr>
        <w:t xml:space="preserve"> stałych komisji Związku należy w szczególności: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1. Analizowanie stanu danej dziedziny w miastach.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2. Wymiana doświadczeń w zarządzaniu miastami, w tym prezentacja doświadczeń miasta – gospodarza posiedzenia komisji.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3. Opracowywanie projektów stanowisk Związku w sprawach objętych zakresem działania, w tym kierowanych do nich przez Zarząd do zaopiniowania projektów aktów prawnych.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4. Podejmowanie spraw i problemów z zakresu działania komisji, z własnej inicjatywy lub na wniosek miast; opracowywanie w tych sprawach projektów stanowisk Związku i wniosków pod adresem Zarządu.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5. Występowanie do Zarządu z wnioskami o podjęcie lub zlecenie wykonania ekspertyz, analiz i innych opracowań z zakresu działania komisji. </w:t>
      </w:r>
    </w:p>
    <w:p w:rsid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6. Udział w przygotowywaniu organizowanych przez Związek przedsięwzięć związanych z zakresem działania komisji. </w:t>
      </w:r>
    </w:p>
    <w:p w:rsidR="00005BC8" w:rsidRPr="00005BC8" w:rsidRDefault="003473D6" w:rsidP="00005BC8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>§ 4.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lastRenderedPageBreak/>
        <w:t xml:space="preserve">W razie konieczności przeprowadzenia pogłębionej analizy szczegółowego zagadnienia komisja może powołać </w:t>
      </w:r>
      <w:r w:rsidRPr="00963D1A">
        <w:rPr>
          <w:rFonts w:ascii="Tahoma" w:hAnsi="Tahoma" w:cs="Tahoma"/>
          <w:b/>
          <w:sz w:val="24"/>
          <w:szCs w:val="24"/>
          <w:lang w:val="pl-PL"/>
        </w:rPr>
        <w:t>podkomisję</w:t>
      </w:r>
      <w:r w:rsidRPr="00005BC8">
        <w:rPr>
          <w:rFonts w:ascii="Tahoma" w:hAnsi="Tahoma" w:cs="Tahoma"/>
          <w:sz w:val="24"/>
          <w:szCs w:val="24"/>
          <w:lang w:val="pl-PL"/>
        </w:rPr>
        <w:t xml:space="preserve">, określając zakres, czas i metodę jej pracy, a także sposób prezentacji wyników pracy. </w:t>
      </w:r>
    </w:p>
    <w:p w:rsidR="003473D6" w:rsidRPr="00005BC8" w:rsidRDefault="003473D6" w:rsidP="003473D6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>§ 5.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Zarząd może tworzyć komisje doraźne dla przeprowadzenia konkretnych spraw, będących przedmiotem działalności Związku. Powołując komisję doraźną Zarząd określa jej skład oraz: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zakres przedmiotowy powierzonych jej spraw,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termin, w którym powierzone jej sprawy powinny być załatwione,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3) sposób informowania Zarządu o postępie prac komisji,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4) zakres i termin sporządzenia raportu końcowego z prac komisji. </w:t>
      </w:r>
    </w:p>
    <w:p w:rsidR="003473D6" w:rsidRPr="00005BC8" w:rsidRDefault="003473D6" w:rsidP="003473D6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>§ 6.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W celu zapewnienia właściwej realizacji swoich zadań komisja sporządza i przekazuje do Biura Związku: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1) </w:t>
      </w:r>
      <w:r w:rsidRPr="00963D1A">
        <w:rPr>
          <w:rFonts w:ascii="Tahoma" w:hAnsi="Tahoma" w:cs="Tahoma"/>
          <w:b/>
          <w:sz w:val="24"/>
          <w:szCs w:val="24"/>
          <w:lang w:val="pl-PL"/>
        </w:rPr>
        <w:t>plan pracy</w:t>
      </w:r>
      <w:r w:rsidRPr="00005BC8">
        <w:rPr>
          <w:rFonts w:ascii="Tahoma" w:hAnsi="Tahoma" w:cs="Tahoma"/>
          <w:sz w:val="24"/>
          <w:szCs w:val="24"/>
          <w:lang w:val="pl-PL"/>
        </w:rPr>
        <w:t xml:space="preserve"> komisji, z uwzględnieniem wytycznych Zarządu Związku, </w:t>
      </w:r>
    </w:p>
    <w:p w:rsid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2) </w:t>
      </w:r>
      <w:r w:rsidRPr="00963D1A">
        <w:rPr>
          <w:rFonts w:ascii="Tahoma" w:hAnsi="Tahoma" w:cs="Tahoma"/>
          <w:b/>
          <w:sz w:val="24"/>
          <w:szCs w:val="24"/>
          <w:lang w:val="pl-PL"/>
        </w:rPr>
        <w:t>komunikat</w:t>
      </w:r>
      <w:r w:rsidRPr="00005BC8">
        <w:rPr>
          <w:rFonts w:ascii="Tahoma" w:hAnsi="Tahoma" w:cs="Tahoma"/>
          <w:sz w:val="24"/>
          <w:szCs w:val="24"/>
          <w:lang w:val="pl-PL"/>
        </w:rPr>
        <w:t xml:space="preserve"> z każdego posiedzenia,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3) </w:t>
      </w:r>
      <w:r w:rsidRPr="00963D1A">
        <w:rPr>
          <w:rFonts w:ascii="Tahoma" w:hAnsi="Tahoma" w:cs="Tahoma"/>
          <w:b/>
          <w:sz w:val="24"/>
          <w:szCs w:val="24"/>
          <w:lang w:val="pl-PL"/>
        </w:rPr>
        <w:t>projekty stanowisk</w:t>
      </w:r>
      <w:r w:rsidRPr="00005BC8">
        <w:rPr>
          <w:rFonts w:ascii="Tahoma" w:hAnsi="Tahoma" w:cs="Tahoma"/>
          <w:sz w:val="24"/>
          <w:szCs w:val="24"/>
          <w:lang w:val="pl-PL"/>
        </w:rPr>
        <w:t xml:space="preserve"> (są one przekazywane przez Biuro na najbliższe posiedzenie Zarządu Związku, który postanawia o sposobie ich wykorzystania). </w:t>
      </w:r>
    </w:p>
    <w:p w:rsidR="00005BC8" w:rsidRDefault="00005BC8" w:rsidP="003473D6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</w:p>
    <w:p w:rsidR="00005BC8" w:rsidRDefault="00005BC8" w:rsidP="003473D6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</w:p>
    <w:p w:rsidR="003473D6" w:rsidRPr="00005BC8" w:rsidRDefault="003473D6" w:rsidP="003473D6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>§ 7.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Biuro Związku przygotowuje dla komisji niezbędne </w:t>
      </w:r>
      <w:r w:rsidRPr="00963D1A">
        <w:rPr>
          <w:rFonts w:ascii="Tahoma" w:hAnsi="Tahoma" w:cs="Tahoma"/>
          <w:b/>
          <w:sz w:val="24"/>
          <w:szCs w:val="24"/>
          <w:lang w:val="pl-PL"/>
        </w:rPr>
        <w:t>materiały</w:t>
      </w:r>
      <w:r w:rsidRPr="00005BC8">
        <w:rPr>
          <w:rFonts w:ascii="Tahoma" w:hAnsi="Tahoma" w:cs="Tahoma"/>
          <w:sz w:val="24"/>
          <w:szCs w:val="24"/>
          <w:lang w:val="pl-PL"/>
        </w:rPr>
        <w:t xml:space="preserve"> i dostarcza je członkom komisji, możliwie przed posiedzeniem. Materiały wynikające z planu pracy komisji Biuro przygotowuje z własnej inicjatywy. Pozostałe materiały są przygotowywane na polecenie Zarządu albo na wniosek przewodniczącego komisji. </w:t>
      </w:r>
    </w:p>
    <w:p w:rsidR="003473D6" w:rsidRPr="00005BC8" w:rsidRDefault="003473D6" w:rsidP="003473D6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>§ 8.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963D1A">
        <w:rPr>
          <w:rFonts w:ascii="Tahoma" w:hAnsi="Tahoma" w:cs="Tahoma"/>
          <w:b/>
          <w:sz w:val="24"/>
          <w:szCs w:val="24"/>
          <w:lang w:val="pl-PL"/>
        </w:rPr>
        <w:t>Składy</w:t>
      </w:r>
      <w:r w:rsidRPr="00005BC8">
        <w:rPr>
          <w:rFonts w:ascii="Tahoma" w:hAnsi="Tahoma" w:cs="Tahoma"/>
          <w:sz w:val="24"/>
          <w:szCs w:val="24"/>
          <w:lang w:val="pl-PL"/>
        </w:rPr>
        <w:t xml:space="preserve"> komisji stałych są otwarte. Burmistrzowie i prezydenci miast oraz przewodniczący rad mogą zgłaszać swoich przedstawicieli do tych komisji w dowolnym czasie. </w:t>
      </w:r>
    </w:p>
    <w:p w:rsidR="003473D6" w:rsidRPr="00005BC8" w:rsidRDefault="003473D6" w:rsidP="003473D6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>§ 9.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lastRenderedPageBreak/>
        <w:t>1.</w:t>
      </w:r>
      <w:r w:rsidRPr="00963D1A">
        <w:rPr>
          <w:rFonts w:ascii="Tahoma" w:hAnsi="Tahoma" w:cs="Tahoma"/>
          <w:b/>
          <w:sz w:val="24"/>
          <w:szCs w:val="24"/>
          <w:lang w:val="pl-PL"/>
        </w:rPr>
        <w:t xml:space="preserve"> Przewodniczącego </w:t>
      </w:r>
      <w:r w:rsidRPr="00005BC8">
        <w:rPr>
          <w:rFonts w:ascii="Tahoma" w:hAnsi="Tahoma" w:cs="Tahoma"/>
          <w:sz w:val="24"/>
          <w:szCs w:val="24"/>
          <w:lang w:val="pl-PL"/>
        </w:rPr>
        <w:t xml:space="preserve">komisji – zgodnie z § 29 pkt.6 Statutu Związku – wybiera komisja. Może ona - na wniosek przewodniczącego - wybrać jego zastępcę i sekretarza.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2. W zależności od potrzeb przewodniczący Komisji lub osoba przez niego wyznaczona bierze udział w posiedzeniu Zarządu, na którym są omawiane przygotowane przez komisję projekty stanowisk, wnioski i inne materiały. </w:t>
      </w:r>
    </w:p>
    <w:p w:rsidR="00F52DB0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3. W przypadku niewykonywania przez komisję swoich zadań Zarząd może wnioskować o zmianę przewodniczącego komisji. </w:t>
      </w:r>
    </w:p>
    <w:p w:rsidR="00F52DB0" w:rsidRPr="00005BC8" w:rsidRDefault="003473D6" w:rsidP="00F52DB0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>§ 10.</w:t>
      </w:r>
    </w:p>
    <w:p w:rsidR="00F52DB0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 1. Komisje obradują </w:t>
      </w:r>
      <w:r w:rsidRPr="00963D1A">
        <w:rPr>
          <w:rFonts w:ascii="Tahoma" w:hAnsi="Tahoma" w:cs="Tahoma"/>
          <w:b/>
          <w:sz w:val="24"/>
          <w:szCs w:val="24"/>
          <w:lang w:val="pl-PL"/>
        </w:rPr>
        <w:t>na posiedzeniach</w:t>
      </w:r>
      <w:r w:rsidRPr="00005BC8">
        <w:rPr>
          <w:rFonts w:ascii="Tahoma" w:hAnsi="Tahoma" w:cs="Tahoma"/>
          <w:sz w:val="24"/>
          <w:szCs w:val="24"/>
          <w:lang w:val="pl-PL"/>
        </w:rPr>
        <w:t xml:space="preserve"> zwoływanych przez dyrektora Biura Związku lub jego zastępcę, na wniosek przewodniczącego komisji albo na polecenie Zarządu. </w:t>
      </w:r>
    </w:p>
    <w:p w:rsidR="00E55DD1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>2. Komisje powinny być zwoływane nie rzadziej niż raz na kwartał, na podstawie przyjętych przez komisje planów pracy.</w:t>
      </w:r>
    </w:p>
    <w:p w:rsidR="00F52DB0" w:rsidRPr="00005BC8" w:rsidRDefault="003473D6" w:rsidP="00F52DB0">
      <w:pPr>
        <w:jc w:val="center"/>
        <w:rPr>
          <w:rFonts w:ascii="Tahoma" w:hAnsi="Tahoma" w:cs="Tahoma"/>
          <w:b/>
          <w:sz w:val="24"/>
          <w:szCs w:val="24"/>
          <w:lang w:val="pl-PL"/>
        </w:rPr>
      </w:pPr>
      <w:r w:rsidRPr="00005BC8">
        <w:rPr>
          <w:rFonts w:ascii="Tahoma" w:hAnsi="Tahoma" w:cs="Tahoma"/>
          <w:b/>
          <w:sz w:val="24"/>
          <w:szCs w:val="24"/>
          <w:lang w:val="pl-PL"/>
        </w:rPr>
        <w:t>§ 11.</w:t>
      </w:r>
    </w:p>
    <w:p w:rsidR="00F52DB0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1. </w:t>
      </w:r>
      <w:r w:rsidRPr="00963D1A">
        <w:rPr>
          <w:rFonts w:ascii="Tahoma" w:hAnsi="Tahoma" w:cs="Tahoma"/>
          <w:b/>
          <w:sz w:val="24"/>
          <w:szCs w:val="24"/>
          <w:lang w:val="pl-PL"/>
        </w:rPr>
        <w:t>Koszty</w:t>
      </w:r>
      <w:r w:rsidRPr="00005BC8">
        <w:rPr>
          <w:rFonts w:ascii="Tahoma" w:hAnsi="Tahoma" w:cs="Tahoma"/>
          <w:sz w:val="24"/>
          <w:szCs w:val="24"/>
          <w:lang w:val="pl-PL"/>
        </w:rPr>
        <w:t xml:space="preserve"> dojazdu i ewentualnych noclegów przedstawicieli miast uczestniczących w pracach komisji ponoszą te miasta. </w:t>
      </w:r>
    </w:p>
    <w:p w:rsidR="00F52DB0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2. Biuro Związku, we współpracy z miastem – gospodarzem posiedzenia, przygotowuje posiedzenie organizacyjnie, ponosząc w tym zakresie niezbędne koszty. Miasto – gospodarz dokłada starań, by koszty te były możliwie niskie (udostępnia sale, zapewnia inne warunki niezbędne do przeprowadzenia obrad komisji). </w:t>
      </w:r>
    </w:p>
    <w:p w:rsidR="00F52DB0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 xml:space="preserve">3. Posiedzenia komisji odbywają się kolejno w miastach ustalonych w planie pracy komisji albo wskazanych przez komisję najpóźniej na jej poprzednim posiedzeniu. </w:t>
      </w:r>
    </w:p>
    <w:p w:rsidR="003473D6" w:rsidRPr="00005BC8" w:rsidRDefault="003473D6" w:rsidP="003473D6">
      <w:pPr>
        <w:jc w:val="both"/>
        <w:rPr>
          <w:rFonts w:ascii="Tahoma" w:hAnsi="Tahoma" w:cs="Tahoma"/>
          <w:sz w:val="24"/>
          <w:szCs w:val="24"/>
          <w:lang w:val="pl-PL"/>
        </w:rPr>
      </w:pPr>
      <w:r w:rsidRPr="00005BC8">
        <w:rPr>
          <w:rFonts w:ascii="Tahoma" w:hAnsi="Tahoma" w:cs="Tahoma"/>
          <w:sz w:val="24"/>
          <w:szCs w:val="24"/>
          <w:lang w:val="pl-PL"/>
        </w:rPr>
        <w:t>4. W posiedzeniach komisji uczestniczy - w miarę możliwości - dyrektor Biura lub jego zastępca, a także wyznaczony przez niego pracownik Biura.</w:t>
      </w:r>
    </w:p>
    <w:sectPr w:rsidR="003473D6" w:rsidRPr="00005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0886"/>
    <w:multiLevelType w:val="hybridMultilevel"/>
    <w:tmpl w:val="9C422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F016A6"/>
    <w:multiLevelType w:val="hybridMultilevel"/>
    <w:tmpl w:val="1604F20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C551044"/>
    <w:multiLevelType w:val="hybridMultilevel"/>
    <w:tmpl w:val="45A8A522"/>
    <w:lvl w:ilvl="0" w:tplc="7FF45CB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19"/>
    <w:rsid w:val="00005BC8"/>
    <w:rsid w:val="00092F20"/>
    <w:rsid w:val="00165D6D"/>
    <w:rsid w:val="0020549A"/>
    <w:rsid w:val="003473D6"/>
    <w:rsid w:val="00375A48"/>
    <w:rsid w:val="003C3F27"/>
    <w:rsid w:val="0041365F"/>
    <w:rsid w:val="004D4CBF"/>
    <w:rsid w:val="00600585"/>
    <w:rsid w:val="00662C56"/>
    <w:rsid w:val="00666E19"/>
    <w:rsid w:val="00674210"/>
    <w:rsid w:val="00742368"/>
    <w:rsid w:val="00782F4A"/>
    <w:rsid w:val="0090068B"/>
    <w:rsid w:val="00961093"/>
    <w:rsid w:val="00963D1A"/>
    <w:rsid w:val="0098484E"/>
    <w:rsid w:val="009E6295"/>
    <w:rsid w:val="00A77D9F"/>
    <w:rsid w:val="00B02A63"/>
    <w:rsid w:val="00B05951"/>
    <w:rsid w:val="00BC06C4"/>
    <w:rsid w:val="00CC5718"/>
    <w:rsid w:val="00D22291"/>
    <w:rsid w:val="00E55DD1"/>
    <w:rsid w:val="00EA03D2"/>
    <w:rsid w:val="00EF4F4A"/>
    <w:rsid w:val="00F07E9E"/>
    <w:rsid w:val="00F52DB0"/>
    <w:rsid w:val="00F940EC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FA7C"/>
  <w15:chartTrackingRefBased/>
  <w15:docId w15:val="{2ECD9C3D-1D83-49A4-8AFC-1CD5A8C9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5DD1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DD1"/>
    <w:pPr>
      <w:spacing w:after="160" w:line="254" w:lineRule="auto"/>
      <w:ind w:left="720"/>
      <w:contextualSpacing/>
    </w:pPr>
    <w:rPr>
      <w:rFonts w:eastAsia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ZMP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Hałas</dc:creator>
  <cp:keywords/>
  <dc:description/>
  <cp:lastModifiedBy>Jolanta Hałas</cp:lastModifiedBy>
  <cp:revision>11</cp:revision>
  <dcterms:created xsi:type="dcterms:W3CDTF">2021-01-22T09:35:00Z</dcterms:created>
  <dcterms:modified xsi:type="dcterms:W3CDTF">2021-02-05T10:49:00Z</dcterms:modified>
</cp:coreProperties>
</file>