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93" w:rsidRDefault="00EA2993" w:rsidP="00EA2993">
      <w:pPr>
        <w:spacing w:after="0"/>
        <w:jc w:val="center"/>
      </w:pPr>
      <w:bookmarkStart w:id="0" w:name="_GoBack"/>
      <w:bookmarkEnd w:id="0"/>
      <w:r>
        <w:t>Stanowisko Zarządu Związku Miast Polskich</w:t>
      </w:r>
    </w:p>
    <w:p w:rsidR="00EA2993" w:rsidRDefault="00EA2993" w:rsidP="00EA2993">
      <w:pPr>
        <w:spacing w:after="0"/>
        <w:jc w:val="center"/>
      </w:pPr>
      <w:proofErr w:type="gramStart"/>
      <w:r>
        <w:t>w</w:t>
      </w:r>
      <w:proofErr w:type="gramEnd"/>
      <w:r>
        <w:t xml:space="preserve"> sprawie</w:t>
      </w:r>
      <w:r w:rsidR="00E430C0">
        <w:t xml:space="preserve"> medialnej debaty</w:t>
      </w:r>
    </w:p>
    <w:p w:rsidR="00EA2993" w:rsidRPr="00E430C0" w:rsidRDefault="00EA2993" w:rsidP="00EA2993">
      <w:pPr>
        <w:spacing w:after="0"/>
        <w:jc w:val="center"/>
        <w:rPr>
          <w:b/>
        </w:rPr>
      </w:pPr>
      <w:proofErr w:type="gramStart"/>
      <w:r w:rsidRPr="00E430C0">
        <w:rPr>
          <w:b/>
        </w:rPr>
        <w:t>o</w:t>
      </w:r>
      <w:proofErr w:type="gramEnd"/>
      <w:r w:rsidRPr="00E430C0">
        <w:rPr>
          <w:b/>
        </w:rPr>
        <w:t xml:space="preserve"> ograniczeniu </w:t>
      </w:r>
      <w:r w:rsidR="00E430C0" w:rsidRPr="00E430C0">
        <w:rPr>
          <w:b/>
        </w:rPr>
        <w:t xml:space="preserve">liczby </w:t>
      </w:r>
      <w:r w:rsidRPr="00E430C0">
        <w:rPr>
          <w:b/>
        </w:rPr>
        <w:t>kadencji wójtów, burmistrzów i prezydentów miast</w:t>
      </w:r>
    </w:p>
    <w:p w:rsidR="00EA2993" w:rsidRPr="00EA1A4A" w:rsidRDefault="00EA2993" w:rsidP="00287AC4">
      <w:pPr>
        <w:spacing w:after="0" w:line="240" w:lineRule="auto"/>
        <w:jc w:val="center"/>
        <w:rPr>
          <w:sz w:val="16"/>
          <w:szCs w:val="16"/>
        </w:rPr>
      </w:pPr>
    </w:p>
    <w:p w:rsidR="00EA2993" w:rsidRPr="00287AC4" w:rsidRDefault="00EA2993" w:rsidP="00287AC4">
      <w:pPr>
        <w:spacing w:after="60" w:line="252" w:lineRule="auto"/>
        <w:ind w:firstLine="170"/>
        <w:jc w:val="both"/>
        <w:rPr>
          <w:spacing w:val="-4"/>
        </w:rPr>
      </w:pPr>
      <w:r w:rsidRPr="00287AC4">
        <w:rPr>
          <w:spacing w:val="-4"/>
        </w:rPr>
        <w:t xml:space="preserve">W ostatnich dniach polskie środki przekazu, cytując </w:t>
      </w:r>
      <w:r w:rsidR="00230622" w:rsidRPr="00287AC4">
        <w:rPr>
          <w:spacing w:val="-4"/>
        </w:rPr>
        <w:t xml:space="preserve">programy części partii politycznych i </w:t>
      </w:r>
      <w:r w:rsidRPr="00287AC4">
        <w:rPr>
          <w:spacing w:val="-4"/>
        </w:rPr>
        <w:t>wypowiedzi nie</w:t>
      </w:r>
      <w:r w:rsidR="00287AC4">
        <w:rPr>
          <w:spacing w:val="-4"/>
        </w:rPr>
        <w:t>-</w:t>
      </w:r>
      <w:r w:rsidRPr="00287AC4">
        <w:rPr>
          <w:spacing w:val="-4"/>
        </w:rPr>
        <w:t>których polityków, rozpoczęły pozbawioną jakichkolwiek przesłanek merytorycznych debatę nad pomysłem ograniczenia liczby kadencji osób pełniących funkcje organów wykonawczych gmin, pochodzących od roku 2002 z wyboru mieszkańców. Argumenty przywoływane przez zwolenników tej zmiany dotyczą rzekomego istnienia w gminach nieformalnych układów, które powodują wzrost zagrożenia korupcją i innymi patologiami. Są one formułowane nad wyraz stanowczo, choć nie przywołują ani jednego przykładu takich zjawisk.</w:t>
      </w:r>
    </w:p>
    <w:p w:rsidR="00EA2993" w:rsidRDefault="00EA2993" w:rsidP="00287AC4">
      <w:pPr>
        <w:spacing w:after="60" w:line="252" w:lineRule="auto"/>
        <w:ind w:firstLine="170"/>
        <w:jc w:val="both"/>
      </w:pPr>
      <w:r>
        <w:t>Dlatego Zarząd Związku Miast Polskich apeluje, by debata nad propozycją poważnej zmiany prawnej odbywała się na podstawie rzetelnych argumentów merytorycznych.</w:t>
      </w:r>
    </w:p>
    <w:p w:rsidR="00EA2993" w:rsidRPr="004342F6" w:rsidRDefault="00EA2993" w:rsidP="00287AC4">
      <w:pPr>
        <w:spacing w:after="60" w:line="252" w:lineRule="auto"/>
        <w:ind w:firstLine="170"/>
        <w:jc w:val="both"/>
        <w:rPr>
          <w:b/>
        </w:rPr>
      </w:pPr>
      <w:r w:rsidRPr="004342F6">
        <w:rPr>
          <w:b/>
        </w:rPr>
        <w:t>Kontekst prawny</w:t>
      </w:r>
    </w:p>
    <w:p w:rsidR="004342F6" w:rsidRPr="00BC5234" w:rsidRDefault="004342F6" w:rsidP="00287AC4">
      <w:pPr>
        <w:spacing w:after="60" w:line="252" w:lineRule="auto"/>
        <w:ind w:firstLine="170"/>
        <w:jc w:val="both"/>
        <w:rPr>
          <w:spacing w:val="-2"/>
        </w:rPr>
      </w:pPr>
      <w:r w:rsidRPr="00BC5234">
        <w:rPr>
          <w:spacing w:val="-2"/>
        </w:rPr>
        <w:t>Wprowadzenie takiej zmiany w wyborach samorządowych oznacza pozbawienie konkretnych osób gwarantowanego w art.</w:t>
      </w:r>
      <w:r w:rsidR="00BC5234" w:rsidRPr="00BC5234">
        <w:rPr>
          <w:spacing w:val="-2"/>
        </w:rPr>
        <w:t xml:space="preserve"> 169</w:t>
      </w:r>
      <w:r w:rsidRPr="00BC5234">
        <w:rPr>
          <w:spacing w:val="-2"/>
        </w:rPr>
        <w:t xml:space="preserve"> Konstytucji RP biernego prawa wyborczego, a także odebranie obywatelom prawa demokratycznej oceny wcześniej wybranego wójta, burmistrza albo prezydenta, to znaczy ograniczenie</w:t>
      </w:r>
      <w:r w:rsidR="00497604" w:rsidRPr="00BC5234">
        <w:rPr>
          <w:spacing w:val="-2"/>
        </w:rPr>
        <w:t xml:space="preserve"> zakresu</w:t>
      </w:r>
      <w:r w:rsidR="00BC5234">
        <w:rPr>
          <w:spacing w:val="-2"/>
        </w:rPr>
        <w:t xml:space="preserve"> ich czynnego prawa wyborczego, wynikającego z art. 62 Konstytucji.</w:t>
      </w:r>
    </w:p>
    <w:p w:rsidR="004342F6" w:rsidRDefault="004342F6" w:rsidP="00287AC4">
      <w:pPr>
        <w:spacing w:after="60" w:line="252" w:lineRule="auto"/>
        <w:ind w:firstLine="170"/>
        <w:jc w:val="both"/>
      </w:pPr>
      <w:r>
        <w:t>Ograniczenie w drodze ustawy podstawowych praw obywatelskich, gw</w:t>
      </w:r>
      <w:r w:rsidR="00497604">
        <w:t xml:space="preserve">arantowanych w Konstytucji, </w:t>
      </w:r>
      <w:r>
        <w:t>może nastąpić</w:t>
      </w:r>
      <w:r w:rsidR="00497604">
        <w:t xml:space="preserve"> jedynie</w:t>
      </w:r>
      <w:r>
        <w:t xml:space="preserve"> w obronie innych </w:t>
      </w:r>
      <w:r w:rsidRPr="00045529">
        <w:rPr>
          <w:b/>
        </w:rPr>
        <w:t>podstawowych wartości konstytucyjnych</w:t>
      </w:r>
      <w:r w:rsidR="00497604">
        <w:t>, a nie na podstawie przytaczanych w trwającej debacie pomówień i ogólników</w:t>
      </w:r>
      <w:r w:rsidR="00ED1E97">
        <w:rPr>
          <w:rStyle w:val="Odwoanieprzypisudolnego"/>
        </w:rPr>
        <w:footnoteReference w:id="1"/>
      </w:r>
      <w:r w:rsidR="00497604">
        <w:t>.</w:t>
      </w:r>
    </w:p>
    <w:p w:rsidR="00A3738E" w:rsidRDefault="00BA58CD" w:rsidP="00287AC4">
      <w:pPr>
        <w:spacing w:after="0" w:line="252" w:lineRule="auto"/>
        <w:ind w:firstLine="170"/>
        <w:jc w:val="both"/>
        <w:rPr>
          <w:spacing w:val="-4"/>
        </w:rPr>
      </w:pPr>
      <w:r>
        <w:t xml:space="preserve">Należy wskazać, że przepisy prawa w państwach demokratycznych dopuszczają w określonych sytuacjach ograniczenie liczby kadencji. W Polsce dotyczy to m.in. Prezydenta RP, </w:t>
      </w:r>
      <w:r w:rsidR="00230622">
        <w:t xml:space="preserve">który pełniąc swoją funkcję </w:t>
      </w:r>
      <w:r w:rsidR="00230622" w:rsidRPr="00230622">
        <w:rPr>
          <w:b/>
        </w:rPr>
        <w:t>nie podlega żadnej</w:t>
      </w:r>
      <w:r w:rsidRPr="00045529">
        <w:rPr>
          <w:b/>
        </w:rPr>
        <w:t xml:space="preserve"> kontroli </w:t>
      </w:r>
      <w:r w:rsidR="00230622">
        <w:rPr>
          <w:b/>
        </w:rPr>
        <w:t>ani nadzorowi</w:t>
      </w:r>
      <w:r>
        <w:t xml:space="preserve">. Tymczasem wójtowie, burmistrzowie i prezydenci miast </w:t>
      </w:r>
      <w:r w:rsidR="00230622">
        <w:rPr>
          <w:b/>
        </w:rPr>
        <w:t>pod</w:t>
      </w:r>
      <w:r w:rsidRPr="00045529">
        <w:rPr>
          <w:b/>
          <w:spacing w:val="-4"/>
        </w:rPr>
        <w:t>legają kontroli</w:t>
      </w:r>
      <w:r w:rsidRPr="00045529">
        <w:rPr>
          <w:spacing w:val="-4"/>
        </w:rPr>
        <w:t xml:space="preserve"> ze strony</w:t>
      </w:r>
      <w:r w:rsidR="00045529" w:rsidRPr="00045529">
        <w:rPr>
          <w:spacing w:val="-4"/>
        </w:rPr>
        <w:t>:</w:t>
      </w:r>
      <w:r w:rsidRPr="00045529">
        <w:rPr>
          <w:spacing w:val="-4"/>
        </w:rPr>
        <w:t xml:space="preserve"> </w:t>
      </w:r>
    </w:p>
    <w:p w:rsidR="00A3738E" w:rsidRDefault="00BA58CD" w:rsidP="00287AC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</w:pPr>
      <w:proofErr w:type="gramStart"/>
      <w:r w:rsidRPr="00287AC4">
        <w:rPr>
          <w:spacing w:val="-4"/>
        </w:rPr>
        <w:t>rad</w:t>
      </w:r>
      <w:proofErr w:type="gramEnd"/>
      <w:r w:rsidRPr="00287AC4">
        <w:rPr>
          <w:spacing w:val="-4"/>
        </w:rPr>
        <w:t xml:space="preserve"> miast i gmin (przedstawicielskich organów stanowiących i</w:t>
      </w:r>
      <w:r>
        <w:t xml:space="preserve"> kont</w:t>
      </w:r>
      <w:r w:rsidR="00A3738E">
        <w:t xml:space="preserve">rolnych), </w:t>
      </w:r>
    </w:p>
    <w:p w:rsidR="00A3738E" w:rsidRDefault="00BA58CD" w:rsidP="00287AC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</w:pPr>
      <w:proofErr w:type="gramStart"/>
      <w:r>
        <w:t>wojewodów</w:t>
      </w:r>
      <w:proofErr w:type="gramEnd"/>
      <w:r w:rsidR="00287AC4">
        <w:t>,</w:t>
      </w:r>
      <w:r>
        <w:t xml:space="preserve"> jako organów nadzoru prawnego, </w:t>
      </w:r>
    </w:p>
    <w:p w:rsidR="00A3738E" w:rsidRDefault="00BA58CD" w:rsidP="00287AC4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</w:pPr>
      <w:r>
        <w:t>RIO</w:t>
      </w:r>
      <w:r w:rsidR="00287AC4">
        <w:t>,</w:t>
      </w:r>
      <w:r>
        <w:t xml:space="preserve"> jako organów nadzoru finansowego, </w:t>
      </w:r>
    </w:p>
    <w:p w:rsidR="00A3738E" w:rsidRDefault="00BA58CD" w:rsidP="00287AC4">
      <w:pPr>
        <w:pStyle w:val="Akapitzlist"/>
        <w:numPr>
          <w:ilvl w:val="0"/>
          <w:numId w:val="2"/>
        </w:numPr>
        <w:spacing w:after="60"/>
        <w:jc w:val="both"/>
      </w:pPr>
      <w:r>
        <w:t>CBA</w:t>
      </w:r>
      <w:r w:rsidR="00287AC4">
        <w:t>,</w:t>
      </w:r>
      <w:r>
        <w:t xml:space="preserve"> jako organu ścigania korupcji i wielu innych instytucji. </w:t>
      </w:r>
    </w:p>
    <w:p w:rsidR="00BA58CD" w:rsidRDefault="00A9396A" w:rsidP="004342F6">
      <w:pPr>
        <w:spacing w:after="60"/>
        <w:ind w:firstLine="170"/>
        <w:jc w:val="both"/>
      </w:pPr>
      <w:r>
        <w:t xml:space="preserve">W przeciwieństwie do posłów i senatorów </w:t>
      </w:r>
      <w:r w:rsidRPr="00230622">
        <w:rPr>
          <w:b/>
        </w:rPr>
        <w:t>nie chroni ich żaden immunitet</w:t>
      </w:r>
      <w:r>
        <w:t>. O</w:t>
      </w:r>
      <w:r w:rsidR="00BA58CD">
        <w:t>bywatele, którzy utracili do nich zaufanie, mogą ich odwołać w referend</w:t>
      </w:r>
      <w:r>
        <w:t>um w </w:t>
      </w:r>
      <w:r w:rsidR="00BA58CD">
        <w:t>trakcie trwania kadencji.</w:t>
      </w:r>
    </w:p>
    <w:p w:rsidR="00BA58CD" w:rsidRDefault="00BA58CD" w:rsidP="004342F6">
      <w:pPr>
        <w:spacing w:after="60"/>
        <w:ind w:firstLine="170"/>
        <w:jc w:val="both"/>
      </w:pPr>
      <w:r>
        <w:t xml:space="preserve">Dodatkowo w wypowiedziach niektórych polityków pojawił się zamysł wprowadzenia tego </w:t>
      </w:r>
      <w:proofErr w:type="spellStart"/>
      <w:r>
        <w:t>rozwią</w:t>
      </w:r>
      <w:r w:rsidR="00045529">
        <w:t>-</w:t>
      </w:r>
      <w:r>
        <w:t>zania</w:t>
      </w:r>
      <w:proofErr w:type="spellEnd"/>
      <w:r>
        <w:t xml:space="preserve"> ze wsteczną mocą obowiązywania, co jest ewidentnie sprzeczne z zasadą niedziałania prawa wstecz („</w:t>
      </w:r>
      <w:r w:rsidRPr="00287AC4">
        <w:rPr>
          <w:i/>
        </w:rPr>
        <w:t xml:space="preserve">lex retro non </w:t>
      </w:r>
      <w:proofErr w:type="spellStart"/>
      <w:r w:rsidRPr="00287AC4">
        <w:rPr>
          <w:i/>
        </w:rPr>
        <w:t>agit</w:t>
      </w:r>
      <w:proofErr w:type="spellEnd"/>
      <w:r>
        <w:t>”), to znaczy z konstytucyjną zasadą pewności prawa.</w:t>
      </w:r>
    </w:p>
    <w:p w:rsidR="00BA58CD" w:rsidRPr="00A9396A" w:rsidRDefault="00BA58CD" w:rsidP="004342F6">
      <w:pPr>
        <w:spacing w:after="60"/>
        <w:ind w:firstLine="170"/>
        <w:jc w:val="both"/>
        <w:rPr>
          <w:b/>
        </w:rPr>
      </w:pPr>
      <w:r w:rsidRPr="00A9396A">
        <w:rPr>
          <w:b/>
        </w:rPr>
        <w:t>Kontekst polityczny (partyjny)</w:t>
      </w:r>
    </w:p>
    <w:p w:rsidR="00A9396A" w:rsidRPr="00A3738E" w:rsidRDefault="00A9396A" w:rsidP="00287AC4">
      <w:pPr>
        <w:spacing w:after="60" w:line="252" w:lineRule="auto"/>
        <w:ind w:firstLine="170"/>
        <w:jc w:val="both"/>
        <w:rPr>
          <w:spacing w:val="-5"/>
        </w:rPr>
      </w:pPr>
      <w:r w:rsidRPr="00A3738E">
        <w:rPr>
          <w:spacing w:val="-5"/>
        </w:rPr>
        <w:t>Zdecydowana większość wójtów i burmistrzów</w:t>
      </w:r>
      <w:r w:rsidR="00230622" w:rsidRPr="00A3738E">
        <w:rPr>
          <w:spacing w:val="-5"/>
        </w:rPr>
        <w:t>,</w:t>
      </w:r>
      <w:r w:rsidRPr="00A3738E">
        <w:rPr>
          <w:spacing w:val="-5"/>
        </w:rPr>
        <w:t xml:space="preserve"> a nawet ponad połowa prezydentów miast to osoby bezpartyjne, </w:t>
      </w:r>
      <w:r w:rsidR="00EA1A4A" w:rsidRPr="00A3738E">
        <w:rPr>
          <w:spacing w:val="-5"/>
        </w:rPr>
        <w:t>wybrane z obywatelskich komitetów wyborczych.</w:t>
      </w:r>
      <w:r w:rsidR="00BC5234" w:rsidRPr="00A3738E">
        <w:rPr>
          <w:spacing w:val="-5"/>
        </w:rPr>
        <w:t xml:space="preserve"> Mogą oni bez przeszkód realizować oczekiwania wszystkich</w:t>
      </w:r>
      <w:r w:rsidR="00230622" w:rsidRPr="00A3738E">
        <w:rPr>
          <w:spacing w:val="-5"/>
        </w:rPr>
        <w:t xml:space="preserve"> członków społeczności lokalnej, ponieważ s</w:t>
      </w:r>
      <w:r w:rsidR="00EA1A4A" w:rsidRPr="00A3738E">
        <w:rPr>
          <w:spacing w:val="-5"/>
        </w:rPr>
        <w:t>ą niezależni o</w:t>
      </w:r>
      <w:r w:rsidR="00230622" w:rsidRPr="00A3738E">
        <w:rPr>
          <w:spacing w:val="-5"/>
        </w:rPr>
        <w:t>d dyscypliny i układów wewnątrz</w:t>
      </w:r>
      <w:r w:rsidR="00EA1A4A" w:rsidRPr="00A3738E">
        <w:rPr>
          <w:spacing w:val="-5"/>
        </w:rPr>
        <w:t xml:space="preserve">partyjnych. </w:t>
      </w:r>
      <w:r w:rsidR="00BC5234" w:rsidRPr="00A3738E">
        <w:rPr>
          <w:spacing w:val="-5"/>
        </w:rPr>
        <w:t>Ta sytuacja od dawna jest powodem niezadowolenia liderów partyjnych, co już w przeszłości owocowało kierowaniem do sejmu projektów ustaw og</w:t>
      </w:r>
      <w:r w:rsidR="00EA1A4A" w:rsidRPr="00A3738E">
        <w:rPr>
          <w:spacing w:val="-5"/>
        </w:rPr>
        <w:t>raniczających liczbę kadencji w </w:t>
      </w:r>
      <w:r w:rsidR="00ED1E97" w:rsidRPr="00A3738E">
        <w:rPr>
          <w:spacing w:val="-5"/>
        </w:rPr>
        <w:t>gminach</w:t>
      </w:r>
      <w:r w:rsidR="00BC5234" w:rsidRPr="00A3738E">
        <w:rPr>
          <w:spacing w:val="-5"/>
        </w:rPr>
        <w:t xml:space="preserve">. </w:t>
      </w:r>
    </w:p>
    <w:p w:rsidR="00BC5234" w:rsidRDefault="00BC5234" w:rsidP="00287AC4">
      <w:pPr>
        <w:spacing w:after="60" w:line="252" w:lineRule="auto"/>
        <w:ind w:firstLine="170"/>
        <w:jc w:val="both"/>
      </w:pPr>
      <w:r>
        <w:t xml:space="preserve">W trwającej obecnie debacie liderzy partii nie ukrywają swoich intencji, co dobitnie potwierdziła </w:t>
      </w:r>
      <w:r w:rsidR="00EA1A4A">
        <w:t xml:space="preserve">publicznie </w:t>
      </w:r>
      <w:r w:rsidR="00E430C0">
        <w:t>sformułowana</w:t>
      </w:r>
      <w:r w:rsidR="00EA1A4A">
        <w:t xml:space="preserve"> propozycja</w:t>
      </w:r>
      <w:r>
        <w:t xml:space="preserve">, by w wyborach samorządowych mogli uczestniczyć wyłącznie kandydaci zgłoszeni przez partie polityczne. </w:t>
      </w:r>
      <w:r w:rsidR="00230622">
        <w:t xml:space="preserve">Jest to </w:t>
      </w:r>
      <w:r w:rsidR="00A3738E">
        <w:t xml:space="preserve">rozwiązanie </w:t>
      </w:r>
      <w:r w:rsidR="00230622">
        <w:t>niedemokratyczne, anty</w:t>
      </w:r>
      <w:r w:rsidR="00E430C0">
        <w:t>obywatelskie, niezgodne z zasadą pomocniczości. Stanowi też</w:t>
      </w:r>
      <w:r>
        <w:t xml:space="preserve"> zagrożenie dla jednego z największych sukcesów polskiej reformy samorządowej: polskie gminy nie są upartyjnione, są obywatelskie. W ich organach dominują osoby zgłoszone przez grupy obywateli, środowiska lokalne</w:t>
      </w:r>
      <w:r w:rsidR="00EA1A4A">
        <w:t>, organizacje pozarządowe. Dla liderów partyjnych są to „kliki”, „układy nieformalne” itp. Szkoda, że działacze partyjni okazują w ten sposób brak szacunku dla bezpartyjnej większości Polaków.</w:t>
      </w:r>
    </w:p>
    <w:p w:rsidR="00EA1A4A" w:rsidRPr="0073382B" w:rsidRDefault="00EA1A4A" w:rsidP="004342F6">
      <w:pPr>
        <w:spacing w:after="60"/>
        <w:ind w:firstLine="170"/>
        <w:jc w:val="both"/>
        <w:rPr>
          <w:b/>
        </w:rPr>
      </w:pPr>
      <w:r w:rsidRPr="0073382B">
        <w:rPr>
          <w:b/>
        </w:rPr>
        <w:lastRenderedPageBreak/>
        <w:t>Aspekt motywacji indywidualnej</w:t>
      </w:r>
    </w:p>
    <w:p w:rsidR="00EA1A4A" w:rsidRDefault="00EA1A4A" w:rsidP="004342F6">
      <w:pPr>
        <w:spacing w:after="60"/>
        <w:ind w:firstLine="170"/>
        <w:jc w:val="both"/>
      </w:pPr>
      <w:r>
        <w:t>Proponowane przez działaczy partyjnych rozwiązania</w:t>
      </w:r>
      <w:r w:rsidR="0073382B">
        <w:t xml:space="preserve"> oznaczają znaczące zwiększenie zagrożenia wzrostu roli doraźnych motywów przy podejmowaniu decyzji o ubieganiu się o mandat wójta, </w:t>
      </w:r>
      <w:proofErr w:type="spellStart"/>
      <w:r w:rsidR="0073382B">
        <w:t>burmist-rza</w:t>
      </w:r>
      <w:proofErr w:type="spellEnd"/>
      <w:r w:rsidR="0073382B">
        <w:t xml:space="preserve"> albo prezydenta miasta. Dłuższa perspektywa budowania rozwoju miasta czy gminy zostanie </w:t>
      </w:r>
      <w:r w:rsidR="0073382B" w:rsidRPr="0073382B">
        <w:rPr>
          <w:spacing w:val="-4"/>
        </w:rPr>
        <w:t>zastąpiona w pierwszej kadencji chęcią zapewnienia sobie reelekcji, a w drugiej – korzystnego dla</w:t>
      </w:r>
      <w:r w:rsidR="0073382B">
        <w:t xml:space="preserve"> siebie zakończenia urzędowania w gminie. Sprzyjać temu będą krótkie w istocie kadencje organów wyko-</w:t>
      </w:r>
      <w:proofErr w:type="spellStart"/>
      <w:r w:rsidR="0073382B">
        <w:t>nawczych</w:t>
      </w:r>
      <w:proofErr w:type="spellEnd"/>
      <w:r w:rsidR="0073382B">
        <w:t xml:space="preserve">. Pierwsze cztery lata </w:t>
      </w:r>
      <w:r w:rsidR="00E430C0">
        <w:t xml:space="preserve">zwykle </w:t>
      </w:r>
      <w:r w:rsidR="0073382B">
        <w:t>nie wystarczą im na praktyczne wdrożenie ważnych elementów swego programu, a kolejne – to szybko zbliżające się zakończenie gminnego epizodu.</w:t>
      </w:r>
    </w:p>
    <w:p w:rsidR="0073382B" w:rsidRDefault="0073382B" w:rsidP="004342F6">
      <w:pPr>
        <w:spacing w:after="60"/>
        <w:ind w:firstLine="170"/>
        <w:jc w:val="both"/>
      </w:pPr>
      <w:r>
        <w:t xml:space="preserve">Trzeba podkreślić, że polskie doświadczenie samorządowe wyraźnie potwierdza, że osoby uznane przez społeczność lokalną za dobrych gospodarzy zarządzają miastami i gminami przez więcej niż dwie kadencje, uzyskując </w:t>
      </w:r>
      <w:r w:rsidR="00045529">
        <w:t>powszechny szacunek i poparcie. Odgórne odebranie społecznościom lokalnym tych liderów będzie działaniem na szkodę mieszkańców.</w:t>
      </w:r>
    </w:p>
    <w:p w:rsidR="00E430C0" w:rsidRDefault="00E430C0" w:rsidP="004342F6">
      <w:pPr>
        <w:spacing w:after="60"/>
        <w:ind w:firstLine="170"/>
        <w:jc w:val="both"/>
      </w:pPr>
      <w:r>
        <w:t>Warszawa, 20 stycznia 2017</w:t>
      </w:r>
    </w:p>
    <w:sectPr w:rsidR="00E430C0" w:rsidSect="00287AC4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3A" w:rsidRDefault="0096223A" w:rsidP="00ED1E97">
      <w:pPr>
        <w:spacing w:after="0" w:line="240" w:lineRule="auto"/>
      </w:pPr>
      <w:r>
        <w:separator/>
      </w:r>
    </w:p>
  </w:endnote>
  <w:endnote w:type="continuationSeparator" w:id="0">
    <w:p w:rsidR="0096223A" w:rsidRDefault="0096223A" w:rsidP="00ED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3A" w:rsidRDefault="0096223A" w:rsidP="00ED1E97">
      <w:pPr>
        <w:spacing w:after="0" w:line="240" w:lineRule="auto"/>
      </w:pPr>
      <w:r>
        <w:separator/>
      </w:r>
    </w:p>
  </w:footnote>
  <w:footnote w:type="continuationSeparator" w:id="0">
    <w:p w:rsidR="0096223A" w:rsidRDefault="0096223A" w:rsidP="00ED1E97">
      <w:pPr>
        <w:spacing w:after="0" w:line="240" w:lineRule="auto"/>
      </w:pPr>
      <w:r>
        <w:continuationSeparator/>
      </w:r>
    </w:p>
  </w:footnote>
  <w:footnote w:id="1">
    <w:p w:rsidR="00ED1E97" w:rsidRDefault="00ED1E97" w:rsidP="00287AC4">
      <w:pPr>
        <w:pStyle w:val="Tekstprzypisudolnego"/>
        <w:spacing w:line="200" w:lineRule="exact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patrz</w:t>
      </w:r>
      <w:proofErr w:type="gramEnd"/>
      <w:r>
        <w:t xml:space="preserve"> opinia prawna zamówiona przez Związek Miast Polskich w roku 2013 (www.</w:t>
      </w:r>
      <w:proofErr w:type="gramStart"/>
      <w:r>
        <w:t>miasta</w:t>
      </w:r>
      <w:proofErr w:type="gramEnd"/>
      <w:r>
        <w:t>.</w:t>
      </w:r>
      <w:proofErr w:type="gramStart"/>
      <w:r>
        <w:t>pl</w:t>
      </w:r>
      <w:proofErr w:type="gramEnd"/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B0F96"/>
    <w:multiLevelType w:val="hybridMultilevel"/>
    <w:tmpl w:val="3C16ACC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4FCD206F"/>
    <w:multiLevelType w:val="hybridMultilevel"/>
    <w:tmpl w:val="C562C494"/>
    <w:lvl w:ilvl="0" w:tplc="5E8CB986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93"/>
    <w:rsid w:val="00045529"/>
    <w:rsid w:val="00230622"/>
    <w:rsid w:val="00287AC4"/>
    <w:rsid w:val="003955A9"/>
    <w:rsid w:val="004342F6"/>
    <w:rsid w:val="00497604"/>
    <w:rsid w:val="00720CA5"/>
    <w:rsid w:val="0073125E"/>
    <w:rsid w:val="0073382B"/>
    <w:rsid w:val="0096223A"/>
    <w:rsid w:val="00A3738E"/>
    <w:rsid w:val="00A9396A"/>
    <w:rsid w:val="00BA58CD"/>
    <w:rsid w:val="00BC5234"/>
    <w:rsid w:val="00E430C0"/>
    <w:rsid w:val="00EA1A4A"/>
    <w:rsid w:val="00EA2993"/>
    <w:rsid w:val="00E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88CE-EF27-4949-ABC8-57B828AF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02955-BAB7-41B2-8375-71A5D072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</dc:creator>
  <cp:keywords/>
  <dc:description/>
  <cp:lastModifiedBy>apo</cp:lastModifiedBy>
  <cp:revision>2</cp:revision>
  <dcterms:created xsi:type="dcterms:W3CDTF">2017-01-20T16:26:00Z</dcterms:created>
  <dcterms:modified xsi:type="dcterms:W3CDTF">2017-01-20T16:26:00Z</dcterms:modified>
</cp:coreProperties>
</file>