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99" w:rsidRPr="002F2C54" w:rsidRDefault="00B11E99" w:rsidP="00B11E99">
      <w:pPr>
        <w:jc w:val="right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>Poznań,  23 listopada 2022 r.</w:t>
      </w:r>
    </w:p>
    <w:p w:rsidR="00B11E99" w:rsidRPr="002F2C54" w:rsidRDefault="00B11E99" w:rsidP="00B11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E99" w:rsidRPr="002F2C54" w:rsidRDefault="00B11E99" w:rsidP="00B11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B11E99" w:rsidRPr="002F2C54" w:rsidRDefault="00B11E99" w:rsidP="00B11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>ul. Robocza 42</w:t>
      </w:r>
    </w:p>
    <w:p w:rsidR="00B11E99" w:rsidRPr="002F2C54" w:rsidRDefault="00B11E99" w:rsidP="00B11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>61-517 Poznań</w:t>
      </w:r>
    </w:p>
    <w:p w:rsidR="00B11E99" w:rsidRPr="002F2C54" w:rsidRDefault="00B11E99" w:rsidP="00B11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E99" w:rsidRPr="002F2C54" w:rsidRDefault="00B11E99" w:rsidP="00B11E9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>Szanowny Pan</w:t>
      </w:r>
    </w:p>
    <w:p w:rsidR="00B11E99" w:rsidRPr="002F2C54" w:rsidRDefault="00B11E99" w:rsidP="00B11E9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2F2C54">
        <w:rPr>
          <w:rFonts w:ascii="Times New Roman" w:hAnsi="Times New Roman" w:cs="Times New Roman"/>
          <w:sz w:val="24"/>
          <w:szCs w:val="24"/>
        </w:rPr>
        <w:t>Piontkowski</w:t>
      </w:r>
      <w:proofErr w:type="spellEnd"/>
    </w:p>
    <w:p w:rsidR="00B11E99" w:rsidRPr="002F2C54" w:rsidRDefault="00B11E99" w:rsidP="00B11E9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>Sekretarz Stanu</w:t>
      </w:r>
    </w:p>
    <w:p w:rsidR="00B11E99" w:rsidRPr="002F2C54" w:rsidRDefault="00B11E99" w:rsidP="00B11E9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11E99" w:rsidRPr="002F2C54" w:rsidRDefault="00B11E99" w:rsidP="00B11E9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>Ministerstwo Edukacji i Nauki</w:t>
      </w:r>
    </w:p>
    <w:p w:rsidR="00B11E99" w:rsidRPr="002F2C54" w:rsidRDefault="00B11E99" w:rsidP="00B11E9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>Ul. Wspólna 1/3</w:t>
      </w:r>
    </w:p>
    <w:p w:rsidR="00B11E99" w:rsidRPr="002F2C54" w:rsidRDefault="00B11E99" w:rsidP="00B11E9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>00-529 Warszawa</w:t>
      </w:r>
    </w:p>
    <w:p w:rsidR="00B11E99" w:rsidRPr="002F2C54" w:rsidRDefault="00B11E99" w:rsidP="00B11E9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11E99" w:rsidRPr="002F2C54" w:rsidRDefault="00B11E99" w:rsidP="004B7113">
      <w:pPr>
        <w:spacing w:after="0" w:line="276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E99" w:rsidRPr="002F2C54" w:rsidRDefault="00B11E99" w:rsidP="004B71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b/>
          <w:sz w:val="24"/>
          <w:szCs w:val="24"/>
        </w:rPr>
        <w:t>Opinia do</w:t>
      </w:r>
      <w:r w:rsidRPr="002F2C54">
        <w:rPr>
          <w:rFonts w:ascii="Times New Roman" w:hAnsi="Times New Roman" w:cs="Times New Roman"/>
          <w:sz w:val="24"/>
          <w:szCs w:val="24"/>
        </w:rPr>
        <w:t>: projektu rozporządzenia Ministra Edukacji i Nauki w sprawie sposobu podziału części oświatowej subwencji ogólnej dla JST w roku 2023.</w:t>
      </w:r>
    </w:p>
    <w:p w:rsidR="00B11E99" w:rsidRPr="002F2C54" w:rsidRDefault="00B11E99" w:rsidP="004B71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99" w:rsidRPr="002F2C54" w:rsidRDefault="00B11E99" w:rsidP="004B71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 xml:space="preserve">Wydaje się </w:t>
      </w:r>
      <w:r w:rsidRPr="002F2C54">
        <w:rPr>
          <w:rFonts w:ascii="Times New Roman" w:hAnsi="Times New Roman" w:cs="Times New Roman"/>
          <w:b/>
          <w:sz w:val="24"/>
          <w:szCs w:val="24"/>
        </w:rPr>
        <w:t xml:space="preserve">negatywną </w:t>
      </w:r>
      <w:r w:rsidRPr="002F2C54">
        <w:rPr>
          <w:rFonts w:ascii="Times New Roman" w:hAnsi="Times New Roman" w:cs="Times New Roman"/>
          <w:sz w:val="24"/>
          <w:szCs w:val="24"/>
        </w:rPr>
        <w:t>opinię w przedmiocie projektu rozporządzenia Ministra Edukacji i Nauki w sprawie sposobu podziału części oświatowej subwencji ogólnej dla JST w roku 2023.</w:t>
      </w:r>
    </w:p>
    <w:p w:rsidR="00B11E99" w:rsidRPr="002F2C54" w:rsidRDefault="00B11E99" w:rsidP="004B71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54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7957E6" w:rsidRPr="002F2C54" w:rsidRDefault="00B11E99" w:rsidP="004B7113">
      <w:pPr>
        <w:pStyle w:val="NormalnyWeb"/>
        <w:spacing w:line="276" w:lineRule="auto"/>
        <w:jc w:val="both"/>
        <w:rPr>
          <w:color w:val="000000"/>
        </w:rPr>
      </w:pPr>
      <w:r w:rsidRPr="002F2C54">
        <w:t xml:space="preserve">Zarząd Związku Miast </w:t>
      </w:r>
      <w:r w:rsidR="007957E6" w:rsidRPr="002F2C54">
        <w:rPr>
          <w:color w:val="000000"/>
        </w:rPr>
        <w:t>Polskich wskazuje, że w przypadku naliczania subwencji dla Młodzieżowych Ośrodków Wychowawczych ustawodawca proponuje uzależnić wysokość subwencji nie od liczby wychowanków wg stanu na dzień 30 września, a - podobnie jak w przypadku szkół przyszpitalnych - od średniorocznej liczby wychowanków w poszczególnych dobach w okresie od września do sierpnia.</w:t>
      </w:r>
    </w:p>
    <w:p w:rsidR="007957E6" w:rsidRPr="002F2C54" w:rsidRDefault="002F2C54" w:rsidP="004B7113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Projektodawca nie do</w:t>
      </w:r>
      <w:r w:rsidR="007957E6" w:rsidRPr="002F2C54">
        <w:rPr>
          <w:color w:val="000000"/>
        </w:rPr>
        <w:t>precyzował tej kwestii, jednakże należy założyć, że będzie to okres poprzedniego roku szkolnego. W opinii Związku będzie to powodować problem z potwierdzeniem prawidłowości danych. Dane wg stanu na jeden dzień 30 września były przynajmniej możliwe do porównania z innymi danymi wg stanu na ten sam dzień. Poza tym rotacja uczniów występuje także w innych zadaniach szkolnych, na które naliczana jest subwencja, a jednak przyjmowany jest ich stan na 30 września (choćby orzeczenia o potrzebie kształcenia specjalnego). Proponowana zmiana jest zatem niespójna i może rodzić problemy w prawidłowym wykazywaniu danych do naliczania subwencji oświatowej dla jednostek samorządu terytorialnego.</w:t>
      </w:r>
    </w:p>
    <w:p w:rsidR="0066049D" w:rsidRPr="004B7113" w:rsidRDefault="007957E6" w:rsidP="004B7113">
      <w:pPr>
        <w:pStyle w:val="NormalnyWeb"/>
        <w:spacing w:line="276" w:lineRule="auto"/>
        <w:jc w:val="both"/>
        <w:rPr>
          <w:color w:val="000000"/>
        </w:rPr>
      </w:pPr>
      <w:r w:rsidRPr="002F2C54">
        <w:rPr>
          <w:color w:val="000000"/>
        </w:rPr>
        <w:t xml:space="preserve">Ponadto </w:t>
      </w:r>
      <w:r w:rsidR="002F2C54" w:rsidRPr="002F2C54">
        <w:rPr>
          <w:color w:val="000000"/>
        </w:rPr>
        <w:t>przedmiotowy projekt przewiduje zmiany w wielu zakresach wag, nie wskazując przy tym ich właściwego</w:t>
      </w:r>
      <w:r w:rsidR="002F2C54">
        <w:rPr>
          <w:color w:val="000000"/>
        </w:rPr>
        <w:t xml:space="preserve"> źródła</w:t>
      </w:r>
      <w:r w:rsidR="002F2C54" w:rsidRPr="002F2C54">
        <w:rPr>
          <w:color w:val="000000"/>
        </w:rPr>
        <w:t xml:space="preserve"> finansowania. To kolejna z propozycji zmian, która poza właściwą ideą nie gwarantuje jej realizacji, co w konsekwencji obciąża finansowo jednostki samorządu terytorialnego. </w:t>
      </w:r>
      <w:bookmarkStart w:id="0" w:name="_GoBack"/>
      <w:bookmarkEnd w:id="0"/>
    </w:p>
    <w:sectPr w:rsidR="0066049D" w:rsidRPr="004B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9F"/>
    <w:rsid w:val="002F2C54"/>
    <w:rsid w:val="004B7113"/>
    <w:rsid w:val="0066049D"/>
    <w:rsid w:val="006D549F"/>
    <w:rsid w:val="007957E6"/>
    <w:rsid w:val="00AC729E"/>
    <w:rsid w:val="00B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C589"/>
  <w15:chartTrackingRefBased/>
  <w15:docId w15:val="{979F6DF4-4ED3-4C59-BAB1-E53AF48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4</cp:revision>
  <dcterms:created xsi:type="dcterms:W3CDTF">2022-11-23T22:24:00Z</dcterms:created>
  <dcterms:modified xsi:type="dcterms:W3CDTF">2022-11-24T09:51:00Z</dcterms:modified>
</cp:coreProperties>
</file>