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2B67F" w14:textId="2672BB7E" w:rsidR="00450E81" w:rsidRPr="00921B10" w:rsidRDefault="00534717" w:rsidP="0038129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B10">
        <w:rPr>
          <w:rFonts w:ascii="Times New Roman" w:hAnsi="Times New Roman" w:cs="Times New Roman"/>
          <w:b/>
          <w:bCs/>
          <w:sz w:val="24"/>
          <w:szCs w:val="24"/>
        </w:rPr>
        <w:t>UZASADNIENI</w:t>
      </w:r>
      <w:r w:rsidR="00F215DA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</w:p>
    <w:p w14:paraId="4CD1A5AE" w14:textId="21CDD5A9" w:rsidR="00534717" w:rsidRPr="00921B10" w:rsidRDefault="00534717" w:rsidP="0038129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7E6BA" w14:textId="0A6074C8" w:rsidR="005547F8" w:rsidRPr="00921B10" w:rsidRDefault="005547F8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>Ustawą z dnia 9 lutego 2022 r. o zmianie ustawy – Kodeks spółek handlowych oraz niektórych innych ustaw (Dz.</w:t>
      </w:r>
      <w:r w:rsidR="00C06593">
        <w:rPr>
          <w:rFonts w:ascii="Times New Roman" w:hAnsi="Times New Roman" w:cs="Times New Roman"/>
          <w:sz w:val="24"/>
          <w:szCs w:val="24"/>
        </w:rPr>
        <w:t xml:space="preserve"> </w:t>
      </w:r>
      <w:r w:rsidRPr="00921B10">
        <w:rPr>
          <w:rFonts w:ascii="Times New Roman" w:hAnsi="Times New Roman" w:cs="Times New Roman"/>
          <w:sz w:val="24"/>
          <w:szCs w:val="24"/>
        </w:rPr>
        <w:t>U</w:t>
      </w:r>
      <w:r w:rsidR="00CA10F9">
        <w:rPr>
          <w:rFonts w:ascii="Times New Roman" w:hAnsi="Times New Roman" w:cs="Times New Roman"/>
          <w:sz w:val="24"/>
          <w:szCs w:val="24"/>
        </w:rPr>
        <w:t>.</w:t>
      </w:r>
      <w:r w:rsidR="003119F0">
        <w:rPr>
          <w:rFonts w:ascii="Times New Roman" w:hAnsi="Times New Roman" w:cs="Times New Roman"/>
          <w:sz w:val="24"/>
          <w:szCs w:val="24"/>
        </w:rPr>
        <w:t xml:space="preserve"> </w:t>
      </w:r>
      <w:r w:rsidRPr="00921B10">
        <w:rPr>
          <w:rFonts w:ascii="Times New Roman" w:hAnsi="Times New Roman" w:cs="Times New Roman"/>
          <w:sz w:val="24"/>
          <w:szCs w:val="24"/>
        </w:rPr>
        <w:t>poz. 807</w:t>
      </w:r>
      <w:r w:rsidR="00C06593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C0659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06593">
        <w:rPr>
          <w:rFonts w:ascii="Times New Roman" w:hAnsi="Times New Roman" w:cs="Times New Roman"/>
          <w:sz w:val="24"/>
          <w:szCs w:val="24"/>
        </w:rPr>
        <w:t>. zm.</w:t>
      </w:r>
      <w:r w:rsidRPr="00921B10">
        <w:rPr>
          <w:rFonts w:ascii="Times New Roman" w:hAnsi="Times New Roman" w:cs="Times New Roman"/>
          <w:sz w:val="24"/>
          <w:szCs w:val="24"/>
        </w:rPr>
        <w:t xml:space="preserve">) </w:t>
      </w:r>
      <w:r w:rsidR="00A70A18" w:rsidRPr="00921B10">
        <w:rPr>
          <w:rFonts w:ascii="Times New Roman" w:hAnsi="Times New Roman" w:cs="Times New Roman"/>
          <w:sz w:val="24"/>
          <w:szCs w:val="24"/>
        </w:rPr>
        <w:t>m</w:t>
      </w:r>
      <w:r w:rsidRPr="00921B10">
        <w:rPr>
          <w:rFonts w:ascii="Times New Roman" w:hAnsi="Times New Roman" w:cs="Times New Roman"/>
          <w:sz w:val="24"/>
          <w:szCs w:val="24"/>
        </w:rPr>
        <w:t>inistrowi właściwemu do spraw rozwoju regionalnego</w:t>
      </w:r>
      <w:r w:rsidR="00A70A18" w:rsidRPr="00921B10">
        <w:rPr>
          <w:rFonts w:ascii="Times New Roman" w:hAnsi="Times New Roman" w:cs="Times New Roman"/>
          <w:sz w:val="24"/>
          <w:szCs w:val="24"/>
        </w:rPr>
        <w:t>,</w:t>
      </w:r>
      <w:r w:rsidR="00A93CC5">
        <w:rPr>
          <w:rFonts w:ascii="Times New Roman" w:hAnsi="Times New Roman" w:cs="Times New Roman"/>
          <w:sz w:val="24"/>
          <w:szCs w:val="24"/>
        </w:rPr>
        <w:t xml:space="preserve"> </w:t>
      </w:r>
      <w:r w:rsidRPr="00921B10">
        <w:rPr>
          <w:rFonts w:ascii="Times New Roman" w:hAnsi="Times New Roman" w:cs="Times New Roman"/>
          <w:sz w:val="24"/>
          <w:szCs w:val="24"/>
        </w:rPr>
        <w:t>w miejsce dotychczasowego ministra właściwego do spraw budownictwa planowania i</w:t>
      </w:r>
      <w:r w:rsidR="00AE4772" w:rsidRPr="00921B10">
        <w:rPr>
          <w:rFonts w:ascii="Times New Roman" w:hAnsi="Times New Roman" w:cs="Times New Roman"/>
          <w:sz w:val="24"/>
          <w:szCs w:val="24"/>
        </w:rPr>
        <w:t> </w:t>
      </w:r>
      <w:r w:rsidRPr="00921B10">
        <w:rPr>
          <w:rFonts w:ascii="Times New Roman" w:hAnsi="Times New Roman" w:cs="Times New Roman"/>
          <w:sz w:val="24"/>
          <w:szCs w:val="24"/>
        </w:rPr>
        <w:t>zagospodarowania przestrzennego, przekazane zostały kompetencje w zakresie nadzoru nad państwową osobą prawną jaką jest Krajowy Zasób Nieruchomości</w:t>
      </w:r>
      <w:r w:rsidR="007632A2" w:rsidRPr="00921B10">
        <w:rPr>
          <w:rFonts w:ascii="Times New Roman" w:hAnsi="Times New Roman" w:cs="Times New Roman"/>
          <w:sz w:val="24"/>
          <w:szCs w:val="24"/>
        </w:rPr>
        <w:t>, dalej „KZN”</w:t>
      </w:r>
      <w:r w:rsidRPr="00921B10">
        <w:rPr>
          <w:rFonts w:ascii="Times New Roman" w:hAnsi="Times New Roman" w:cs="Times New Roman"/>
          <w:sz w:val="24"/>
          <w:szCs w:val="24"/>
        </w:rPr>
        <w:t xml:space="preserve">. Zmiany wprowadzone ustawą weszły w życie w dniu 1 sierpnia 2022 r. statuując nowe brzmienie art. 17 ustawy z dnia 20 lipca 2017 r. o Krajowym Zasobie Nieruchomości </w:t>
      </w:r>
      <w:r w:rsidR="007632A2" w:rsidRPr="00921B10">
        <w:rPr>
          <w:rFonts w:ascii="Times New Roman" w:hAnsi="Times New Roman" w:cs="Times New Roman"/>
          <w:sz w:val="24"/>
          <w:szCs w:val="24"/>
        </w:rPr>
        <w:t>(Dz.</w:t>
      </w:r>
      <w:r w:rsidR="00C06593">
        <w:rPr>
          <w:rFonts w:ascii="Times New Roman" w:hAnsi="Times New Roman" w:cs="Times New Roman"/>
          <w:sz w:val="24"/>
          <w:szCs w:val="24"/>
        </w:rPr>
        <w:t xml:space="preserve"> </w:t>
      </w:r>
      <w:r w:rsidR="007632A2" w:rsidRPr="00921B10">
        <w:rPr>
          <w:rFonts w:ascii="Times New Roman" w:hAnsi="Times New Roman" w:cs="Times New Roman"/>
          <w:sz w:val="24"/>
          <w:szCs w:val="24"/>
        </w:rPr>
        <w:t xml:space="preserve">U. z 2023 r. poz. 1054, z </w:t>
      </w:r>
      <w:proofErr w:type="spellStart"/>
      <w:r w:rsidR="007632A2" w:rsidRPr="00921B1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632A2" w:rsidRPr="00921B10">
        <w:rPr>
          <w:rFonts w:ascii="Times New Roman" w:hAnsi="Times New Roman" w:cs="Times New Roman"/>
          <w:sz w:val="24"/>
          <w:szCs w:val="24"/>
        </w:rPr>
        <w:t>. zm.</w:t>
      </w:r>
      <w:r w:rsidR="00C06593">
        <w:rPr>
          <w:rFonts w:ascii="Times New Roman" w:hAnsi="Times New Roman" w:cs="Times New Roman"/>
          <w:sz w:val="24"/>
          <w:szCs w:val="24"/>
        </w:rPr>
        <w:t>)</w:t>
      </w:r>
      <w:r w:rsidR="007632A2" w:rsidRPr="00921B10">
        <w:rPr>
          <w:rFonts w:ascii="Times New Roman" w:hAnsi="Times New Roman" w:cs="Times New Roman"/>
          <w:sz w:val="24"/>
          <w:szCs w:val="24"/>
        </w:rPr>
        <w:t xml:space="preserve">, dalej „ustawa o KZN” </w:t>
      </w:r>
      <w:r w:rsidRPr="00921B10">
        <w:rPr>
          <w:rFonts w:ascii="Times New Roman" w:hAnsi="Times New Roman" w:cs="Times New Roman"/>
          <w:sz w:val="24"/>
          <w:szCs w:val="24"/>
        </w:rPr>
        <w:t xml:space="preserve">tj. </w:t>
      </w:r>
      <w:r w:rsidR="00AE4772" w:rsidRPr="00921B10">
        <w:rPr>
          <w:rFonts w:ascii="Times New Roman" w:hAnsi="Times New Roman" w:cs="Times New Roman"/>
          <w:sz w:val="24"/>
          <w:szCs w:val="24"/>
        </w:rPr>
        <w:t>m</w:t>
      </w:r>
      <w:r w:rsidRPr="00921B10">
        <w:rPr>
          <w:rFonts w:ascii="Times New Roman" w:hAnsi="Times New Roman" w:cs="Times New Roman"/>
          <w:sz w:val="24"/>
          <w:szCs w:val="24"/>
        </w:rPr>
        <w:t>inister właściwy do spraw rozwoju regionalnego określi, w drodze rozporządzenia, wzór wykazu nieruchomości przekazywanego KZN przez właściwe organy oraz spółki Skarbu Państwa, sposób jego prowadzenia oraz przekazywania, kierując się potrzebą zagwarantowania poprawności i kompletności zawartych w wykazie informacji oraz zapewnienia sporządzania i przekazywania wykazów w sposób jednolity na obszarze całego kraju.</w:t>
      </w:r>
    </w:p>
    <w:p w14:paraId="677410DB" w14:textId="316CD72D" w:rsidR="007632A2" w:rsidRPr="00921B10" w:rsidRDefault="00EA6D9B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>R</w:t>
      </w:r>
      <w:r w:rsidR="00534717" w:rsidRPr="00921B10">
        <w:rPr>
          <w:rFonts w:ascii="Times New Roman" w:hAnsi="Times New Roman" w:cs="Times New Roman"/>
          <w:sz w:val="24"/>
          <w:szCs w:val="24"/>
        </w:rPr>
        <w:t>ozporządzenie</w:t>
      </w:r>
      <w:r w:rsidRPr="00381298">
        <w:rPr>
          <w:rFonts w:ascii="Times New Roman" w:hAnsi="Times New Roman" w:cs="Times New Roman"/>
          <w:sz w:val="24"/>
          <w:szCs w:val="24"/>
        </w:rPr>
        <w:t xml:space="preserve"> </w:t>
      </w:r>
      <w:r w:rsidRPr="00921B10">
        <w:rPr>
          <w:rFonts w:ascii="Times New Roman" w:hAnsi="Times New Roman" w:cs="Times New Roman"/>
          <w:sz w:val="24"/>
          <w:szCs w:val="24"/>
        </w:rPr>
        <w:t xml:space="preserve">Ministra Finansów, Inwestycji i Rozwoju z dnia 8 listopada 2019 r. w sprawie wykazu nieruchomości przekazywanego Krajowemu Zasobowi Nieruchomości (Dz. U. z 2019 r. poz. 2300) </w:t>
      </w:r>
      <w:r w:rsidR="00534717" w:rsidRPr="00921B10">
        <w:rPr>
          <w:rFonts w:ascii="Times New Roman" w:hAnsi="Times New Roman" w:cs="Times New Roman"/>
          <w:sz w:val="24"/>
          <w:szCs w:val="24"/>
        </w:rPr>
        <w:t xml:space="preserve">wypełnia upoważnienie ustawowe zawarte w art. 17 </w:t>
      </w:r>
      <w:r w:rsidR="005547F8" w:rsidRPr="00921B10">
        <w:rPr>
          <w:rFonts w:ascii="Times New Roman" w:hAnsi="Times New Roman" w:cs="Times New Roman"/>
          <w:sz w:val="24"/>
          <w:szCs w:val="24"/>
        </w:rPr>
        <w:t xml:space="preserve">wspomnianej </w:t>
      </w:r>
      <w:r w:rsidR="00534717" w:rsidRPr="00921B10">
        <w:rPr>
          <w:rFonts w:ascii="Times New Roman" w:hAnsi="Times New Roman" w:cs="Times New Roman"/>
          <w:sz w:val="24"/>
          <w:szCs w:val="24"/>
        </w:rPr>
        <w:t xml:space="preserve">ustawy </w:t>
      </w:r>
      <w:r w:rsidR="005547F8" w:rsidRPr="00921B10">
        <w:rPr>
          <w:rFonts w:ascii="Times New Roman" w:hAnsi="Times New Roman" w:cs="Times New Roman"/>
          <w:sz w:val="24"/>
          <w:szCs w:val="24"/>
        </w:rPr>
        <w:t>o KZN</w:t>
      </w:r>
      <w:r w:rsidRPr="00921B10">
        <w:rPr>
          <w:rFonts w:ascii="Times New Roman" w:hAnsi="Times New Roman" w:cs="Times New Roman"/>
          <w:sz w:val="24"/>
          <w:szCs w:val="24"/>
        </w:rPr>
        <w:t>.</w:t>
      </w:r>
      <w:r w:rsidR="00842E29" w:rsidRPr="00921B10">
        <w:rPr>
          <w:rFonts w:ascii="Times New Roman" w:hAnsi="Times New Roman" w:cs="Times New Roman"/>
          <w:sz w:val="24"/>
          <w:szCs w:val="24"/>
        </w:rPr>
        <w:t xml:space="preserve"> </w:t>
      </w:r>
      <w:r w:rsidRPr="00921B10">
        <w:rPr>
          <w:rFonts w:ascii="Times New Roman" w:hAnsi="Times New Roman" w:cs="Times New Roman"/>
          <w:sz w:val="24"/>
          <w:szCs w:val="24"/>
        </w:rPr>
        <w:t>K</w:t>
      </w:r>
      <w:r w:rsidR="00534717" w:rsidRPr="00921B10">
        <w:rPr>
          <w:rFonts w:ascii="Times New Roman" w:hAnsi="Times New Roman" w:cs="Times New Roman"/>
          <w:sz w:val="24"/>
          <w:szCs w:val="24"/>
        </w:rPr>
        <w:t xml:space="preserve">onieczność </w:t>
      </w:r>
      <w:r w:rsidRPr="00921B10">
        <w:rPr>
          <w:rFonts w:ascii="Times New Roman" w:hAnsi="Times New Roman" w:cs="Times New Roman"/>
          <w:sz w:val="24"/>
          <w:szCs w:val="24"/>
        </w:rPr>
        <w:t>jego zmiany</w:t>
      </w:r>
      <w:r w:rsidR="00534717" w:rsidRPr="00921B10">
        <w:rPr>
          <w:rFonts w:ascii="Times New Roman" w:hAnsi="Times New Roman" w:cs="Times New Roman"/>
          <w:sz w:val="24"/>
          <w:szCs w:val="24"/>
        </w:rPr>
        <w:t xml:space="preserve"> </w:t>
      </w:r>
      <w:r w:rsidR="00AE45F4" w:rsidRPr="00921B10">
        <w:rPr>
          <w:rFonts w:ascii="Times New Roman" w:hAnsi="Times New Roman" w:cs="Times New Roman"/>
          <w:sz w:val="24"/>
          <w:szCs w:val="24"/>
        </w:rPr>
        <w:t xml:space="preserve">ma charakter dostosowawczy i </w:t>
      </w:r>
      <w:r w:rsidR="00534717" w:rsidRPr="00921B10">
        <w:rPr>
          <w:rFonts w:ascii="Times New Roman" w:hAnsi="Times New Roman" w:cs="Times New Roman"/>
          <w:sz w:val="24"/>
          <w:szCs w:val="24"/>
        </w:rPr>
        <w:t xml:space="preserve">jest następstwem </w:t>
      </w:r>
      <w:r w:rsidR="00AE4772" w:rsidRPr="00921B10">
        <w:rPr>
          <w:rFonts w:ascii="Times New Roman" w:hAnsi="Times New Roman" w:cs="Times New Roman"/>
          <w:sz w:val="24"/>
          <w:szCs w:val="24"/>
        </w:rPr>
        <w:t xml:space="preserve">zmian </w:t>
      </w:r>
      <w:r w:rsidR="00534717" w:rsidRPr="00921B10">
        <w:rPr>
          <w:rFonts w:ascii="Times New Roman" w:hAnsi="Times New Roman" w:cs="Times New Roman"/>
          <w:sz w:val="24"/>
          <w:szCs w:val="24"/>
        </w:rPr>
        <w:t>wprowadzon</w:t>
      </w:r>
      <w:r w:rsidR="00AE4772" w:rsidRPr="00921B10">
        <w:rPr>
          <w:rFonts w:ascii="Times New Roman" w:hAnsi="Times New Roman" w:cs="Times New Roman"/>
          <w:sz w:val="24"/>
          <w:szCs w:val="24"/>
        </w:rPr>
        <w:t>ych</w:t>
      </w:r>
      <w:r w:rsidR="00534717" w:rsidRPr="00921B10">
        <w:rPr>
          <w:rFonts w:ascii="Times New Roman" w:hAnsi="Times New Roman" w:cs="Times New Roman"/>
          <w:sz w:val="24"/>
          <w:szCs w:val="24"/>
        </w:rPr>
        <w:t xml:space="preserve"> do ustawy o </w:t>
      </w:r>
      <w:r w:rsidR="007632A2" w:rsidRPr="00921B10">
        <w:rPr>
          <w:rFonts w:ascii="Times New Roman" w:hAnsi="Times New Roman" w:cs="Times New Roman"/>
          <w:sz w:val="24"/>
          <w:szCs w:val="24"/>
        </w:rPr>
        <w:t>KZN</w:t>
      </w:r>
      <w:r w:rsidR="00534717" w:rsidRPr="00921B10">
        <w:rPr>
          <w:rFonts w:ascii="Times New Roman" w:hAnsi="Times New Roman" w:cs="Times New Roman"/>
          <w:sz w:val="24"/>
          <w:szCs w:val="24"/>
        </w:rPr>
        <w:t xml:space="preserve"> w</w:t>
      </w:r>
      <w:r w:rsidR="00AE4772" w:rsidRPr="00921B10">
        <w:rPr>
          <w:rFonts w:ascii="Times New Roman" w:hAnsi="Times New Roman" w:cs="Times New Roman"/>
          <w:sz w:val="24"/>
          <w:szCs w:val="24"/>
        </w:rPr>
        <w:t> </w:t>
      </w:r>
      <w:r w:rsidR="00534717" w:rsidRPr="00921B10">
        <w:rPr>
          <w:rFonts w:ascii="Times New Roman" w:hAnsi="Times New Roman" w:cs="Times New Roman"/>
          <w:sz w:val="24"/>
          <w:szCs w:val="24"/>
        </w:rPr>
        <w:t>wyniku</w:t>
      </w:r>
      <w:r w:rsidR="007632A2" w:rsidRPr="00921B10">
        <w:rPr>
          <w:rFonts w:ascii="Times New Roman" w:hAnsi="Times New Roman" w:cs="Times New Roman"/>
          <w:sz w:val="24"/>
          <w:szCs w:val="24"/>
        </w:rPr>
        <w:t xml:space="preserve"> wejścia w życie:</w:t>
      </w:r>
    </w:p>
    <w:p w14:paraId="57DEF474" w14:textId="3787ADDE" w:rsidR="007632A2" w:rsidRPr="00E9788D" w:rsidRDefault="00534717" w:rsidP="00E9788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88D">
        <w:rPr>
          <w:rFonts w:ascii="Times New Roman" w:hAnsi="Times New Roman" w:cs="Times New Roman"/>
          <w:sz w:val="24"/>
          <w:szCs w:val="24"/>
        </w:rPr>
        <w:t>art. 19 pkt 5 lit b ustawy z dnia 7 lipca 2022 r. o zmianie niektórych ustaw w zakresie sposobu finansowania programów mieszkaniowych</w:t>
      </w:r>
      <w:r w:rsidR="007632A2" w:rsidRPr="00E9788D">
        <w:rPr>
          <w:rFonts w:ascii="Times New Roman" w:hAnsi="Times New Roman" w:cs="Times New Roman"/>
          <w:sz w:val="24"/>
          <w:szCs w:val="24"/>
        </w:rPr>
        <w:t xml:space="preserve"> </w:t>
      </w:r>
      <w:r w:rsidR="007632A2" w:rsidRPr="00E9788D">
        <w:rPr>
          <w:rFonts w:ascii="Times New Roman" w:hAnsi="Times New Roman" w:cs="Times New Roman"/>
          <w:spacing w:val="-2"/>
          <w:sz w:val="24"/>
          <w:szCs w:val="24"/>
        </w:rPr>
        <w:t>(Dz.</w:t>
      </w:r>
      <w:r w:rsidR="00C065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632A2" w:rsidRPr="00E9788D">
        <w:rPr>
          <w:rFonts w:ascii="Times New Roman" w:hAnsi="Times New Roman" w:cs="Times New Roman"/>
          <w:spacing w:val="-2"/>
          <w:sz w:val="24"/>
          <w:szCs w:val="24"/>
        </w:rPr>
        <w:t>U. poz. 1561)</w:t>
      </w:r>
      <w:r w:rsidR="007632A2" w:rsidRPr="00E9788D">
        <w:rPr>
          <w:rFonts w:ascii="Times New Roman" w:hAnsi="Times New Roman" w:cs="Times New Roman"/>
          <w:sz w:val="24"/>
          <w:szCs w:val="24"/>
        </w:rPr>
        <w:t>,</w:t>
      </w:r>
      <w:r w:rsidRPr="00E978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1600E" w14:textId="48039729" w:rsidR="007632A2" w:rsidRPr="00E9788D" w:rsidRDefault="00534717" w:rsidP="00E9788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88D">
        <w:rPr>
          <w:rFonts w:ascii="Times New Roman" w:hAnsi="Times New Roman" w:cs="Times New Roman"/>
          <w:sz w:val="24"/>
          <w:szCs w:val="24"/>
        </w:rPr>
        <w:t xml:space="preserve">art. 57 ustawy z dnia 11 sierpnia 2021 r. o przygotowaniu i realizacji inwestycji w zakresie odbudowy Pałacu Saskiego, Pałacu </w:t>
      </w:r>
      <w:proofErr w:type="spellStart"/>
      <w:r w:rsidRPr="00E9788D">
        <w:rPr>
          <w:rFonts w:ascii="Times New Roman" w:hAnsi="Times New Roman" w:cs="Times New Roman"/>
          <w:sz w:val="24"/>
          <w:szCs w:val="24"/>
        </w:rPr>
        <w:t>Brühla</w:t>
      </w:r>
      <w:proofErr w:type="spellEnd"/>
      <w:r w:rsidRPr="00E9788D">
        <w:rPr>
          <w:rFonts w:ascii="Times New Roman" w:hAnsi="Times New Roman" w:cs="Times New Roman"/>
          <w:sz w:val="24"/>
          <w:szCs w:val="24"/>
        </w:rPr>
        <w:t xml:space="preserve"> oraz kamienic przy ulicy Królewskiej w Warszawie</w:t>
      </w:r>
      <w:r w:rsidR="007632A2" w:rsidRPr="00E9788D">
        <w:rPr>
          <w:rFonts w:ascii="Times New Roman" w:hAnsi="Times New Roman" w:cs="Times New Roman"/>
          <w:sz w:val="24"/>
          <w:szCs w:val="24"/>
        </w:rPr>
        <w:t xml:space="preserve"> (Dz. U. poz. 1551</w:t>
      </w:r>
      <w:r w:rsidR="00C06593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C0659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06593">
        <w:rPr>
          <w:rFonts w:ascii="Times New Roman" w:hAnsi="Times New Roman" w:cs="Times New Roman"/>
          <w:sz w:val="24"/>
          <w:szCs w:val="24"/>
        </w:rPr>
        <w:t>. zm.</w:t>
      </w:r>
      <w:r w:rsidR="007632A2" w:rsidRPr="00E9788D">
        <w:rPr>
          <w:rFonts w:ascii="Times New Roman" w:hAnsi="Times New Roman" w:cs="Times New Roman"/>
          <w:sz w:val="24"/>
          <w:szCs w:val="24"/>
        </w:rPr>
        <w:t>)</w:t>
      </w:r>
      <w:r w:rsidR="00C37AB4" w:rsidRPr="00E9788D">
        <w:rPr>
          <w:rFonts w:ascii="Times New Roman" w:hAnsi="Times New Roman" w:cs="Times New Roman"/>
          <w:sz w:val="24"/>
          <w:szCs w:val="24"/>
        </w:rPr>
        <w:t>,</w:t>
      </w:r>
      <w:r w:rsidR="00AE4772" w:rsidRPr="00E978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B32F7" w14:textId="493CC9CC" w:rsidR="007632A2" w:rsidRPr="00E9788D" w:rsidRDefault="00D47D0D" w:rsidP="00E9788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88D">
        <w:rPr>
          <w:rFonts w:ascii="Times New Roman" w:hAnsi="Times New Roman" w:cs="Times New Roman"/>
          <w:sz w:val="24"/>
          <w:szCs w:val="24"/>
        </w:rPr>
        <w:t>art. 41 ustawy z dnia 7 lipca 2023 r. o zmianie ustawy o planowaniu i zagospodarowaniu przestrzennym oraz niektórych innych ustaw</w:t>
      </w:r>
      <w:r w:rsidR="007632A2" w:rsidRPr="00E9788D">
        <w:rPr>
          <w:rFonts w:ascii="Times New Roman" w:hAnsi="Times New Roman" w:cs="Times New Roman"/>
          <w:sz w:val="24"/>
          <w:szCs w:val="24"/>
        </w:rPr>
        <w:t xml:space="preserve"> </w:t>
      </w:r>
      <w:r w:rsidR="007632A2" w:rsidRPr="00E9788D">
        <w:rPr>
          <w:rFonts w:ascii="Times New Roman" w:hAnsi="Times New Roman" w:cs="Times New Roman"/>
          <w:spacing w:val="-2"/>
          <w:sz w:val="24"/>
          <w:szCs w:val="24"/>
        </w:rPr>
        <w:t>(Dz. U. poz. 1688)</w:t>
      </w:r>
      <w:r w:rsidR="00A70A18" w:rsidRPr="00E9788D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14:paraId="0B5EAFE1" w14:textId="4CCAD157" w:rsidR="00534717" w:rsidRPr="00921B10" w:rsidRDefault="007632A2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 xml:space="preserve">a także </w:t>
      </w:r>
      <w:r w:rsidR="00D47D0D" w:rsidRPr="00921B10">
        <w:rPr>
          <w:rFonts w:ascii="Times New Roman" w:hAnsi="Times New Roman" w:cs="Times New Roman"/>
          <w:sz w:val="24"/>
          <w:szCs w:val="24"/>
        </w:rPr>
        <w:t>uchylen</w:t>
      </w:r>
      <w:r w:rsidR="00EA6D9B" w:rsidRPr="00921B10">
        <w:rPr>
          <w:rFonts w:ascii="Times New Roman" w:hAnsi="Times New Roman" w:cs="Times New Roman"/>
          <w:sz w:val="24"/>
          <w:szCs w:val="24"/>
        </w:rPr>
        <w:t xml:space="preserve">ia </w:t>
      </w:r>
      <w:r w:rsidR="00D47D0D" w:rsidRPr="00921B10">
        <w:rPr>
          <w:rFonts w:ascii="Times New Roman" w:hAnsi="Times New Roman" w:cs="Times New Roman"/>
          <w:sz w:val="24"/>
          <w:szCs w:val="24"/>
        </w:rPr>
        <w:t>rozporządzenia Ministra Rozwoju Regionalnego i Budownictwa z dnia 29 marca 2001 r. w sprawie ewidencji gruntów i budynków</w:t>
      </w:r>
      <w:r w:rsidRPr="00921B10">
        <w:rPr>
          <w:rFonts w:ascii="Times New Roman" w:hAnsi="Times New Roman" w:cs="Times New Roman"/>
          <w:sz w:val="24"/>
          <w:szCs w:val="24"/>
        </w:rPr>
        <w:t xml:space="preserve"> </w:t>
      </w:r>
      <w:r w:rsidRPr="00381298">
        <w:rPr>
          <w:rFonts w:ascii="Times New Roman" w:hAnsi="Times New Roman" w:cs="Times New Roman"/>
          <w:spacing w:val="-2"/>
          <w:sz w:val="24"/>
          <w:szCs w:val="24"/>
        </w:rPr>
        <w:t>(Dz. U. z 2019 r. poz. 393)</w:t>
      </w:r>
      <w:r w:rsidR="00D47D0D" w:rsidRPr="00921B10">
        <w:rPr>
          <w:rFonts w:ascii="Times New Roman" w:hAnsi="Times New Roman" w:cs="Times New Roman"/>
          <w:sz w:val="24"/>
          <w:szCs w:val="24"/>
        </w:rPr>
        <w:t xml:space="preserve"> i zastąpieni</w:t>
      </w:r>
      <w:r w:rsidR="00EA6D9B" w:rsidRPr="00921B10">
        <w:rPr>
          <w:rFonts w:ascii="Times New Roman" w:hAnsi="Times New Roman" w:cs="Times New Roman"/>
          <w:sz w:val="24"/>
          <w:szCs w:val="24"/>
        </w:rPr>
        <w:t>a</w:t>
      </w:r>
      <w:r w:rsidR="00D47D0D" w:rsidRPr="00921B10">
        <w:rPr>
          <w:rFonts w:ascii="Times New Roman" w:hAnsi="Times New Roman" w:cs="Times New Roman"/>
          <w:sz w:val="24"/>
          <w:szCs w:val="24"/>
        </w:rPr>
        <w:t xml:space="preserve"> go rozporządzeniem Ministra Rozwoju, Pracy i Technologii z dnia 27 lipca 2021 r. w sprawie ewidencji gruntów i budynków</w:t>
      </w:r>
      <w:r w:rsidR="00C1474E" w:rsidRPr="00921B10">
        <w:rPr>
          <w:rFonts w:ascii="Times New Roman" w:hAnsi="Times New Roman" w:cs="Times New Roman"/>
          <w:sz w:val="24"/>
          <w:szCs w:val="24"/>
        </w:rPr>
        <w:t xml:space="preserve"> (Dz.</w:t>
      </w:r>
      <w:r w:rsidR="00C06593">
        <w:rPr>
          <w:rFonts w:ascii="Times New Roman" w:hAnsi="Times New Roman" w:cs="Times New Roman"/>
          <w:sz w:val="24"/>
          <w:szCs w:val="24"/>
        </w:rPr>
        <w:t xml:space="preserve"> </w:t>
      </w:r>
      <w:r w:rsidR="00C1474E" w:rsidRPr="00921B10">
        <w:rPr>
          <w:rFonts w:ascii="Times New Roman" w:hAnsi="Times New Roman" w:cs="Times New Roman"/>
          <w:sz w:val="24"/>
          <w:szCs w:val="24"/>
        </w:rPr>
        <w:t xml:space="preserve">U. poz. 1390, z </w:t>
      </w:r>
      <w:proofErr w:type="spellStart"/>
      <w:r w:rsidR="00C1474E" w:rsidRPr="00921B1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1474E" w:rsidRPr="00921B10">
        <w:rPr>
          <w:rFonts w:ascii="Times New Roman" w:hAnsi="Times New Roman" w:cs="Times New Roman"/>
          <w:sz w:val="24"/>
          <w:szCs w:val="24"/>
        </w:rPr>
        <w:t>. zm.).</w:t>
      </w:r>
      <w:r w:rsidR="00DF5B50" w:rsidRPr="00921B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5D437" w14:textId="30E73F2E" w:rsidR="00D47D0D" w:rsidRPr="00921B10" w:rsidRDefault="00534717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 xml:space="preserve">Stosownie do wyżej wskazanych </w:t>
      </w:r>
      <w:r w:rsidR="00A70A18" w:rsidRPr="00921B10">
        <w:rPr>
          <w:rFonts w:ascii="Times New Roman" w:hAnsi="Times New Roman" w:cs="Times New Roman"/>
          <w:sz w:val="24"/>
          <w:szCs w:val="24"/>
        </w:rPr>
        <w:t>ustaw</w:t>
      </w:r>
      <w:r w:rsidR="00D47D0D" w:rsidRPr="00921B1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953474" w14:textId="6B25F34A" w:rsidR="00D47D0D" w:rsidRPr="00921B10" w:rsidRDefault="00D47D0D" w:rsidP="003812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>art. 10 ust</w:t>
      </w:r>
      <w:r w:rsidR="00747C64">
        <w:rPr>
          <w:rFonts w:ascii="Times New Roman" w:hAnsi="Times New Roman" w:cs="Times New Roman"/>
          <w:sz w:val="24"/>
          <w:szCs w:val="24"/>
        </w:rPr>
        <w:t>.</w:t>
      </w:r>
      <w:r w:rsidRPr="00921B10">
        <w:rPr>
          <w:rFonts w:ascii="Times New Roman" w:hAnsi="Times New Roman" w:cs="Times New Roman"/>
          <w:sz w:val="24"/>
          <w:szCs w:val="24"/>
        </w:rPr>
        <w:t xml:space="preserve"> 2 pkt 4 </w:t>
      </w:r>
      <w:r w:rsidR="00C1474E" w:rsidRPr="00921B10">
        <w:rPr>
          <w:rFonts w:ascii="Times New Roman" w:hAnsi="Times New Roman" w:cs="Times New Roman"/>
          <w:sz w:val="24"/>
          <w:szCs w:val="24"/>
        </w:rPr>
        <w:t xml:space="preserve">ustawy o KZN </w:t>
      </w:r>
      <w:r w:rsidRPr="00921B10">
        <w:rPr>
          <w:rFonts w:ascii="Times New Roman" w:hAnsi="Times New Roman" w:cs="Times New Roman"/>
          <w:sz w:val="24"/>
          <w:szCs w:val="24"/>
        </w:rPr>
        <w:t xml:space="preserve">zyskał nowe brzmienie zobowiązujące do ujęcia w wykazie nieruchomości informacji o przeznaczeniu nieruchomości ustalonym w miejscowym planie zagospodarowania przestrzennego, a w razie jego braku – w profilu funkcjonalnym strefy planistycznej obejmującej nieruchomość w planie ogólnym gminy, </w:t>
      </w:r>
    </w:p>
    <w:p w14:paraId="4A8DFCA4" w14:textId="56ABE330" w:rsidR="00534717" w:rsidRPr="00921B10" w:rsidRDefault="00A70A18" w:rsidP="003812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 xml:space="preserve">w art. 10 ust. 2 pkt </w:t>
      </w:r>
      <w:r w:rsidR="00747C64">
        <w:rPr>
          <w:rFonts w:ascii="Times New Roman" w:hAnsi="Times New Roman" w:cs="Times New Roman"/>
          <w:sz w:val="24"/>
          <w:szCs w:val="24"/>
        </w:rPr>
        <w:t>5</w:t>
      </w:r>
      <w:r w:rsidR="00747C64" w:rsidRPr="00921B10">
        <w:rPr>
          <w:rFonts w:ascii="Times New Roman" w:hAnsi="Times New Roman" w:cs="Times New Roman"/>
          <w:sz w:val="24"/>
          <w:szCs w:val="24"/>
        </w:rPr>
        <w:t xml:space="preserve"> </w:t>
      </w:r>
      <w:r w:rsidRPr="00921B10">
        <w:rPr>
          <w:rFonts w:ascii="Times New Roman" w:hAnsi="Times New Roman" w:cs="Times New Roman"/>
          <w:sz w:val="24"/>
          <w:szCs w:val="24"/>
        </w:rPr>
        <w:t xml:space="preserve">lit. e </w:t>
      </w:r>
      <w:r w:rsidR="00AE4772" w:rsidRPr="00921B10">
        <w:rPr>
          <w:rFonts w:ascii="Times New Roman" w:hAnsi="Times New Roman" w:cs="Times New Roman"/>
          <w:sz w:val="24"/>
          <w:szCs w:val="24"/>
        </w:rPr>
        <w:t xml:space="preserve">rozszerzono informacje o stanie prawnym nieruchomości przedstawianych w wykazach nieruchomości o informację o postępowaniach administracyjnych toczących się na podstawie przepisów: </w:t>
      </w:r>
    </w:p>
    <w:p w14:paraId="262F19B4" w14:textId="5AF83F7C" w:rsidR="00696729" w:rsidRPr="00921B10" w:rsidRDefault="00534717" w:rsidP="0038129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lastRenderedPageBreak/>
        <w:t xml:space="preserve">ustawy z dnia 11 sierpnia 2021 r. o przygotowaniu i realizacji inwestycji w zakresie odbudowy Pałacu Saskiego, Pałacu </w:t>
      </w:r>
      <w:proofErr w:type="spellStart"/>
      <w:r w:rsidRPr="00921B10">
        <w:rPr>
          <w:rFonts w:ascii="Times New Roman" w:hAnsi="Times New Roman" w:cs="Times New Roman"/>
          <w:sz w:val="24"/>
          <w:szCs w:val="24"/>
        </w:rPr>
        <w:t>Brühla</w:t>
      </w:r>
      <w:proofErr w:type="spellEnd"/>
      <w:r w:rsidRPr="00921B10">
        <w:rPr>
          <w:rFonts w:ascii="Times New Roman" w:hAnsi="Times New Roman" w:cs="Times New Roman"/>
          <w:sz w:val="24"/>
          <w:szCs w:val="24"/>
        </w:rPr>
        <w:t xml:space="preserve"> oraz kamienic przy ulicy Królewskiej w Warszawie</w:t>
      </w:r>
      <w:r w:rsidR="00381298">
        <w:rPr>
          <w:rFonts w:ascii="Times New Roman" w:hAnsi="Times New Roman" w:cs="Times New Roman"/>
          <w:sz w:val="24"/>
          <w:szCs w:val="24"/>
        </w:rPr>
        <w:t xml:space="preserve"> </w:t>
      </w:r>
      <w:r w:rsidRPr="00921B10">
        <w:rPr>
          <w:rFonts w:ascii="Times New Roman" w:hAnsi="Times New Roman" w:cs="Times New Roman"/>
          <w:sz w:val="24"/>
          <w:szCs w:val="24"/>
        </w:rPr>
        <w:t>(Dz. U. poz. 1551</w:t>
      </w:r>
      <w:r w:rsidR="00C1474E" w:rsidRPr="00921B10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C1474E" w:rsidRPr="00921B10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="00C1474E" w:rsidRPr="00921B10">
        <w:rPr>
          <w:rFonts w:ascii="Times New Roman" w:hAnsi="Times New Roman" w:cs="Times New Roman"/>
          <w:sz w:val="24"/>
          <w:szCs w:val="24"/>
        </w:rPr>
        <w:t>. zm.</w:t>
      </w:r>
      <w:r w:rsidRPr="00921B10">
        <w:rPr>
          <w:rFonts w:ascii="Times New Roman" w:hAnsi="Times New Roman" w:cs="Times New Roman"/>
          <w:sz w:val="24"/>
          <w:szCs w:val="24"/>
        </w:rPr>
        <w:t>),</w:t>
      </w:r>
    </w:p>
    <w:p w14:paraId="1373ABED" w14:textId="1BCDE175" w:rsidR="00696729" w:rsidRPr="00921B10" w:rsidRDefault="00534717" w:rsidP="0038129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>ustawy z dnia 5 lipca 2018 r. o ułatwieniach w przygotowaniu i realizacji inwestycji mieszkaniowych oraz inwestycji towarzyszących</w:t>
      </w:r>
      <w:r w:rsidR="00C1474E" w:rsidRPr="00921B10">
        <w:rPr>
          <w:rFonts w:ascii="Times New Roman" w:hAnsi="Times New Roman" w:cs="Times New Roman"/>
          <w:sz w:val="24"/>
          <w:szCs w:val="24"/>
        </w:rPr>
        <w:t xml:space="preserve"> (Dz.</w:t>
      </w:r>
      <w:r w:rsidR="00C06593">
        <w:rPr>
          <w:rFonts w:ascii="Times New Roman" w:hAnsi="Times New Roman" w:cs="Times New Roman"/>
          <w:sz w:val="24"/>
          <w:szCs w:val="24"/>
        </w:rPr>
        <w:t xml:space="preserve"> </w:t>
      </w:r>
      <w:r w:rsidR="00C1474E" w:rsidRPr="00921B10">
        <w:rPr>
          <w:rFonts w:ascii="Times New Roman" w:hAnsi="Times New Roman" w:cs="Times New Roman"/>
          <w:sz w:val="24"/>
          <w:szCs w:val="24"/>
        </w:rPr>
        <w:t xml:space="preserve">U. z 2021 r. poz. 1538, z </w:t>
      </w:r>
      <w:proofErr w:type="spellStart"/>
      <w:r w:rsidR="00C1474E" w:rsidRPr="00921B1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1474E" w:rsidRPr="00921B10">
        <w:rPr>
          <w:rFonts w:ascii="Times New Roman" w:hAnsi="Times New Roman" w:cs="Times New Roman"/>
          <w:sz w:val="24"/>
          <w:szCs w:val="24"/>
        </w:rPr>
        <w:t>. zm.)</w:t>
      </w:r>
      <w:r w:rsidRPr="00921B10">
        <w:rPr>
          <w:rFonts w:ascii="Times New Roman" w:hAnsi="Times New Roman" w:cs="Times New Roman"/>
          <w:sz w:val="24"/>
          <w:szCs w:val="24"/>
        </w:rPr>
        <w:t>,</w:t>
      </w:r>
    </w:p>
    <w:p w14:paraId="3E2CA763" w14:textId="40A50E0C" w:rsidR="007930D3" w:rsidRPr="007930D3" w:rsidRDefault="00534717" w:rsidP="007930D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>ustawy z dnia 22 lutego 2019 r. o przygotowaniu i realizacji strategicznych inwestycji w</w:t>
      </w:r>
      <w:r w:rsidR="00AE4772" w:rsidRPr="00921B10">
        <w:rPr>
          <w:rFonts w:ascii="Times New Roman" w:hAnsi="Times New Roman" w:cs="Times New Roman"/>
          <w:sz w:val="24"/>
          <w:szCs w:val="24"/>
        </w:rPr>
        <w:t> </w:t>
      </w:r>
      <w:r w:rsidRPr="00921B10">
        <w:rPr>
          <w:rFonts w:ascii="Times New Roman" w:hAnsi="Times New Roman" w:cs="Times New Roman"/>
          <w:sz w:val="24"/>
          <w:szCs w:val="24"/>
        </w:rPr>
        <w:t>sektorze naftowym (</w:t>
      </w:r>
      <w:r w:rsidR="00C1474E" w:rsidRPr="00921B10">
        <w:rPr>
          <w:rFonts w:ascii="Times New Roman" w:hAnsi="Times New Roman" w:cs="Times New Roman"/>
          <w:sz w:val="24"/>
          <w:szCs w:val="24"/>
        </w:rPr>
        <w:t>Dz.U. z 2023 r. poz. 1687</w:t>
      </w:r>
      <w:r w:rsidR="00C06593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C0659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06593">
        <w:rPr>
          <w:rFonts w:ascii="Times New Roman" w:hAnsi="Times New Roman" w:cs="Times New Roman"/>
          <w:sz w:val="24"/>
          <w:szCs w:val="24"/>
        </w:rPr>
        <w:t xml:space="preserve"> zm.</w:t>
      </w:r>
      <w:r w:rsidR="00C1474E" w:rsidRPr="00921B10">
        <w:rPr>
          <w:rFonts w:ascii="Times New Roman" w:hAnsi="Times New Roman" w:cs="Times New Roman"/>
          <w:sz w:val="24"/>
          <w:szCs w:val="24"/>
        </w:rPr>
        <w:t>)</w:t>
      </w:r>
      <w:r w:rsidR="00A70A18" w:rsidRPr="00921B10">
        <w:rPr>
          <w:rFonts w:ascii="Times New Roman" w:hAnsi="Times New Roman" w:cs="Times New Roman"/>
          <w:sz w:val="24"/>
          <w:szCs w:val="24"/>
        </w:rPr>
        <w:t>.</w:t>
      </w:r>
    </w:p>
    <w:p w14:paraId="70D78BEA" w14:textId="30645E04" w:rsidR="003119F0" w:rsidRPr="00CA10F9" w:rsidRDefault="00AE4772" w:rsidP="003119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 xml:space="preserve">Wobec powyższego, </w:t>
      </w:r>
      <w:r w:rsidR="00A70A18" w:rsidRPr="00921B10">
        <w:rPr>
          <w:rFonts w:ascii="Times New Roman" w:hAnsi="Times New Roman" w:cs="Times New Roman"/>
          <w:sz w:val="24"/>
          <w:szCs w:val="24"/>
        </w:rPr>
        <w:t>w</w:t>
      </w:r>
      <w:r w:rsidR="00534717" w:rsidRPr="00921B10">
        <w:rPr>
          <w:rFonts w:ascii="Times New Roman" w:hAnsi="Times New Roman" w:cs="Times New Roman"/>
          <w:sz w:val="24"/>
          <w:szCs w:val="24"/>
        </w:rPr>
        <w:t xml:space="preserve"> </w:t>
      </w:r>
      <w:r w:rsidR="00C06593">
        <w:rPr>
          <w:rFonts w:ascii="Times New Roman" w:hAnsi="Times New Roman" w:cs="Times New Roman"/>
          <w:sz w:val="24"/>
          <w:szCs w:val="24"/>
        </w:rPr>
        <w:t>z</w:t>
      </w:r>
      <w:r w:rsidR="00534717" w:rsidRPr="00921B10">
        <w:rPr>
          <w:rFonts w:ascii="Times New Roman" w:hAnsi="Times New Roman" w:cs="Times New Roman"/>
          <w:sz w:val="24"/>
          <w:szCs w:val="24"/>
        </w:rPr>
        <w:t>ałącznik</w:t>
      </w:r>
      <w:r w:rsidR="00A70A18" w:rsidRPr="00921B10">
        <w:rPr>
          <w:rFonts w:ascii="Times New Roman" w:hAnsi="Times New Roman" w:cs="Times New Roman"/>
          <w:sz w:val="24"/>
          <w:szCs w:val="24"/>
        </w:rPr>
        <w:t>u</w:t>
      </w:r>
      <w:r w:rsidR="00534717" w:rsidRPr="00921B10">
        <w:rPr>
          <w:rFonts w:ascii="Times New Roman" w:hAnsi="Times New Roman" w:cs="Times New Roman"/>
          <w:sz w:val="24"/>
          <w:szCs w:val="24"/>
        </w:rPr>
        <w:t xml:space="preserve"> nr 1</w:t>
      </w:r>
      <w:r w:rsidR="00D47D0D" w:rsidRPr="00921B10">
        <w:rPr>
          <w:rFonts w:ascii="Times New Roman" w:hAnsi="Times New Roman" w:cs="Times New Roman"/>
          <w:sz w:val="24"/>
          <w:szCs w:val="24"/>
        </w:rPr>
        <w:t xml:space="preserve"> </w:t>
      </w:r>
      <w:r w:rsidR="00534717" w:rsidRPr="00921B10">
        <w:rPr>
          <w:rFonts w:ascii="Times New Roman" w:hAnsi="Times New Roman" w:cs="Times New Roman"/>
          <w:sz w:val="24"/>
          <w:szCs w:val="24"/>
        </w:rPr>
        <w:t xml:space="preserve">do </w:t>
      </w:r>
      <w:r w:rsidRPr="00921B10">
        <w:rPr>
          <w:rFonts w:ascii="Times New Roman" w:hAnsi="Times New Roman" w:cs="Times New Roman"/>
          <w:sz w:val="24"/>
          <w:szCs w:val="24"/>
        </w:rPr>
        <w:t>r</w:t>
      </w:r>
      <w:r w:rsidR="00534717" w:rsidRPr="00921B10">
        <w:rPr>
          <w:rFonts w:ascii="Times New Roman" w:hAnsi="Times New Roman" w:cs="Times New Roman"/>
          <w:sz w:val="24"/>
          <w:szCs w:val="24"/>
        </w:rPr>
        <w:t>ozporządzenia, stanowiąc</w:t>
      </w:r>
      <w:r w:rsidR="00A70A18" w:rsidRPr="00921B10">
        <w:rPr>
          <w:rFonts w:ascii="Times New Roman" w:hAnsi="Times New Roman" w:cs="Times New Roman"/>
          <w:sz w:val="24"/>
          <w:szCs w:val="24"/>
        </w:rPr>
        <w:t>ym</w:t>
      </w:r>
      <w:r w:rsidR="00534717" w:rsidRPr="00921B10">
        <w:rPr>
          <w:rFonts w:ascii="Times New Roman" w:hAnsi="Times New Roman" w:cs="Times New Roman"/>
          <w:sz w:val="24"/>
          <w:szCs w:val="24"/>
        </w:rPr>
        <w:t xml:space="preserve"> Wzór wykazu nieruchomości przekazywanego </w:t>
      </w:r>
      <w:r w:rsidR="00842E29" w:rsidRPr="00921B10">
        <w:rPr>
          <w:rFonts w:ascii="Times New Roman" w:hAnsi="Times New Roman" w:cs="Times New Roman"/>
          <w:sz w:val="24"/>
          <w:szCs w:val="24"/>
        </w:rPr>
        <w:t>K</w:t>
      </w:r>
      <w:r w:rsidR="00C06593">
        <w:rPr>
          <w:rFonts w:ascii="Times New Roman" w:hAnsi="Times New Roman" w:cs="Times New Roman"/>
          <w:sz w:val="24"/>
          <w:szCs w:val="24"/>
        </w:rPr>
        <w:t xml:space="preserve">rajowemu </w:t>
      </w:r>
      <w:r w:rsidR="00842E29" w:rsidRPr="00921B10">
        <w:rPr>
          <w:rFonts w:ascii="Times New Roman" w:hAnsi="Times New Roman" w:cs="Times New Roman"/>
          <w:sz w:val="24"/>
          <w:szCs w:val="24"/>
        </w:rPr>
        <w:t>Z</w:t>
      </w:r>
      <w:r w:rsidR="00C06593">
        <w:rPr>
          <w:rFonts w:ascii="Times New Roman" w:hAnsi="Times New Roman" w:cs="Times New Roman"/>
          <w:sz w:val="24"/>
          <w:szCs w:val="24"/>
        </w:rPr>
        <w:t xml:space="preserve">asobowi </w:t>
      </w:r>
      <w:r w:rsidR="00842E29" w:rsidRPr="00921B10">
        <w:rPr>
          <w:rFonts w:ascii="Times New Roman" w:hAnsi="Times New Roman" w:cs="Times New Roman"/>
          <w:sz w:val="24"/>
          <w:szCs w:val="24"/>
        </w:rPr>
        <w:t>N</w:t>
      </w:r>
      <w:r w:rsidR="00C06593">
        <w:rPr>
          <w:rFonts w:ascii="Times New Roman" w:hAnsi="Times New Roman" w:cs="Times New Roman"/>
          <w:sz w:val="24"/>
          <w:szCs w:val="24"/>
        </w:rPr>
        <w:t>ieruchomości</w:t>
      </w:r>
      <w:r w:rsidR="00534717" w:rsidRPr="00921B10">
        <w:rPr>
          <w:rFonts w:ascii="Times New Roman" w:hAnsi="Times New Roman" w:cs="Times New Roman"/>
          <w:sz w:val="24"/>
          <w:szCs w:val="24"/>
        </w:rPr>
        <w:t xml:space="preserve"> przez właściwe organy oraz spółki Skarbu Państwa</w:t>
      </w:r>
      <w:r w:rsidR="00A70A18" w:rsidRPr="00921B10">
        <w:rPr>
          <w:rFonts w:ascii="Times New Roman" w:hAnsi="Times New Roman" w:cs="Times New Roman"/>
          <w:sz w:val="24"/>
          <w:szCs w:val="24"/>
        </w:rPr>
        <w:t>,</w:t>
      </w:r>
      <w:r w:rsidR="00C1474E" w:rsidRPr="00921B10">
        <w:rPr>
          <w:rFonts w:ascii="Times New Roman" w:hAnsi="Times New Roman" w:cs="Times New Roman"/>
          <w:sz w:val="24"/>
          <w:szCs w:val="24"/>
        </w:rPr>
        <w:t xml:space="preserve"> </w:t>
      </w:r>
      <w:r w:rsidR="00A70A18" w:rsidRPr="00921B10">
        <w:rPr>
          <w:rFonts w:ascii="Times New Roman" w:hAnsi="Times New Roman" w:cs="Times New Roman"/>
          <w:sz w:val="24"/>
          <w:szCs w:val="24"/>
        </w:rPr>
        <w:t>w</w:t>
      </w:r>
      <w:r w:rsidR="00C1474E" w:rsidRPr="00921B10">
        <w:rPr>
          <w:rFonts w:ascii="Times New Roman" w:hAnsi="Times New Roman" w:cs="Times New Roman"/>
          <w:sz w:val="24"/>
          <w:szCs w:val="24"/>
        </w:rPr>
        <w:t xml:space="preserve"> tabeli</w:t>
      </w:r>
      <w:r w:rsidR="0082098E" w:rsidRPr="00381298">
        <w:rPr>
          <w:rFonts w:ascii="Times New Roman" w:hAnsi="Times New Roman" w:cs="Times New Roman"/>
          <w:sz w:val="24"/>
          <w:szCs w:val="24"/>
        </w:rPr>
        <w:t xml:space="preserve">, </w:t>
      </w:r>
      <w:r w:rsidR="006D60FB" w:rsidRPr="00381298">
        <w:rPr>
          <w:rFonts w:ascii="Times New Roman" w:hAnsi="Times New Roman" w:cs="Times New Roman"/>
          <w:sz w:val="24"/>
          <w:szCs w:val="24"/>
        </w:rPr>
        <w:t>kolumn</w:t>
      </w:r>
      <w:r w:rsidR="00C06593">
        <w:rPr>
          <w:rFonts w:ascii="Times New Roman" w:hAnsi="Times New Roman" w:cs="Times New Roman"/>
          <w:sz w:val="24"/>
          <w:szCs w:val="24"/>
        </w:rPr>
        <w:t>y</w:t>
      </w:r>
      <w:r w:rsidR="006D60FB" w:rsidRPr="00381298">
        <w:rPr>
          <w:rFonts w:ascii="Times New Roman" w:hAnsi="Times New Roman" w:cs="Times New Roman"/>
          <w:sz w:val="24"/>
          <w:szCs w:val="24"/>
        </w:rPr>
        <w:t xml:space="preserve"> </w:t>
      </w:r>
      <w:r w:rsidR="002742D5">
        <w:rPr>
          <w:rFonts w:ascii="Times New Roman" w:hAnsi="Times New Roman" w:cs="Times New Roman"/>
          <w:sz w:val="24"/>
          <w:szCs w:val="24"/>
        </w:rPr>
        <w:t xml:space="preserve">5.1 i </w:t>
      </w:r>
      <w:r w:rsidR="006D60FB" w:rsidRPr="00381298">
        <w:rPr>
          <w:rFonts w:ascii="Times New Roman" w:hAnsi="Times New Roman" w:cs="Times New Roman"/>
          <w:sz w:val="24"/>
          <w:szCs w:val="24"/>
        </w:rPr>
        <w:t>5.2. otrzymuj</w:t>
      </w:r>
      <w:r w:rsidR="00C06593">
        <w:rPr>
          <w:rFonts w:ascii="Times New Roman" w:hAnsi="Times New Roman" w:cs="Times New Roman"/>
          <w:sz w:val="24"/>
          <w:szCs w:val="24"/>
        </w:rPr>
        <w:t>ą</w:t>
      </w:r>
      <w:r w:rsidR="006D60FB" w:rsidRPr="00381298">
        <w:rPr>
          <w:rFonts w:ascii="Times New Roman" w:hAnsi="Times New Roman" w:cs="Times New Roman"/>
          <w:sz w:val="24"/>
          <w:szCs w:val="24"/>
        </w:rPr>
        <w:t xml:space="preserve"> nowe brzmienie.</w:t>
      </w:r>
      <w:r w:rsidR="00F06907" w:rsidRPr="00F06907">
        <w:t xml:space="preserve"> </w:t>
      </w:r>
      <w:r w:rsidR="00F06907" w:rsidRPr="008D38D3">
        <w:rPr>
          <w:rFonts w:ascii="Times New Roman" w:hAnsi="Times New Roman" w:cs="Times New Roman"/>
          <w:sz w:val="24"/>
          <w:szCs w:val="24"/>
        </w:rPr>
        <w:t>Uwzględnia ono zastąpienie studium uwarunkowań i kierunków zagospodarowania przestrzennego gminy, w zakresie ustalenia kierunków zagospodarowania przestrzennego, przez plan ogólny gminy</w:t>
      </w:r>
      <w:r w:rsidR="0082098E" w:rsidRPr="00381298">
        <w:rPr>
          <w:rFonts w:ascii="Times New Roman" w:hAnsi="Times New Roman" w:cs="Times New Roman"/>
          <w:sz w:val="24"/>
          <w:szCs w:val="24"/>
        </w:rPr>
        <w:t>.</w:t>
      </w:r>
      <w:r w:rsidR="00D114D8">
        <w:rPr>
          <w:rFonts w:ascii="Times New Roman" w:hAnsi="Times New Roman" w:cs="Times New Roman"/>
          <w:sz w:val="24"/>
          <w:szCs w:val="24"/>
        </w:rPr>
        <w:t xml:space="preserve"> </w:t>
      </w:r>
      <w:r w:rsidR="0082098E" w:rsidRPr="00381298">
        <w:rPr>
          <w:rFonts w:ascii="Times New Roman" w:hAnsi="Times New Roman" w:cs="Times New Roman"/>
          <w:sz w:val="24"/>
          <w:szCs w:val="24"/>
        </w:rPr>
        <w:t xml:space="preserve">Dostosowana została też treść </w:t>
      </w:r>
      <w:r w:rsidR="0082098E" w:rsidRPr="00CA10F9">
        <w:rPr>
          <w:rFonts w:ascii="Times New Roman" w:hAnsi="Times New Roman" w:cs="Times New Roman"/>
          <w:sz w:val="24"/>
          <w:szCs w:val="24"/>
        </w:rPr>
        <w:t xml:space="preserve">przypisu nr 4. </w:t>
      </w:r>
      <w:r w:rsidR="003119F0" w:rsidRPr="00CA10F9">
        <w:rPr>
          <w:rFonts w:ascii="Times New Roman" w:hAnsi="Times New Roman" w:cs="Times New Roman"/>
          <w:sz w:val="24"/>
          <w:szCs w:val="24"/>
        </w:rPr>
        <w:t>oraz celem wyjaśnienia dodano odnośnik 4</w:t>
      </w:r>
      <w:r w:rsidR="003119F0" w:rsidRPr="00CA10F9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3119F0" w:rsidRPr="00CA10F9">
        <w:rPr>
          <w:rFonts w:ascii="Times New Roman" w:hAnsi="Times New Roman" w:cs="Times New Roman"/>
          <w:sz w:val="24"/>
          <w:szCs w:val="24"/>
        </w:rPr>
        <w:t>wskazujący sporządzającym, iż do dnia wejścia w życie planu ogólnego gminy w danej gminie, przez plan ogólny gminy należy rozumieć studium uwarunkowań i kierunków zagospodarowania przestrzennego gminy</w:t>
      </w:r>
      <w:r w:rsidR="00CA10F9" w:rsidRPr="00CA10F9">
        <w:rPr>
          <w:rFonts w:ascii="Times New Roman" w:hAnsi="Times New Roman" w:cs="Times New Roman"/>
          <w:sz w:val="24"/>
          <w:szCs w:val="24"/>
        </w:rPr>
        <w:t>.</w:t>
      </w:r>
    </w:p>
    <w:p w14:paraId="4592CBA2" w14:textId="1DE9B111" w:rsidR="0082098E" w:rsidRPr="00381298" w:rsidRDefault="0082098E" w:rsidP="00381298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298">
        <w:rPr>
          <w:rFonts w:ascii="Times New Roman" w:hAnsi="Times New Roman" w:cs="Times New Roman"/>
          <w:sz w:val="24"/>
          <w:szCs w:val="24"/>
        </w:rPr>
        <w:t>Ponadto w związku ze zmianą w art. 10 ust</w:t>
      </w:r>
      <w:r w:rsidR="007930D3">
        <w:rPr>
          <w:rFonts w:ascii="Times New Roman" w:hAnsi="Times New Roman" w:cs="Times New Roman"/>
          <w:sz w:val="24"/>
          <w:szCs w:val="24"/>
        </w:rPr>
        <w:t>.</w:t>
      </w:r>
      <w:r w:rsidRPr="00381298">
        <w:rPr>
          <w:rFonts w:ascii="Times New Roman" w:hAnsi="Times New Roman" w:cs="Times New Roman"/>
          <w:sz w:val="24"/>
          <w:szCs w:val="24"/>
        </w:rPr>
        <w:t xml:space="preserve"> 2 pkt 5 lit. e ustawy o KZN, przypis nr 10 odnoszący się do informacji o stanie prawnym ujmowanych w wykazie nieruchomości SP rozszerzono o informację o postępowaniach administracyjnych toczących się na podstawie przepisów</w:t>
      </w:r>
      <w:r w:rsidR="00EA6D9B" w:rsidRPr="00381298">
        <w:rPr>
          <w:rFonts w:ascii="Times New Roman" w:hAnsi="Times New Roman" w:cs="Times New Roman"/>
          <w:sz w:val="24"/>
          <w:szCs w:val="24"/>
        </w:rPr>
        <w:t xml:space="preserve"> trzech ustaw.</w:t>
      </w:r>
      <w:r w:rsidRPr="003812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A78E0" w14:textId="15779D1E" w:rsidR="00534717" w:rsidRPr="00921B10" w:rsidRDefault="006D60FB" w:rsidP="00381298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298">
        <w:rPr>
          <w:rFonts w:ascii="Times New Roman" w:hAnsi="Times New Roman" w:cs="Times New Roman"/>
          <w:sz w:val="24"/>
          <w:szCs w:val="24"/>
        </w:rPr>
        <w:t xml:space="preserve">W </w:t>
      </w:r>
      <w:r w:rsidR="00F36952">
        <w:rPr>
          <w:rFonts w:ascii="Times New Roman" w:hAnsi="Times New Roman" w:cs="Times New Roman"/>
          <w:sz w:val="24"/>
          <w:szCs w:val="24"/>
        </w:rPr>
        <w:t>z</w:t>
      </w:r>
      <w:r w:rsidRPr="00381298">
        <w:rPr>
          <w:rFonts w:ascii="Times New Roman" w:hAnsi="Times New Roman" w:cs="Times New Roman"/>
          <w:sz w:val="24"/>
          <w:szCs w:val="24"/>
        </w:rPr>
        <w:t>ałączniku nr 2 „Typy i atrybuty obiektów przestrzennych stosowanych przy przekazywaniu informacji o lokalizacji przestrzennej działek ewidencyjnych, budynków i lokali”</w:t>
      </w:r>
      <w:r w:rsidR="00F36952">
        <w:rPr>
          <w:rFonts w:ascii="Times New Roman" w:hAnsi="Times New Roman" w:cs="Times New Roman"/>
          <w:sz w:val="24"/>
          <w:szCs w:val="24"/>
        </w:rPr>
        <w:t>,</w:t>
      </w:r>
      <w:r w:rsidRPr="00381298">
        <w:rPr>
          <w:rFonts w:ascii="Times New Roman" w:hAnsi="Times New Roman" w:cs="Times New Roman"/>
          <w:sz w:val="24"/>
          <w:szCs w:val="24"/>
        </w:rPr>
        <w:t xml:space="preserve"> w związku z uchyleniem rozporządzenia Ministra Rozwoju Regionalnego i Budownictwa z dnia 29 marca 2001 r. w sprawie ewidencji gruntów i budynków</w:t>
      </w:r>
      <w:r w:rsidR="00F36952">
        <w:rPr>
          <w:rFonts w:ascii="Times New Roman" w:hAnsi="Times New Roman" w:cs="Times New Roman"/>
          <w:sz w:val="24"/>
          <w:szCs w:val="24"/>
        </w:rPr>
        <w:t>,</w:t>
      </w:r>
      <w:r w:rsidRPr="00381298">
        <w:rPr>
          <w:rFonts w:ascii="Times New Roman" w:hAnsi="Times New Roman" w:cs="Times New Roman"/>
          <w:sz w:val="24"/>
          <w:szCs w:val="24"/>
        </w:rPr>
        <w:t xml:space="preserve"> zaktualizowany został opis pod tabelami. Zgodnie z nowym brzmieniem przez</w:t>
      </w:r>
      <w:r w:rsidR="00381298">
        <w:rPr>
          <w:rFonts w:ascii="Times New Roman" w:hAnsi="Times New Roman" w:cs="Times New Roman"/>
          <w:sz w:val="24"/>
          <w:szCs w:val="24"/>
        </w:rPr>
        <w:t xml:space="preserve"> </w:t>
      </w:r>
      <w:r w:rsidR="00C07879">
        <w:rPr>
          <w:rFonts w:ascii="Times New Roman" w:hAnsi="Times New Roman" w:cs="Times New Roman"/>
          <w:sz w:val="24"/>
          <w:szCs w:val="24"/>
        </w:rPr>
        <w:t>określenia</w:t>
      </w:r>
      <w:r w:rsidR="00C07879" w:rsidRPr="00381298">
        <w:rPr>
          <w:rFonts w:ascii="Times New Roman" w:hAnsi="Times New Roman" w:cs="Times New Roman"/>
          <w:sz w:val="24"/>
          <w:szCs w:val="24"/>
        </w:rPr>
        <w:t xml:space="preserve"> </w:t>
      </w:r>
      <w:r w:rsidRPr="00381298">
        <w:rPr>
          <w:rFonts w:ascii="Times New Roman" w:hAnsi="Times New Roman" w:cs="Times New Roman"/>
          <w:sz w:val="24"/>
          <w:szCs w:val="24"/>
        </w:rPr>
        <w:t xml:space="preserve">„działka ewidencyjna” i „budynek” należy </w:t>
      </w:r>
      <w:r w:rsidR="00C07879">
        <w:rPr>
          <w:rFonts w:ascii="Times New Roman" w:hAnsi="Times New Roman" w:cs="Times New Roman"/>
          <w:sz w:val="24"/>
          <w:szCs w:val="24"/>
        </w:rPr>
        <w:t xml:space="preserve">odpowiednio </w:t>
      </w:r>
      <w:r w:rsidRPr="00381298">
        <w:rPr>
          <w:rFonts w:ascii="Times New Roman" w:hAnsi="Times New Roman" w:cs="Times New Roman"/>
          <w:sz w:val="24"/>
          <w:szCs w:val="24"/>
        </w:rPr>
        <w:t>rozumieć „działkę ewidencyjną” i „budynek” w rozumieniu przepisów rozporządzenia Ministra Rozwoju, Pracy i Technologii z dnia 27 lipca 2021 r. w sprawie ewidencji gruntów i budynków (Dz.</w:t>
      </w:r>
      <w:r w:rsidR="00F36952">
        <w:rPr>
          <w:rFonts w:ascii="Times New Roman" w:hAnsi="Times New Roman" w:cs="Times New Roman"/>
          <w:sz w:val="24"/>
          <w:szCs w:val="24"/>
        </w:rPr>
        <w:t xml:space="preserve"> </w:t>
      </w:r>
      <w:r w:rsidRPr="00381298">
        <w:rPr>
          <w:rFonts w:ascii="Times New Roman" w:hAnsi="Times New Roman" w:cs="Times New Roman"/>
          <w:sz w:val="24"/>
          <w:szCs w:val="24"/>
        </w:rPr>
        <w:t xml:space="preserve">U. poz. 1390, z </w:t>
      </w:r>
      <w:proofErr w:type="spellStart"/>
      <w:r w:rsidRPr="0038129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81298">
        <w:rPr>
          <w:rFonts w:ascii="Times New Roman" w:hAnsi="Times New Roman" w:cs="Times New Roman"/>
          <w:sz w:val="24"/>
          <w:szCs w:val="24"/>
        </w:rPr>
        <w:t xml:space="preserve">. zm.). </w:t>
      </w:r>
      <w:r w:rsidR="0019121F" w:rsidRPr="00921B10">
        <w:rPr>
          <w:rFonts w:ascii="Times New Roman" w:hAnsi="Times New Roman" w:cs="Times New Roman"/>
          <w:sz w:val="24"/>
          <w:szCs w:val="24"/>
        </w:rPr>
        <w:t>Zaktualizowany</w:t>
      </w:r>
      <w:r w:rsidRPr="00381298">
        <w:rPr>
          <w:rFonts w:ascii="Times New Roman" w:hAnsi="Times New Roman" w:cs="Times New Roman"/>
          <w:sz w:val="24"/>
          <w:szCs w:val="24"/>
        </w:rPr>
        <w:t xml:space="preserve"> został także publikator ustawy z dnia 24 czerwca 1994 r. o własności lokali (Dz.</w:t>
      </w:r>
      <w:r w:rsidR="00F36952">
        <w:rPr>
          <w:rFonts w:ascii="Times New Roman" w:hAnsi="Times New Roman" w:cs="Times New Roman"/>
          <w:sz w:val="24"/>
          <w:szCs w:val="24"/>
        </w:rPr>
        <w:t xml:space="preserve"> </w:t>
      </w:r>
      <w:r w:rsidRPr="00381298">
        <w:rPr>
          <w:rFonts w:ascii="Times New Roman" w:hAnsi="Times New Roman" w:cs="Times New Roman"/>
          <w:sz w:val="24"/>
          <w:szCs w:val="24"/>
        </w:rPr>
        <w:t xml:space="preserve">U. z 2021 r. poz. 1048, z </w:t>
      </w:r>
      <w:proofErr w:type="spellStart"/>
      <w:r w:rsidRPr="0038129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81298">
        <w:rPr>
          <w:rFonts w:ascii="Times New Roman" w:hAnsi="Times New Roman" w:cs="Times New Roman"/>
          <w:sz w:val="24"/>
          <w:szCs w:val="24"/>
        </w:rPr>
        <w:t>. zm.).</w:t>
      </w:r>
    </w:p>
    <w:p w14:paraId="005EC123" w14:textId="28D33D53" w:rsidR="00AE45F4" w:rsidRPr="00921B10" w:rsidRDefault="00696729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>Rozporządzenie wejdzie w życie po upływie 7 dni od dnia ogłoszenia.</w:t>
      </w:r>
      <w:r w:rsidR="00D47D0D" w:rsidRPr="00921B10">
        <w:rPr>
          <w:rFonts w:ascii="Times New Roman" w:hAnsi="Times New Roman" w:cs="Times New Roman"/>
          <w:sz w:val="24"/>
          <w:szCs w:val="24"/>
        </w:rPr>
        <w:t xml:space="preserve"> </w:t>
      </w:r>
      <w:r w:rsidR="00F36952">
        <w:rPr>
          <w:rFonts w:ascii="Times New Roman" w:hAnsi="Times New Roman" w:cs="Times New Roman"/>
          <w:sz w:val="24"/>
          <w:szCs w:val="24"/>
        </w:rPr>
        <w:t xml:space="preserve">Termin </w:t>
      </w:r>
      <w:r w:rsidR="00F36952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D47D0D" w:rsidRPr="00921B10">
        <w:rPr>
          <w:rFonts w:ascii="Times New Roman" w:hAnsi="Times New Roman" w:cs="Times New Roman"/>
          <w:i/>
          <w:iCs/>
          <w:sz w:val="24"/>
          <w:szCs w:val="24"/>
        </w:rPr>
        <w:t>acatio legis</w:t>
      </w:r>
      <w:r w:rsidR="00D47D0D" w:rsidRPr="00921B10">
        <w:rPr>
          <w:rFonts w:ascii="Times New Roman" w:hAnsi="Times New Roman" w:cs="Times New Roman"/>
          <w:sz w:val="24"/>
          <w:szCs w:val="24"/>
        </w:rPr>
        <w:t xml:space="preserve"> znajduje swoje uzasadnienie w fak</w:t>
      </w:r>
      <w:r w:rsidR="00BC36FB" w:rsidRPr="00921B10">
        <w:rPr>
          <w:rFonts w:ascii="Times New Roman" w:hAnsi="Times New Roman" w:cs="Times New Roman"/>
          <w:sz w:val="24"/>
          <w:szCs w:val="24"/>
        </w:rPr>
        <w:t>cie</w:t>
      </w:r>
      <w:r w:rsidR="00D47D0D" w:rsidRPr="00921B10">
        <w:rPr>
          <w:rFonts w:ascii="Times New Roman" w:hAnsi="Times New Roman" w:cs="Times New Roman"/>
          <w:sz w:val="24"/>
          <w:szCs w:val="24"/>
        </w:rPr>
        <w:t>, że zmiany mają wyłącznie charakter techniczny, mający na celu dostosowanie rozporządzenia do obowiązujących aktów prawnych</w:t>
      </w:r>
      <w:r w:rsidR="006572A1" w:rsidRPr="00921B10">
        <w:rPr>
          <w:rFonts w:ascii="Times New Roman" w:hAnsi="Times New Roman" w:cs="Times New Roman"/>
          <w:sz w:val="24"/>
          <w:szCs w:val="24"/>
        </w:rPr>
        <w:t xml:space="preserve"> rangi ustawowej.</w:t>
      </w:r>
    </w:p>
    <w:p w14:paraId="05479F18" w14:textId="73FED983" w:rsidR="006D60FB" w:rsidRPr="00921B10" w:rsidRDefault="004E6F50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>Projekt rozporządzenia jest zgodny z prawem Unii Europejskiej.</w:t>
      </w:r>
    </w:p>
    <w:p w14:paraId="3A7A2768" w14:textId="236967EF" w:rsidR="00D77FA7" w:rsidRPr="00921B10" w:rsidRDefault="00D77FA7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>Projektowana regulacja nie spowoduje skutków dla budżetu jednostki samorządu terytorialnego</w:t>
      </w:r>
      <w:r w:rsidR="00747C64">
        <w:rPr>
          <w:rFonts w:ascii="Times New Roman" w:hAnsi="Times New Roman" w:cs="Times New Roman"/>
          <w:sz w:val="24"/>
          <w:szCs w:val="24"/>
        </w:rPr>
        <w:t>.</w:t>
      </w:r>
    </w:p>
    <w:p w14:paraId="06003D43" w14:textId="053BFEB2" w:rsidR="00467015" w:rsidRPr="00921B10" w:rsidRDefault="00467015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 xml:space="preserve">Rozwiązania zawarte w projektowanym rozporządzeniu </w:t>
      </w:r>
      <w:r w:rsidR="00B56A02" w:rsidRPr="00921B10">
        <w:rPr>
          <w:rFonts w:ascii="Times New Roman" w:hAnsi="Times New Roman" w:cs="Times New Roman"/>
          <w:sz w:val="24"/>
          <w:szCs w:val="24"/>
        </w:rPr>
        <w:t xml:space="preserve">nie wywołają </w:t>
      </w:r>
      <w:r w:rsidRPr="00921B10">
        <w:rPr>
          <w:rFonts w:ascii="Times New Roman" w:hAnsi="Times New Roman" w:cs="Times New Roman"/>
          <w:sz w:val="24"/>
          <w:szCs w:val="24"/>
        </w:rPr>
        <w:t>skutk</w:t>
      </w:r>
      <w:r w:rsidR="00B56A02" w:rsidRPr="00921B10">
        <w:rPr>
          <w:rFonts w:ascii="Times New Roman" w:hAnsi="Times New Roman" w:cs="Times New Roman"/>
          <w:sz w:val="24"/>
          <w:szCs w:val="24"/>
        </w:rPr>
        <w:t>ów</w:t>
      </w:r>
      <w:r w:rsidRPr="00921B10">
        <w:rPr>
          <w:rFonts w:ascii="Times New Roman" w:hAnsi="Times New Roman" w:cs="Times New Roman"/>
          <w:sz w:val="24"/>
          <w:szCs w:val="24"/>
        </w:rPr>
        <w:t xml:space="preserve"> dla przedsiębiorstw, w tym dla sektora średnich, małych i mikroprzedsiębiorstw z uwagi na </w:t>
      </w:r>
      <w:r w:rsidR="00B56A02" w:rsidRPr="00921B10">
        <w:rPr>
          <w:rFonts w:ascii="Times New Roman" w:hAnsi="Times New Roman" w:cs="Times New Roman"/>
          <w:sz w:val="24"/>
          <w:szCs w:val="24"/>
        </w:rPr>
        <w:t xml:space="preserve">fakt, </w:t>
      </w:r>
      <w:r w:rsidR="00B56A02" w:rsidRPr="00921B10">
        <w:rPr>
          <w:rFonts w:ascii="Times New Roman" w:hAnsi="Times New Roman" w:cs="Times New Roman"/>
          <w:sz w:val="24"/>
          <w:szCs w:val="24"/>
        </w:rPr>
        <w:lastRenderedPageBreak/>
        <w:t xml:space="preserve">że rozszerza ona obowiązek sprawozdawczy spoczywający na podmiotach gospodarujących mieniem Skarbu Państwa. </w:t>
      </w:r>
      <w:r w:rsidR="00274B0E" w:rsidRPr="00921B10">
        <w:rPr>
          <w:rFonts w:ascii="Times New Roman" w:hAnsi="Times New Roman" w:cs="Times New Roman"/>
          <w:sz w:val="24"/>
          <w:szCs w:val="24"/>
        </w:rPr>
        <w:t>Projekt nie wpływa na rodzinę i osoby niepełnosprawne.</w:t>
      </w:r>
    </w:p>
    <w:p w14:paraId="23A44E1F" w14:textId="705435C3" w:rsidR="00AE4772" w:rsidRPr="00921B10" w:rsidRDefault="00AE4772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>Projekt nie zawiera norm technicznych, w związku z tym nie podlega procedurze notyfikacji zgodnie z trybem przewidzianym w przepisach rozporządzenia Rady Ministrów z dnia 23 grudnia 2002 r. w sprawie sposobu funkcjonowania krajowego systemu notyfikacji norm i aktów prawnych</w:t>
      </w:r>
      <w:r w:rsidR="00274B0E" w:rsidRPr="00921B10">
        <w:rPr>
          <w:rFonts w:ascii="Times New Roman" w:hAnsi="Times New Roman" w:cs="Times New Roman"/>
          <w:sz w:val="24"/>
          <w:szCs w:val="24"/>
        </w:rPr>
        <w:t xml:space="preserve"> (Dz. U. poz. 2039, z </w:t>
      </w:r>
      <w:proofErr w:type="spellStart"/>
      <w:r w:rsidR="00274B0E" w:rsidRPr="00921B1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74B0E" w:rsidRPr="00921B10">
        <w:rPr>
          <w:rFonts w:ascii="Times New Roman" w:hAnsi="Times New Roman" w:cs="Times New Roman"/>
          <w:sz w:val="24"/>
          <w:szCs w:val="24"/>
        </w:rPr>
        <w:t>. zm.).</w:t>
      </w:r>
      <w:r w:rsidR="00DF5B50" w:rsidRPr="00921B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5B943" w14:textId="713F9982" w:rsidR="00AE4772" w:rsidRPr="00921B10" w:rsidRDefault="00AE4772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>W ocenie projektodawcy projekt</w:t>
      </w:r>
      <w:r w:rsidR="0026452E" w:rsidRPr="00921B10">
        <w:rPr>
          <w:rFonts w:ascii="Times New Roman" w:hAnsi="Times New Roman" w:cs="Times New Roman"/>
          <w:sz w:val="24"/>
          <w:szCs w:val="24"/>
        </w:rPr>
        <w:t>owane</w:t>
      </w:r>
      <w:r w:rsidRPr="00921B10">
        <w:rPr>
          <w:rFonts w:ascii="Times New Roman" w:hAnsi="Times New Roman" w:cs="Times New Roman"/>
          <w:sz w:val="24"/>
          <w:szCs w:val="24"/>
        </w:rPr>
        <w:t xml:space="preserve"> rozporządzeni</w:t>
      </w:r>
      <w:r w:rsidR="0026452E" w:rsidRPr="00921B10">
        <w:rPr>
          <w:rFonts w:ascii="Times New Roman" w:hAnsi="Times New Roman" w:cs="Times New Roman"/>
          <w:sz w:val="24"/>
          <w:szCs w:val="24"/>
        </w:rPr>
        <w:t xml:space="preserve">e nie jest objęte zakresem </w:t>
      </w:r>
      <w:r w:rsidRPr="00921B10">
        <w:rPr>
          <w:rFonts w:ascii="Times New Roman" w:hAnsi="Times New Roman" w:cs="Times New Roman"/>
          <w:sz w:val="24"/>
          <w:szCs w:val="24"/>
        </w:rPr>
        <w:t>praw</w:t>
      </w:r>
      <w:r w:rsidR="0026452E" w:rsidRPr="00921B10">
        <w:rPr>
          <w:rFonts w:ascii="Times New Roman" w:hAnsi="Times New Roman" w:cs="Times New Roman"/>
          <w:sz w:val="24"/>
          <w:szCs w:val="24"/>
        </w:rPr>
        <w:t>a</w:t>
      </w:r>
      <w:r w:rsidRPr="00921B10">
        <w:rPr>
          <w:rFonts w:ascii="Times New Roman" w:hAnsi="Times New Roman" w:cs="Times New Roman"/>
          <w:sz w:val="24"/>
          <w:szCs w:val="24"/>
        </w:rPr>
        <w:t xml:space="preserve"> Unii Europejskiej</w:t>
      </w:r>
      <w:r w:rsidR="0026452E" w:rsidRPr="00921B10">
        <w:rPr>
          <w:rFonts w:ascii="Times New Roman" w:hAnsi="Times New Roman" w:cs="Times New Roman"/>
          <w:sz w:val="24"/>
          <w:szCs w:val="24"/>
        </w:rPr>
        <w:t>.</w:t>
      </w:r>
      <w:r w:rsidRPr="00921B10">
        <w:rPr>
          <w:rFonts w:ascii="Times New Roman" w:hAnsi="Times New Roman" w:cs="Times New Roman"/>
          <w:sz w:val="24"/>
          <w:szCs w:val="24"/>
        </w:rPr>
        <w:t xml:space="preserve"> </w:t>
      </w:r>
      <w:r w:rsidR="0026452E" w:rsidRPr="00921B10">
        <w:rPr>
          <w:rFonts w:ascii="Times New Roman" w:hAnsi="Times New Roman" w:cs="Times New Roman"/>
          <w:sz w:val="24"/>
          <w:szCs w:val="24"/>
        </w:rPr>
        <w:t>P</w:t>
      </w:r>
      <w:r w:rsidRPr="00921B10">
        <w:rPr>
          <w:rFonts w:ascii="Times New Roman" w:hAnsi="Times New Roman" w:cs="Times New Roman"/>
          <w:sz w:val="24"/>
          <w:szCs w:val="24"/>
        </w:rPr>
        <w:t>rojekt nie wymaga przedłożenia instytucjom i organom Unii Europejskiej, w tym Europejskiemu Bankowi Centralnemu, w celu uzyskania opinii, dokonania powiadomienia, konsultacji albo uzgodnień, o których mowa w § 39 uchwały Nr 190 Rady Ministrów z dnia 29 października 2013 r. – Regulamin pracy Rady Ministrów</w:t>
      </w:r>
      <w:r w:rsidR="004B4A06" w:rsidRPr="00921B10">
        <w:rPr>
          <w:rFonts w:ascii="Times New Roman" w:hAnsi="Times New Roman" w:cs="Times New Roman"/>
          <w:sz w:val="24"/>
          <w:szCs w:val="24"/>
        </w:rPr>
        <w:t xml:space="preserve"> (M. P. z 2022 r. poz. 348)</w:t>
      </w:r>
      <w:r w:rsidR="00DF5B50" w:rsidRPr="00921B10">
        <w:rPr>
          <w:rFonts w:ascii="Times New Roman" w:hAnsi="Times New Roman" w:cs="Times New Roman"/>
          <w:sz w:val="24"/>
          <w:szCs w:val="24"/>
        </w:rPr>
        <w:t xml:space="preserve">. </w:t>
      </w:r>
      <w:r w:rsidR="00A61E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661B0" w14:textId="7F548946" w:rsidR="00AE4772" w:rsidRPr="00921B10" w:rsidRDefault="00AE4772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>Projekt nie podlega dokonaniu oceny OSR przez koordynatora OSR w trybie § 32 uchwały Nr 190 Rady Ministrów z dnia 29 października 2013 r. – Regulamin pracy Rady Ministrów.</w:t>
      </w:r>
    </w:p>
    <w:p w14:paraId="05957712" w14:textId="54C464A4" w:rsidR="004E6F50" w:rsidRPr="00921B10" w:rsidRDefault="004E6F50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 xml:space="preserve">Zgodnie z art. 5 ustawy z dnia 7 lipca 2005 r. o działalności lobbingowej w procesie stanowienia prawa </w:t>
      </w:r>
      <w:r w:rsidR="004B4A06" w:rsidRPr="00921B10">
        <w:rPr>
          <w:rFonts w:ascii="Times New Roman" w:hAnsi="Times New Roman" w:cs="Times New Roman"/>
          <w:sz w:val="24"/>
          <w:szCs w:val="24"/>
        </w:rPr>
        <w:t xml:space="preserve">(Dz. U. z 2017 r. poz. 248) </w:t>
      </w:r>
      <w:r w:rsidRPr="00921B10">
        <w:rPr>
          <w:rFonts w:ascii="Times New Roman" w:hAnsi="Times New Roman" w:cs="Times New Roman"/>
          <w:sz w:val="24"/>
          <w:szCs w:val="24"/>
        </w:rPr>
        <w:t>oraz stosownie do postanowień § 52 uchwały Nr 190 Rady Ministrów z dnia 29 października 2013 r. – Regulamin pracy Rady Ministrów projekt rozporządzenia został zamieszczony w Biuletynie Informacji Publicznej na stronie podmiotowej Rządowego Centrum Legislacji w serwisie Rządowy Proces Legislacyjny.</w:t>
      </w:r>
    </w:p>
    <w:p w14:paraId="69232D80" w14:textId="77777777" w:rsidR="004E6F50" w:rsidRPr="00921B10" w:rsidRDefault="004E6F50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6F50" w:rsidRPr="00921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41E2"/>
    <w:multiLevelType w:val="hybridMultilevel"/>
    <w:tmpl w:val="EDB26AFE"/>
    <w:lvl w:ilvl="0" w:tplc="F60A5EF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4890AC3"/>
    <w:multiLevelType w:val="hybridMultilevel"/>
    <w:tmpl w:val="0C848980"/>
    <w:lvl w:ilvl="0" w:tplc="4BB00506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1D8816A6"/>
    <w:multiLevelType w:val="hybridMultilevel"/>
    <w:tmpl w:val="41745A88"/>
    <w:lvl w:ilvl="0" w:tplc="4BB0050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17"/>
    <w:rsid w:val="00016B77"/>
    <w:rsid w:val="000A31CC"/>
    <w:rsid w:val="00107A0A"/>
    <w:rsid w:val="00145451"/>
    <w:rsid w:val="001711F8"/>
    <w:rsid w:val="0019121F"/>
    <w:rsid w:val="0026452E"/>
    <w:rsid w:val="002742D5"/>
    <w:rsid w:val="00274B0E"/>
    <w:rsid w:val="002E7A24"/>
    <w:rsid w:val="003119F0"/>
    <w:rsid w:val="00381298"/>
    <w:rsid w:val="00387768"/>
    <w:rsid w:val="00450E81"/>
    <w:rsid w:val="00467015"/>
    <w:rsid w:val="004B4A06"/>
    <w:rsid w:val="004B5497"/>
    <w:rsid w:val="004B7AB7"/>
    <w:rsid w:val="004E6F50"/>
    <w:rsid w:val="004F7DEA"/>
    <w:rsid w:val="00534717"/>
    <w:rsid w:val="005547F8"/>
    <w:rsid w:val="006572A1"/>
    <w:rsid w:val="00696729"/>
    <w:rsid w:val="006D60FB"/>
    <w:rsid w:val="0072686B"/>
    <w:rsid w:val="00747C64"/>
    <w:rsid w:val="007632A2"/>
    <w:rsid w:val="007930D3"/>
    <w:rsid w:val="007E22EC"/>
    <w:rsid w:val="0082098E"/>
    <w:rsid w:val="00831BD8"/>
    <w:rsid w:val="00842E29"/>
    <w:rsid w:val="008D38D3"/>
    <w:rsid w:val="00921B10"/>
    <w:rsid w:val="009279F9"/>
    <w:rsid w:val="00934F86"/>
    <w:rsid w:val="00A61E7F"/>
    <w:rsid w:val="00A70A18"/>
    <w:rsid w:val="00A93CC5"/>
    <w:rsid w:val="00AD185D"/>
    <w:rsid w:val="00AE45F4"/>
    <w:rsid w:val="00AE4772"/>
    <w:rsid w:val="00B56A02"/>
    <w:rsid w:val="00BC36FB"/>
    <w:rsid w:val="00C06593"/>
    <w:rsid w:val="00C07879"/>
    <w:rsid w:val="00C1474E"/>
    <w:rsid w:val="00C37AB4"/>
    <w:rsid w:val="00C42881"/>
    <w:rsid w:val="00C90F6C"/>
    <w:rsid w:val="00CA10F9"/>
    <w:rsid w:val="00D114D8"/>
    <w:rsid w:val="00D47D0D"/>
    <w:rsid w:val="00D77FA7"/>
    <w:rsid w:val="00DA36E0"/>
    <w:rsid w:val="00DF5B50"/>
    <w:rsid w:val="00E0318B"/>
    <w:rsid w:val="00E2090E"/>
    <w:rsid w:val="00E9788D"/>
    <w:rsid w:val="00EA4FDD"/>
    <w:rsid w:val="00EA6D9B"/>
    <w:rsid w:val="00F06907"/>
    <w:rsid w:val="00F215DA"/>
    <w:rsid w:val="00F36952"/>
    <w:rsid w:val="00F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EC87"/>
  <w15:chartTrackingRefBased/>
  <w15:docId w15:val="{F1A37E5D-B7C2-46FB-A044-1658C466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B7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A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A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A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AB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D0D"/>
    <w:pPr>
      <w:ind w:left="720"/>
      <w:contextualSpacing/>
    </w:pPr>
  </w:style>
  <w:style w:type="paragraph" w:customStyle="1" w:styleId="ZNIEARTTEKSTzmtekstunieartykuowanego">
    <w:name w:val="Z/NIEART_TEKST – zm. tekstu nieartykułowanego"/>
    <w:basedOn w:val="Normalny"/>
    <w:uiPriority w:val="37"/>
    <w:qFormat/>
    <w:rsid w:val="006D60FB"/>
    <w:pPr>
      <w:suppressAutoHyphens/>
      <w:autoSpaceDE w:val="0"/>
      <w:autoSpaceDN w:val="0"/>
      <w:adjustRightInd w:val="0"/>
      <w:spacing w:before="120" w:after="0" w:line="360" w:lineRule="auto"/>
      <w:ind w:left="510"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4251D-94DB-4DCD-B201-4915B134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Kawęcka Anna</dc:creator>
  <cp:keywords/>
  <dc:description/>
  <cp:lastModifiedBy>Łagoda Ewelina</cp:lastModifiedBy>
  <cp:revision>2</cp:revision>
  <dcterms:created xsi:type="dcterms:W3CDTF">2024-02-02T08:23:00Z</dcterms:created>
  <dcterms:modified xsi:type="dcterms:W3CDTF">2024-02-02T08:23:00Z</dcterms:modified>
</cp:coreProperties>
</file>