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1" w:rsidRPr="00C8490E" w:rsidRDefault="00BA1A81" w:rsidP="00DE3549">
      <w:pPr>
        <w:spacing w:after="100" w:line="240" w:lineRule="auto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C8490E">
        <w:rPr>
          <w:rFonts w:ascii="Arial" w:hAnsi="Arial" w:cs="Arial"/>
          <w:b/>
          <w:spacing w:val="-2"/>
          <w:sz w:val="28"/>
          <w:szCs w:val="28"/>
        </w:rPr>
        <w:t xml:space="preserve">Tezy programu działań statutowych </w:t>
      </w:r>
      <w:r w:rsidR="00C8490E">
        <w:rPr>
          <w:rFonts w:ascii="Arial" w:hAnsi="Arial" w:cs="Arial"/>
          <w:b/>
          <w:spacing w:val="-2"/>
          <w:sz w:val="28"/>
          <w:szCs w:val="28"/>
        </w:rPr>
        <w:t xml:space="preserve">ZMP </w:t>
      </w:r>
      <w:r w:rsidRPr="00C8490E">
        <w:rPr>
          <w:rFonts w:ascii="Arial" w:hAnsi="Arial" w:cs="Arial"/>
          <w:b/>
          <w:spacing w:val="-2"/>
          <w:sz w:val="28"/>
          <w:szCs w:val="28"/>
        </w:rPr>
        <w:t>na rok 2020</w:t>
      </w:r>
    </w:p>
    <w:p w:rsidR="00864773" w:rsidRPr="00C8490E" w:rsidRDefault="00C8490E" w:rsidP="00DE3549">
      <w:pPr>
        <w:spacing w:after="10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 xml:space="preserve">1. </w:t>
      </w:r>
      <w:r w:rsidR="00BA1A81" w:rsidRPr="00C8490E">
        <w:rPr>
          <w:rFonts w:ascii="Arial" w:hAnsi="Arial" w:cs="Arial"/>
          <w:b/>
          <w:spacing w:val="-2"/>
          <w:sz w:val="24"/>
          <w:szCs w:val="24"/>
        </w:rPr>
        <w:t>Priorytety legislacyjne</w:t>
      </w:r>
    </w:p>
    <w:p w:rsidR="00DE3549" w:rsidRPr="00DE3549" w:rsidRDefault="00DE3549" w:rsidP="00BA1A81">
      <w:pPr>
        <w:pStyle w:val="Akapitzlist"/>
        <w:numPr>
          <w:ilvl w:val="0"/>
          <w:numId w:val="8"/>
        </w:numPr>
        <w:spacing w:after="60" w:line="240" w:lineRule="auto"/>
        <w:contextualSpacing w:val="0"/>
        <w:jc w:val="both"/>
        <w:rPr>
          <w:b/>
          <w:spacing w:val="-2"/>
        </w:rPr>
      </w:pPr>
      <w:r w:rsidRPr="00DE3549">
        <w:rPr>
          <w:b/>
          <w:spacing w:val="-2"/>
        </w:rPr>
        <w:t>Własne projekty lub założenia</w:t>
      </w:r>
    </w:p>
    <w:p w:rsidR="00B246B8" w:rsidRPr="00C37340" w:rsidRDefault="00B246B8" w:rsidP="00BA1A81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spacing w:val="-2"/>
          <w:u w:val="single"/>
        </w:rPr>
      </w:pPr>
      <w:r w:rsidRPr="00C37340">
        <w:rPr>
          <w:spacing w:val="-2"/>
          <w:u w:val="single"/>
        </w:rPr>
        <w:t>Kwestie ustrojowe</w:t>
      </w:r>
    </w:p>
    <w:p w:rsidR="00B246B8" w:rsidRPr="00604B9C" w:rsidRDefault="00B246B8" w:rsidP="00BA1A81">
      <w:pPr>
        <w:pStyle w:val="Akapitzlist"/>
        <w:numPr>
          <w:ilvl w:val="0"/>
          <w:numId w:val="3"/>
        </w:numPr>
        <w:spacing w:after="6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>Zniesienie zakazu łączenia mandatu sa</w:t>
      </w:r>
      <w:r w:rsidR="00BA1A81">
        <w:rPr>
          <w:spacing w:val="-4"/>
        </w:rPr>
        <w:t>morządowego z mandatem senatora; 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B246B8" w:rsidRPr="00604B9C" w:rsidRDefault="00B246B8" w:rsidP="00BA1A81">
      <w:pPr>
        <w:pStyle w:val="Akapitzlist"/>
        <w:numPr>
          <w:ilvl w:val="0"/>
          <w:numId w:val="3"/>
        </w:numPr>
        <w:spacing w:after="6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>Zniesienie ogr</w:t>
      </w:r>
      <w:r w:rsidR="005F345E">
        <w:rPr>
          <w:spacing w:val="-4"/>
        </w:rPr>
        <w:t>aniczenia liczby kadencji wójta (oddanie decyzji obywatelom);</w:t>
      </w:r>
      <w:r w:rsidR="00BA1A81">
        <w:rPr>
          <w:spacing w:val="-4"/>
        </w:rPr>
        <w:t xml:space="preserve"> </w:t>
      </w:r>
      <w:r w:rsidR="00BA1A81">
        <w:rPr>
          <w:spacing w:val="-4"/>
        </w:rPr>
        <w:t>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B246B8" w:rsidRPr="00604B9C" w:rsidRDefault="00B246B8" w:rsidP="00BA1A81">
      <w:pPr>
        <w:pStyle w:val="Akapitzlist"/>
        <w:numPr>
          <w:ilvl w:val="0"/>
          <w:numId w:val="3"/>
        </w:numPr>
        <w:spacing w:after="6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 xml:space="preserve">Wprowadzenie do ustaw ustrojowych </w:t>
      </w:r>
      <w:r w:rsidR="00604B9C">
        <w:rPr>
          <w:spacing w:val="-4"/>
        </w:rPr>
        <w:t>(u.</w:t>
      </w:r>
      <w:r w:rsidR="00437DDD">
        <w:rPr>
          <w:spacing w:val="-4"/>
        </w:rPr>
        <w:t xml:space="preserve"> </w:t>
      </w:r>
      <w:r w:rsidR="00604B9C">
        <w:rPr>
          <w:spacing w:val="-4"/>
        </w:rPr>
        <w:t xml:space="preserve">u.) </w:t>
      </w:r>
      <w:r w:rsidRPr="00604B9C">
        <w:rPr>
          <w:spacing w:val="-4"/>
        </w:rPr>
        <w:t>zapisu dot. klauz</w:t>
      </w:r>
      <w:r w:rsidR="00604B9C" w:rsidRPr="00604B9C">
        <w:rPr>
          <w:spacing w:val="-4"/>
        </w:rPr>
        <w:t>uli generalnej ST;</w:t>
      </w:r>
      <w:r w:rsidR="00BA1A81">
        <w:rPr>
          <w:spacing w:val="-4"/>
        </w:rPr>
        <w:t xml:space="preserve"> </w:t>
      </w:r>
      <w:r w:rsidR="00BA1A81">
        <w:rPr>
          <w:spacing w:val="-4"/>
        </w:rPr>
        <w:t>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604B9C" w:rsidRDefault="00604B9C" w:rsidP="00BA1A81">
      <w:pPr>
        <w:pStyle w:val="Akapitzlist"/>
        <w:numPr>
          <w:ilvl w:val="0"/>
          <w:numId w:val="3"/>
        </w:numPr>
        <w:spacing w:after="6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>Wprowadzenie do u.</w:t>
      </w:r>
      <w:r w:rsidR="00437DDD">
        <w:rPr>
          <w:spacing w:val="-4"/>
        </w:rPr>
        <w:t xml:space="preserve"> </w:t>
      </w:r>
      <w:r w:rsidRPr="00604B9C">
        <w:rPr>
          <w:spacing w:val="-4"/>
        </w:rPr>
        <w:t>u. obowiązku konsultowania projektów ustaw dot. zadań własnych JST;</w:t>
      </w:r>
    </w:p>
    <w:p w:rsidR="00B246B8" w:rsidRPr="00C37340" w:rsidRDefault="00B246B8" w:rsidP="00BA1A81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spacing w:val="-2"/>
          <w:u w:val="single"/>
        </w:rPr>
      </w:pPr>
      <w:r w:rsidRPr="00C37340">
        <w:rPr>
          <w:spacing w:val="-2"/>
          <w:u w:val="single"/>
        </w:rPr>
        <w:t>Finanse</w:t>
      </w:r>
    </w:p>
    <w:p w:rsidR="00B246B8" w:rsidRPr="00B246B8" w:rsidRDefault="00B246B8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2"/>
        </w:rPr>
      </w:pPr>
      <w:r w:rsidRPr="00B246B8">
        <w:rPr>
          <w:spacing w:val="-2"/>
        </w:rPr>
        <w:t>Rekompensata ubytków w</w:t>
      </w:r>
      <w:r w:rsidR="00C37340">
        <w:rPr>
          <w:spacing w:val="-2"/>
        </w:rPr>
        <w:t xml:space="preserve"> udziałach JST w</w:t>
      </w:r>
      <w:r w:rsidR="00CE5B60">
        <w:rPr>
          <w:spacing w:val="-2"/>
        </w:rPr>
        <w:t>e wpływach z PIT (</w:t>
      </w:r>
      <w:r w:rsidR="00CE5B60" w:rsidRPr="00CE5B60">
        <w:rPr>
          <w:b/>
          <w:spacing w:val="-2"/>
        </w:rPr>
        <w:t>złożony w Senacie</w:t>
      </w:r>
      <w:r w:rsidR="00CE5B60">
        <w:rPr>
          <w:spacing w:val="-2"/>
        </w:rPr>
        <w:t>)</w:t>
      </w:r>
    </w:p>
    <w:p w:rsidR="00B246B8" w:rsidRDefault="00B246B8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2"/>
        </w:rPr>
      </w:pPr>
      <w:r w:rsidRPr="00B246B8">
        <w:rPr>
          <w:spacing w:val="-2"/>
        </w:rPr>
        <w:t>Przywrócenie zasady rekompensowania ubytków w dochodach własnych, spowodowanych przez zmiany ustawowe</w:t>
      </w:r>
      <w:r w:rsidR="00CE5B60">
        <w:rPr>
          <w:spacing w:val="-2"/>
        </w:rPr>
        <w:t xml:space="preserve"> (</w:t>
      </w:r>
      <w:r w:rsidR="00CE5B60" w:rsidRPr="00CE5B60">
        <w:rPr>
          <w:b/>
          <w:spacing w:val="-2"/>
        </w:rPr>
        <w:t>złożony w Senacie</w:t>
      </w:r>
      <w:r w:rsidR="00CE5B60">
        <w:rPr>
          <w:spacing w:val="-2"/>
        </w:rPr>
        <w:t>)</w:t>
      </w:r>
    </w:p>
    <w:p w:rsidR="00B246B8" w:rsidRDefault="00B246B8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Wprowadzenie powszechnie zasady, że ingerencja władcza przez inny organ w realizację zadań własnych JST rodzi z mocy prawa obowiązek sfinansowania</w:t>
      </w:r>
      <w:r w:rsidR="00604B9C">
        <w:rPr>
          <w:spacing w:val="-2"/>
        </w:rPr>
        <w:t xml:space="preserve"> skutków tej ingerencji;</w:t>
      </w:r>
    </w:p>
    <w:p w:rsidR="00604B9C" w:rsidRDefault="00CE5B60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Zmiana z 60 % do 4</w:t>
      </w:r>
      <w:r w:rsidR="00604B9C">
        <w:rPr>
          <w:spacing w:val="-2"/>
        </w:rPr>
        <w:t>0 % progu</w:t>
      </w:r>
      <w:r>
        <w:rPr>
          <w:spacing w:val="-2"/>
        </w:rPr>
        <w:t xml:space="preserve"> finansowania UE w art. 243 </w:t>
      </w:r>
      <w:proofErr w:type="spellStart"/>
      <w:r>
        <w:rPr>
          <w:spacing w:val="-2"/>
        </w:rPr>
        <w:t>ufp</w:t>
      </w:r>
      <w:proofErr w:type="spellEnd"/>
      <w:r>
        <w:rPr>
          <w:spacing w:val="-2"/>
        </w:rPr>
        <w:t xml:space="preserve"> (</w:t>
      </w:r>
      <w:r w:rsidRPr="00CE5B60">
        <w:rPr>
          <w:b/>
          <w:spacing w:val="-2"/>
        </w:rPr>
        <w:t>przyjęty przez Senat</w:t>
      </w:r>
      <w:r>
        <w:rPr>
          <w:spacing w:val="-2"/>
        </w:rPr>
        <w:t>)</w:t>
      </w:r>
    </w:p>
    <w:p w:rsidR="00437DDD" w:rsidRPr="00BA1A81" w:rsidRDefault="00CE5B60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5"/>
        </w:rPr>
      </w:pPr>
      <w:r w:rsidRPr="00BA1A81">
        <w:rPr>
          <w:color w:val="000000"/>
          <w:spacing w:val="-5"/>
        </w:rPr>
        <w:t xml:space="preserve">Wprowadzenie subwencji rozwojowej w wysokości </w:t>
      </w:r>
      <w:r w:rsidR="00437DDD" w:rsidRPr="00BA1A81">
        <w:rPr>
          <w:color w:val="000000"/>
          <w:spacing w:val="-5"/>
        </w:rPr>
        <w:t>nieod</w:t>
      </w:r>
      <w:r w:rsidR="00437DDD" w:rsidRPr="00BA1A81">
        <w:rPr>
          <w:color w:val="000000"/>
          <w:spacing w:val="-5"/>
        </w:rPr>
        <w:softHyphen/>
        <w:t>liczonego podatku VAT od inwest</w:t>
      </w:r>
      <w:r w:rsidR="00BA1A81" w:rsidRPr="00BA1A81">
        <w:rPr>
          <w:color w:val="000000"/>
          <w:spacing w:val="-5"/>
        </w:rPr>
        <w:t>ycji pub</w:t>
      </w:r>
      <w:r w:rsidR="00BA1A81" w:rsidRPr="00BA1A81">
        <w:rPr>
          <w:color w:val="000000"/>
          <w:spacing w:val="-5"/>
        </w:rPr>
        <w:softHyphen/>
        <w:t>licznych JST oraz subwencji ekologicznej (</w:t>
      </w:r>
      <w:r w:rsidR="00BA1A81" w:rsidRPr="00BA1A81">
        <w:rPr>
          <w:b/>
          <w:color w:val="000000"/>
          <w:spacing w:val="-5"/>
        </w:rPr>
        <w:t>opracowane założenia przedstawione w Senacie</w:t>
      </w:r>
      <w:r w:rsidR="00437DDD" w:rsidRPr="00BA1A81">
        <w:rPr>
          <w:color w:val="000000"/>
          <w:spacing w:val="-5"/>
        </w:rPr>
        <w:t>)</w:t>
      </w:r>
      <w:r w:rsidR="00BA1A81" w:rsidRPr="00BA1A81">
        <w:rPr>
          <w:color w:val="000000"/>
          <w:spacing w:val="-5"/>
        </w:rPr>
        <w:t xml:space="preserve"> </w:t>
      </w:r>
    </w:p>
    <w:p w:rsidR="00437DDD" w:rsidRPr="00437DDD" w:rsidRDefault="00437DDD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4"/>
        </w:rPr>
      </w:pPr>
      <w:r w:rsidRPr="00437DDD">
        <w:rPr>
          <w:spacing w:val="-4"/>
        </w:rPr>
        <w:t>Przekształcenie części subwencji szkolnej, dotyczącej wynagrodzeń nauczycieli, w dotację celową (wypłata wynagrodzeń nauczycielskich zadaniem zleconym JST);</w:t>
      </w:r>
    </w:p>
    <w:p w:rsidR="00604B9C" w:rsidRDefault="00604B9C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Powiązanie stawki podatku od nieruchomości ze spo</w:t>
      </w:r>
      <w:r w:rsidR="00437DDD">
        <w:rPr>
          <w:spacing w:val="-2"/>
        </w:rPr>
        <w:t>sobem użytkowania terenu, okreś</w:t>
      </w:r>
      <w:r>
        <w:rPr>
          <w:spacing w:val="-2"/>
        </w:rPr>
        <w:t>lo</w:t>
      </w:r>
      <w:r w:rsidR="00437DDD">
        <w:rPr>
          <w:spacing w:val="-2"/>
        </w:rPr>
        <w:softHyphen/>
      </w:r>
      <w:r w:rsidR="00BA1A81">
        <w:rPr>
          <w:spacing w:val="-2"/>
        </w:rPr>
        <w:t xml:space="preserve">nym w MPZP; </w:t>
      </w:r>
      <w:r w:rsidR="00BA1A81">
        <w:rPr>
          <w:spacing w:val="-4"/>
        </w:rPr>
        <w:t>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DE3549" w:rsidRPr="00604B9C" w:rsidRDefault="00DE3549" w:rsidP="00BA1A81">
      <w:pPr>
        <w:pStyle w:val="Akapitzlist"/>
        <w:numPr>
          <w:ilvl w:val="0"/>
          <w:numId w:val="6"/>
        </w:numPr>
        <w:spacing w:after="60" w:line="240" w:lineRule="auto"/>
        <w:ind w:left="1077" w:hanging="357"/>
        <w:contextualSpacing w:val="0"/>
        <w:jc w:val="both"/>
        <w:rPr>
          <w:spacing w:val="-2"/>
        </w:rPr>
      </w:pPr>
      <w:r>
        <w:rPr>
          <w:spacing w:val="-2"/>
        </w:rPr>
        <w:t>8. Zwiększenie udziału gmin we wpływach z opłat z tytułu zużytkowania środowiska (smog).</w:t>
      </w:r>
    </w:p>
    <w:p w:rsidR="00B246B8" w:rsidRPr="00C37340" w:rsidRDefault="00B246B8" w:rsidP="00BA1A81">
      <w:pPr>
        <w:pStyle w:val="Akapitzlist"/>
        <w:numPr>
          <w:ilvl w:val="0"/>
          <w:numId w:val="2"/>
        </w:numPr>
        <w:spacing w:after="60" w:line="240" w:lineRule="auto"/>
        <w:ind w:left="714" w:hanging="357"/>
        <w:contextualSpacing w:val="0"/>
        <w:jc w:val="both"/>
        <w:rPr>
          <w:spacing w:val="-2"/>
          <w:u w:val="single"/>
        </w:rPr>
      </w:pPr>
      <w:r w:rsidRPr="00C37340">
        <w:rPr>
          <w:spacing w:val="-2"/>
          <w:u w:val="single"/>
        </w:rPr>
        <w:t>Inne</w:t>
      </w:r>
    </w:p>
    <w:p w:rsidR="00B246B8" w:rsidRDefault="00B246B8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2"/>
        </w:rPr>
      </w:pPr>
      <w:r>
        <w:rPr>
          <w:spacing w:val="-2"/>
        </w:rPr>
        <w:t>Zmiany w ustawie o pracownikach samorządowych (wynagrodzenia);</w:t>
      </w:r>
      <w:r w:rsidR="00BA1A81">
        <w:rPr>
          <w:spacing w:val="-2"/>
        </w:rPr>
        <w:t xml:space="preserve"> </w:t>
      </w:r>
      <w:r w:rsidR="00BA1A81">
        <w:rPr>
          <w:spacing w:val="-4"/>
        </w:rPr>
        <w:t>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604B9C" w:rsidRDefault="00604B9C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 w:rsidRPr="00604B9C">
        <w:rPr>
          <w:spacing w:val="-4"/>
        </w:rPr>
        <w:t>Przywrócenie prawa do występowania przed sądami w każdej sprawie, w której przedmio</w:t>
      </w:r>
      <w:r>
        <w:rPr>
          <w:spacing w:val="-4"/>
        </w:rPr>
        <w:softHyphen/>
      </w:r>
      <w:r w:rsidRPr="00604B9C">
        <w:rPr>
          <w:spacing w:val="-4"/>
        </w:rPr>
        <w:t>tem orzekania jest interes</w:t>
      </w:r>
      <w:r>
        <w:rPr>
          <w:spacing w:val="-4"/>
        </w:rPr>
        <w:t xml:space="preserve"> prawmy JST;</w:t>
      </w:r>
      <w:r w:rsidR="00BA1A81">
        <w:rPr>
          <w:spacing w:val="-4"/>
        </w:rPr>
        <w:t xml:space="preserve"> </w:t>
      </w:r>
      <w:r w:rsidR="00BA1A81">
        <w:rPr>
          <w:spacing w:val="-4"/>
        </w:rPr>
        <w:t>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437DDD" w:rsidRDefault="00BA1A81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P</w:t>
      </w:r>
      <w:r w:rsidR="00437DDD">
        <w:rPr>
          <w:spacing w:val="-4"/>
        </w:rPr>
        <w:t>rzekazanie JST niezagospodarowanych składników mie</w:t>
      </w:r>
      <w:r w:rsidR="00437DDD">
        <w:rPr>
          <w:spacing w:val="-4"/>
        </w:rPr>
        <w:softHyphen/>
        <w:t>nia publicznego, zarządzanych przez Skarb Państwa oraz agencje państwowe;</w:t>
      </w:r>
    </w:p>
    <w:p w:rsidR="0085525F" w:rsidRDefault="00437DDD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Wprowadzenie ustawy aglomeracyjnej – regulującej współdziałanie JST w obszarach funkcjo</w:t>
      </w:r>
      <w:r>
        <w:rPr>
          <w:spacing w:val="-4"/>
        </w:rPr>
        <w:softHyphen/>
        <w:t>nalnych (aglomeracjach);</w:t>
      </w:r>
      <w:r w:rsidR="00BA1A81">
        <w:rPr>
          <w:spacing w:val="-4"/>
        </w:rPr>
        <w:t xml:space="preserve"> </w:t>
      </w:r>
      <w:r w:rsidR="00BA1A81">
        <w:rPr>
          <w:spacing w:val="-4"/>
        </w:rPr>
        <w:t>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85525F" w:rsidRDefault="00437DDD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 w:rsidRPr="0085525F">
        <w:rPr>
          <w:spacing w:val="-4"/>
        </w:rPr>
        <w:t>Zapewnienie udziału przedstawicieli JST w Radzie Dialogu Społecznego;</w:t>
      </w:r>
      <w:r w:rsidR="00BA1A81">
        <w:rPr>
          <w:spacing w:val="-4"/>
        </w:rPr>
        <w:t xml:space="preserve"> </w:t>
      </w:r>
      <w:r w:rsidR="00BA1A81">
        <w:rPr>
          <w:spacing w:val="-4"/>
        </w:rPr>
        <w:t>(</w:t>
      </w:r>
      <w:r w:rsidR="00BA1A81" w:rsidRPr="00BA1A81">
        <w:rPr>
          <w:b/>
          <w:spacing w:val="-4"/>
        </w:rPr>
        <w:t>gotowy</w:t>
      </w:r>
      <w:r w:rsidR="00BA1A81">
        <w:rPr>
          <w:spacing w:val="-4"/>
        </w:rPr>
        <w:t>)</w:t>
      </w:r>
    </w:p>
    <w:p w:rsidR="0085525F" w:rsidRDefault="0085525F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Przywrócenie wpływu samorządu województwa na WFOŚiGW;</w:t>
      </w:r>
    </w:p>
    <w:p w:rsidR="00437DDD" w:rsidRDefault="00437DDD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 w:rsidRPr="0085525F">
        <w:rPr>
          <w:spacing w:val="-4"/>
        </w:rPr>
        <w:t xml:space="preserve">Zapewnienie udziału przedstawicieli </w:t>
      </w:r>
      <w:r w:rsidR="00BA1A81">
        <w:rPr>
          <w:spacing w:val="-4"/>
        </w:rPr>
        <w:t>JST w radach mediów publicznych;</w:t>
      </w:r>
    </w:p>
    <w:p w:rsidR="00BA1A81" w:rsidRDefault="00BA1A81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Zapewnienie organizacjom JST prawa występowania przed TK i NSA</w:t>
      </w:r>
      <w:r w:rsidR="00C8490E">
        <w:rPr>
          <w:spacing w:val="-4"/>
        </w:rPr>
        <w:t xml:space="preserve">; </w:t>
      </w:r>
      <w:r w:rsidR="00C8490E">
        <w:rPr>
          <w:spacing w:val="-4"/>
        </w:rPr>
        <w:t>(</w:t>
      </w:r>
      <w:r w:rsidR="00C8490E" w:rsidRPr="00BA1A81">
        <w:rPr>
          <w:b/>
          <w:spacing w:val="-4"/>
        </w:rPr>
        <w:t>gotow</w:t>
      </w:r>
      <w:r w:rsidR="00C8490E">
        <w:rPr>
          <w:b/>
          <w:spacing w:val="-4"/>
        </w:rPr>
        <w:t>e</w:t>
      </w:r>
      <w:r w:rsidR="00C8490E">
        <w:rPr>
          <w:spacing w:val="-4"/>
        </w:rPr>
        <w:t>)</w:t>
      </w:r>
    </w:p>
    <w:p w:rsidR="00C8490E" w:rsidRDefault="00C8490E" w:rsidP="00BA1A81">
      <w:pPr>
        <w:pStyle w:val="Akapitzlist"/>
        <w:numPr>
          <w:ilvl w:val="0"/>
          <w:numId w:val="5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Założenia ustawy o rozwoju miast i polityce miejskiej (do końca roku).</w:t>
      </w:r>
    </w:p>
    <w:p w:rsidR="00DE3549" w:rsidRPr="00C37340" w:rsidRDefault="00C37340" w:rsidP="00BA1A81">
      <w:pPr>
        <w:pStyle w:val="Akapitzlist"/>
        <w:numPr>
          <w:ilvl w:val="0"/>
          <w:numId w:val="8"/>
        </w:numPr>
        <w:spacing w:after="60" w:line="240" w:lineRule="auto"/>
        <w:contextualSpacing w:val="0"/>
        <w:jc w:val="both"/>
        <w:rPr>
          <w:b/>
          <w:spacing w:val="-4"/>
        </w:rPr>
      </w:pPr>
      <w:r w:rsidRPr="00C37340">
        <w:rPr>
          <w:b/>
          <w:spacing w:val="-4"/>
        </w:rPr>
        <w:t>Oczekiwane projekty rządowe</w:t>
      </w:r>
    </w:p>
    <w:p w:rsidR="00C37340" w:rsidRDefault="00C37340" w:rsidP="00BA1A81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Planowanie przestrzenne.</w:t>
      </w:r>
    </w:p>
    <w:p w:rsidR="00C37340" w:rsidRDefault="00C37340" w:rsidP="00BA1A81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>Zintegrowany system zagospodarowania odpadów, w tym komunalnych.</w:t>
      </w:r>
    </w:p>
    <w:p w:rsidR="00C37340" w:rsidRDefault="00C37340" w:rsidP="00BA1A81">
      <w:pPr>
        <w:pStyle w:val="Akapitzlist"/>
        <w:numPr>
          <w:ilvl w:val="0"/>
          <w:numId w:val="9"/>
        </w:numPr>
        <w:spacing w:after="60" w:line="240" w:lineRule="auto"/>
        <w:contextualSpacing w:val="0"/>
        <w:jc w:val="both"/>
        <w:rPr>
          <w:spacing w:val="-4"/>
        </w:rPr>
      </w:pPr>
      <w:r>
        <w:rPr>
          <w:spacing w:val="-4"/>
        </w:rPr>
        <w:t xml:space="preserve">Zmiany w systemie </w:t>
      </w:r>
      <w:r w:rsidR="00BA1A81">
        <w:rPr>
          <w:spacing w:val="-4"/>
        </w:rPr>
        <w:t>finansów JST</w:t>
      </w:r>
      <w:r>
        <w:rPr>
          <w:spacing w:val="-4"/>
        </w:rPr>
        <w:t>.</w:t>
      </w:r>
      <w:r w:rsidR="00BA1A81">
        <w:rPr>
          <w:spacing w:val="-4"/>
        </w:rPr>
        <w:t xml:space="preserve"> (</w:t>
      </w:r>
      <w:r w:rsidR="00BA1A81" w:rsidRPr="00BA1A81">
        <w:rPr>
          <w:b/>
          <w:spacing w:val="-4"/>
        </w:rPr>
        <w:t>rozpoczęły prace zespoły robocze w MF</w:t>
      </w:r>
      <w:r w:rsidR="00BA1A81">
        <w:rPr>
          <w:spacing w:val="-4"/>
        </w:rPr>
        <w:t>)</w:t>
      </w:r>
    </w:p>
    <w:p w:rsidR="00C8490E" w:rsidRPr="00C8490E" w:rsidRDefault="00C8490E" w:rsidP="00C8490E">
      <w:pPr>
        <w:spacing w:after="6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C8490E">
        <w:rPr>
          <w:rFonts w:ascii="Arial" w:hAnsi="Arial" w:cs="Arial"/>
          <w:b/>
          <w:spacing w:val="-4"/>
          <w:sz w:val="24"/>
          <w:szCs w:val="24"/>
        </w:rPr>
        <w:t>2. Współpraca z Senatem RP</w:t>
      </w:r>
    </w:p>
    <w:p w:rsidR="00C8490E" w:rsidRPr="00C8490E" w:rsidRDefault="00C8490E" w:rsidP="00C8490E">
      <w:pPr>
        <w:pStyle w:val="Akapitzlist"/>
        <w:numPr>
          <w:ilvl w:val="0"/>
          <w:numId w:val="10"/>
        </w:numPr>
        <w:spacing w:after="60" w:line="240" w:lineRule="auto"/>
        <w:jc w:val="both"/>
        <w:rPr>
          <w:spacing w:val="-4"/>
        </w:rPr>
      </w:pPr>
      <w:r w:rsidRPr="00C8490E">
        <w:rPr>
          <w:spacing w:val="-4"/>
        </w:rPr>
        <w:t>Inicjatywy legislacyjne;</w:t>
      </w:r>
    </w:p>
    <w:p w:rsidR="00C8490E" w:rsidRPr="00C8490E" w:rsidRDefault="00C8490E" w:rsidP="00C8490E">
      <w:pPr>
        <w:pStyle w:val="Akapitzlist"/>
        <w:numPr>
          <w:ilvl w:val="0"/>
          <w:numId w:val="10"/>
        </w:numPr>
        <w:spacing w:after="60" w:line="240" w:lineRule="auto"/>
        <w:jc w:val="both"/>
        <w:rPr>
          <w:spacing w:val="-4"/>
        </w:rPr>
      </w:pPr>
      <w:r w:rsidRPr="00C8490E">
        <w:rPr>
          <w:spacing w:val="-4"/>
        </w:rPr>
        <w:t>Debaty programowe;</w:t>
      </w:r>
    </w:p>
    <w:p w:rsidR="00C8490E" w:rsidRDefault="00C8490E" w:rsidP="00C8490E">
      <w:pPr>
        <w:pStyle w:val="Akapitzlist"/>
        <w:numPr>
          <w:ilvl w:val="0"/>
          <w:numId w:val="10"/>
        </w:numPr>
        <w:spacing w:after="60" w:line="240" w:lineRule="auto"/>
        <w:jc w:val="both"/>
        <w:rPr>
          <w:spacing w:val="-4"/>
        </w:rPr>
      </w:pPr>
      <w:r w:rsidRPr="00C8490E">
        <w:rPr>
          <w:spacing w:val="-4"/>
        </w:rPr>
        <w:t xml:space="preserve">Inne formy – </w:t>
      </w:r>
      <w:r w:rsidRPr="00C8490E">
        <w:rPr>
          <w:b/>
          <w:i/>
          <w:spacing w:val="-4"/>
        </w:rPr>
        <w:t>Otwarty Senat</w:t>
      </w:r>
      <w:r>
        <w:rPr>
          <w:spacing w:val="-4"/>
        </w:rPr>
        <w:t>;</w:t>
      </w:r>
    </w:p>
    <w:p w:rsidR="00C8490E" w:rsidRPr="00C8490E" w:rsidRDefault="00C8490E" w:rsidP="00C8490E">
      <w:pPr>
        <w:spacing w:after="6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C8490E">
        <w:rPr>
          <w:rFonts w:ascii="Arial" w:hAnsi="Arial" w:cs="Arial"/>
          <w:b/>
          <w:spacing w:val="-4"/>
          <w:sz w:val="24"/>
          <w:szCs w:val="24"/>
        </w:rPr>
        <w:t>3. Obrona interesów miast</w:t>
      </w:r>
    </w:p>
    <w:p w:rsidR="00C8490E" w:rsidRPr="00C8490E" w:rsidRDefault="00C8490E" w:rsidP="00C8490E">
      <w:pPr>
        <w:pStyle w:val="Akapitzlist"/>
        <w:numPr>
          <w:ilvl w:val="0"/>
          <w:numId w:val="10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Nieuzasadnione roszczenia podmiotów prowadzących przedszkola niepubliczne</w:t>
      </w:r>
      <w:r w:rsidRPr="00C8490E">
        <w:rPr>
          <w:spacing w:val="-4"/>
        </w:rPr>
        <w:t>;</w:t>
      </w:r>
    </w:p>
    <w:p w:rsidR="00C8490E" w:rsidRDefault="00C8490E" w:rsidP="00C8490E">
      <w:pPr>
        <w:pStyle w:val="Akapitzlist"/>
        <w:numPr>
          <w:ilvl w:val="0"/>
          <w:numId w:val="10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Podatek od części nieruchomości zajętych pod infrastrukturę kolejową</w:t>
      </w:r>
      <w:r w:rsidRPr="00C8490E">
        <w:rPr>
          <w:spacing w:val="-4"/>
        </w:rPr>
        <w:t>;</w:t>
      </w:r>
    </w:p>
    <w:p w:rsidR="00C8490E" w:rsidRDefault="00C8490E" w:rsidP="00C8490E">
      <w:pPr>
        <w:pStyle w:val="Akapitzlist"/>
        <w:numPr>
          <w:ilvl w:val="0"/>
          <w:numId w:val="10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Wniosek do Prezydenta RP o wystąpienie do TK w trybie kontroli następczej w sprawie uchylenia art. 17a ust. 1 w ustaw</w:t>
      </w:r>
      <w:r w:rsidR="00415FDC">
        <w:rPr>
          <w:spacing w:val="-4"/>
        </w:rPr>
        <w:t>ie Przepisy wprowadzające ustawę</w:t>
      </w:r>
      <w:r>
        <w:rPr>
          <w:spacing w:val="-4"/>
        </w:rPr>
        <w:t xml:space="preserve"> o samorządzie terytorialnym</w:t>
      </w:r>
      <w:r w:rsidR="00415FDC">
        <w:rPr>
          <w:spacing w:val="-4"/>
        </w:rPr>
        <w:t>;</w:t>
      </w:r>
    </w:p>
    <w:p w:rsidR="00415FDC" w:rsidRPr="00415FDC" w:rsidRDefault="00415FDC" w:rsidP="00415FDC">
      <w:pPr>
        <w:spacing w:after="6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415FDC">
        <w:rPr>
          <w:rFonts w:ascii="Arial" w:hAnsi="Arial" w:cs="Arial"/>
          <w:b/>
          <w:spacing w:val="-4"/>
          <w:sz w:val="24"/>
          <w:szCs w:val="24"/>
        </w:rPr>
        <w:lastRenderedPageBreak/>
        <w:t>4. Projekty merytoryczne</w:t>
      </w:r>
      <w:bookmarkStart w:id="0" w:name="_GoBack"/>
      <w:bookmarkEnd w:id="0"/>
    </w:p>
    <w:p w:rsidR="00415FDC" w:rsidRDefault="00415FDC" w:rsidP="00415FD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Kontynuacja i jak najlepsze wykorzystanie dla miast projektu predefiniowanego;</w:t>
      </w:r>
    </w:p>
    <w:p w:rsidR="00415FDC" w:rsidRDefault="00415FDC" w:rsidP="00415FD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Wykorzystanie zbudowanego potencjału eksperckiego w nowych projektach;</w:t>
      </w:r>
    </w:p>
    <w:p w:rsidR="00415FDC" w:rsidRDefault="00415FDC" w:rsidP="00415FDC">
      <w:pPr>
        <w:pStyle w:val="Akapitzlist"/>
        <w:numPr>
          <w:ilvl w:val="0"/>
          <w:numId w:val="11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Rozwój i upowszechnienie narzędzi przydatnych dla miast w procesie zarządzania rozwojem:</w:t>
      </w:r>
    </w:p>
    <w:p w:rsidR="00415FDC" w:rsidRDefault="00415FDC" w:rsidP="00415FDC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Monitor Rozwoju Lokalnego,</w:t>
      </w:r>
    </w:p>
    <w:p w:rsidR="00415FDC" w:rsidRDefault="00415FDC" w:rsidP="00415FDC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System Monitorowania usług Publicznych,</w:t>
      </w:r>
    </w:p>
    <w:p w:rsidR="00415FDC" w:rsidRDefault="00415FDC" w:rsidP="00415FDC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Narzędzia do planowania finansowego i inwestycyjnego,</w:t>
      </w:r>
    </w:p>
    <w:p w:rsidR="00415FDC" w:rsidRDefault="00415FDC" w:rsidP="00415FDC">
      <w:pPr>
        <w:pStyle w:val="Akapitzlist"/>
        <w:numPr>
          <w:ilvl w:val="0"/>
          <w:numId w:val="12"/>
        </w:numPr>
        <w:spacing w:after="60" w:line="240" w:lineRule="auto"/>
        <w:jc w:val="both"/>
        <w:rPr>
          <w:spacing w:val="-4"/>
        </w:rPr>
      </w:pPr>
      <w:r>
        <w:rPr>
          <w:spacing w:val="-4"/>
        </w:rPr>
        <w:t>Narzędzia do prowadzenia planowej gospodarki nieruchomościami.</w:t>
      </w:r>
    </w:p>
    <w:p w:rsidR="00415FDC" w:rsidRDefault="00415FDC" w:rsidP="00415FDC">
      <w:pPr>
        <w:spacing w:after="6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415FDC">
        <w:rPr>
          <w:rFonts w:ascii="Arial" w:hAnsi="Arial" w:cs="Arial"/>
          <w:b/>
          <w:spacing w:val="-4"/>
          <w:sz w:val="24"/>
          <w:szCs w:val="24"/>
        </w:rPr>
        <w:t>5. Wzmacnianie Związku jako sieci wzajemnie wspierających się miast</w:t>
      </w:r>
    </w:p>
    <w:p w:rsidR="00415FDC" w:rsidRDefault="00415FDC" w:rsidP="00415FDC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cs="Arial"/>
          <w:spacing w:val="-4"/>
        </w:rPr>
      </w:pPr>
      <w:r w:rsidRPr="00415FDC">
        <w:rPr>
          <w:rFonts w:cs="Arial"/>
          <w:spacing w:val="-4"/>
        </w:rPr>
        <w:t>Kampanie informacyjne</w:t>
      </w:r>
      <w:r>
        <w:rPr>
          <w:rFonts w:cs="Arial"/>
          <w:spacing w:val="-4"/>
        </w:rPr>
        <w:t xml:space="preserve"> dotyczące prowadzonych działań na rzecz miast</w:t>
      </w:r>
    </w:p>
    <w:p w:rsidR="00415FDC" w:rsidRPr="00B8455A" w:rsidRDefault="00415FDC" w:rsidP="00415FDC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cs="Arial"/>
          <w:spacing w:val="-5"/>
        </w:rPr>
      </w:pPr>
      <w:r w:rsidRPr="00B8455A">
        <w:rPr>
          <w:rFonts w:cs="Arial"/>
          <w:spacing w:val="-5"/>
        </w:rPr>
        <w:t>Budowa Forum Rozwoju Lokalnego (konferencje, kongresy, seminaria, sieci wymiany doświadczeń</w:t>
      </w:r>
      <w:r w:rsidR="00B8455A" w:rsidRPr="00B8455A">
        <w:rPr>
          <w:rFonts w:cs="Arial"/>
          <w:spacing w:val="-5"/>
        </w:rPr>
        <w:t>)</w:t>
      </w:r>
    </w:p>
    <w:p w:rsidR="00415FDC" w:rsidRDefault="00415FDC" w:rsidP="00415FDC">
      <w:pPr>
        <w:pStyle w:val="Akapitzlist"/>
        <w:numPr>
          <w:ilvl w:val="0"/>
          <w:numId w:val="13"/>
        </w:numPr>
        <w:spacing w:after="60" w:line="240" w:lineRule="auto"/>
        <w:jc w:val="both"/>
        <w:rPr>
          <w:rFonts w:cs="Arial"/>
          <w:spacing w:val="-4"/>
        </w:rPr>
      </w:pPr>
      <w:r>
        <w:rPr>
          <w:rFonts w:cs="Arial"/>
          <w:spacing w:val="-4"/>
        </w:rPr>
        <w:t>Udział w ważnych wy</w:t>
      </w:r>
      <w:r w:rsidR="00B8455A">
        <w:rPr>
          <w:rFonts w:cs="Arial"/>
          <w:spacing w:val="-4"/>
        </w:rPr>
        <w:t>darzeniach organizowanych przez</w:t>
      </w:r>
      <w:r>
        <w:rPr>
          <w:rFonts w:cs="Arial"/>
          <w:spacing w:val="-4"/>
        </w:rPr>
        <w:t xml:space="preserve"> partnerów </w:t>
      </w:r>
      <w:r w:rsidR="00B8455A">
        <w:rPr>
          <w:rFonts w:cs="Arial"/>
          <w:spacing w:val="-4"/>
        </w:rPr>
        <w:t xml:space="preserve">strategicznych </w:t>
      </w:r>
      <w:r>
        <w:rPr>
          <w:rFonts w:cs="Arial"/>
          <w:spacing w:val="-4"/>
        </w:rPr>
        <w:t xml:space="preserve">(Kongres Regionów, Kongres Rewitalizacji, </w:t>
      </w:r>
      <w:r w:rsidR="00B8455A">
        <w:rPr>
          <w:rFonts w:cs="Arial"/>
          <w:spacing w:val="-4"/>
        </w:rPr>
        <w:t>Samorządowe Forum Kapitału i Finansów, Kongres Obywatelski, Konferencja BGK, inne)</w:t>
      </w:r>
    </w:p>
    <w:p w:rsidR="00B8455A" w:rsidRPr="00B8455A" w:rsidRDefault="00B8455A" w:rsidP="00B8455A">
      <w:pPr>
        <w:spacing w:after="6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B8455A">
        <w:rPr>
          <w:rFonts w:ascii="Arial" w:hAnsi="Arial" w:cs="Arial"/>
          <w:b/>
          <w:spacing w:val="-4"/>
          <w:sz w:val="24"/>
          <w:szCs w:val="24"/>
        </w:rPr>
        <w:t xml:space="preserve">6. Aktywność międzynarodowa </w:t>
      </w:r>
    </w:p>
    <w:p w:rsidR="00B8455A" w:rsidRDefault="00B8455A" w:rsidP="00B8455A">
      <w:pPr>
        <w:spacing w:after="60" w:line="240" w:lineRule="auto"/>
        <w:jc w:val="both"/>
        <w:rPr>
          <w:rFonts w:cs="Arial"/>
          <w:spacing w:val="-4"/>
        </w:rPr>
      </w:pPr>
      <w:r>
        <w:rPr>
          <w:rFonts w:cs="Arial"/>
          <w:spacing w:val="-4"/>
        </w:rPr>
        <w:t>(CEMR, CLRAE, Komitet Regionów UE, współpraca bilateralna – Norwegia, Niemcy, Francja, Ukraina)</w:t>
      </w:r>
    </w:p>
    <w:p w:rsidR="00B8455A" w:rsidRPr="00B8455A" w:rsidRDefault="00B8455A" w:rsidP="00B8455A">
      <w:pPr>
        <w:spacing w:after="6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B8455A">
        <w:rPr>
          <w:rFonts w:ascii="Arial" w:hAnsi="Arial" w:cs="Arial"/>
          <w:b/>
          <w:spacing w:val="-4"/>
          <w:sz w:val="24"/>
          <w:szCs w:val="24"/>
        </w:rPr>
        <w:t>7. 30. Rocznica wyborów samorządowych</w:t>
      </w:r>
    </w:p>
    <w:p w:rsidR="00B8455A" w:rsidRDefault="00B8455A" w:rsidP="00B8455A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cs="Arial"/>
          <w:spacing w:val="-4"/>
        </w:rPr>
      </w:pPr>
      <w:r w:rsidRPr="00B8455A">
        <w:rPr>
          <w:rFonts w:cs="Arial"/>
          <w:spacing w:val="-4"/>
        </w:rPr>
        <w:t>27-30 maja br. w Warszawie</w:t>
      </w:r>
    </w:p>
    <w:p w:rsidR="00B8455A" w:rsidRPr="00B8455A" w:rsidRDefault="00B8455A" w:rsidP="00B8455A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cs="Arial"/>
          <w:spacing w:val="-4"/>
        </w:rPr>
      </w:pPr>
      <w:r>
        <w:rPr>
          <w:rFonts w:cs="Arial"/>
          <w:spacing w:val="-4"/>
        </w:rPr>
        <w:t>Inne wydarzenia w ciągu roku 2020.</w:t>
      </w:r>
    </w:p>
    <w:sectPr w:rsidR="00B8455A" w:rsidRPr="00B8455A" w:rsidSect="00C3734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D7D"/>
    <w:multiLevelType w:val="hybridMultilevel"/>
    <w:tmpl w:val="5414FD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B98"/>
    <w:multiLevelType w:val="hybridMultilevel"/>
    <w:tmpl w:val="7AC419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0D8"/>
    <w:multiLevelType w:val="hybridMultilevel"/>
    <w:tmpl w:val="6B94975E"/>
    <w:lvl w:ilvl="0" w:tplc="89C0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55AD1"/>
    <w:multiLevelType w:val="hybridMultilevel"/>
    <w:tmpl w:val="32CAE2EA"/>
    <w:lvl w:ilvl="0" w:tplc="4162D81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4EA3CC4"/>
    <w:multiLevelType w:val="hybridMultilevel"/>
    <w:tmpl w:val="F7F888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2AB"/>
    <w:multiLevelType w:val="hybridMultilevel"/>
    <w:tmpl w:val="290870BC"/>
    <w:lvl w:ilvl="0" w:tplc="8AC884C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FD21E6F"/>
    <w:multiLevelType w:val="hybridMultilevel"/>
    <w:tmpl w:val="CDFCF584"/>
    <w:lvl w:ilvl="0" w:tplc="DA3A82C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BDF5E9B"/>
    <w:multiLevelType w:val="hybridMultilevel"/>
    <w:tmpl w:val="32CAE2EA"/>
    <w:lvl w:ilvl="0" w:tplc="4162D81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538C5C78"/>
    <w:multiLevelType w:val="hybridMultilevel"/>
    <w:tmpl w:val="4B2E9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93B2F"/>
    <w:multiLevelType w:val="hybridMultilevel"/>
    <w:tmpl w:val="C0D0A05A"/>
    <w:lvl w:ilvl="0" w:tplc="72BA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F7756"/>
    <w:multiLevelType w:val="hybridMultilevel"/>
    <w:tmpl w:val="CFBE34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3C7DD7"/>
    <w:multiLevelType w:val="hybridMultilevel"/>
    <w:tmpl w:val="94C02046"/>
    <w:lvl w:ilvl="0" w:tplc="82B0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B402B"/>
    <w:multiLevelType w:val="hybridMultilevel"/>
    <w:tmpl w:val="E42E744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57678"/>
    <w:multiLevelType w:val="hybridMultilevel"/>
    <w:tmpl w:val="74521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B8"/>
    <w:rsid w:val="00415FDC"/>
    <w:rsid w:val="00437DDD"/>
    <w:rsid w:val="005F345E"/>
    <w:rsid w:val="00604B9C"/>
    <w:rsid w:val="0085525F"/>
    <w:rsid w:val="00864773"/>
    <w:rsid w:val="00A625DC"/>
    <w:rsid w:val="00B246B8"/>
    <w:rsid w:val="00B8455A"/>
    <w:rsid w:val="00BA1A81"/>
    <w:rsid w:val="00C37340"/>
    <w:rsid w:val="00C8490E"/>
    <w:rsid w:val="00CE5B60"/>
    <w:rsid w:val="00D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928F"/>
  <w15:chartTrackingRefBased/>
  <w15:docId w15:val="{6C8771BA-C995-40B9-802E-F7EAB4A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6B8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8552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2</cp:revision>
  <cp:lastPrinted>2019-10-15T22:15:00Z</cp:lastPrinted>
  <dcterms:created xsi:type="dcterms:W3CDTF">2020-03-05T00:38:00Z</dcterms:created>
  <dcterms:modified xsi:type="dcterms:W3CDTF">2020-03-05T00:38:00Z</dcterms:modified>
</cp:coreProperties>
</file>