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E0" w:rsidRPr="00F67815" w:rsidRDefault="00C218E0" w:rsidP="00B8563D">
      <w:pPr>
        <w:jc w:val="center"/>
        <w:rPr>
          <w:rFonts w:ascii="Calibri" w:eastAsia="Calibri" w:hAnsi="Calibri"/>
          <w:bCs/>
          <w:i/>
          <w:iCs/>
          <w:sz w:val="22"/>
          <w:szCs w:val="22"/>
          <w:u w:val="single"/>
          <w:lang w:eastAsia="en-US"/>
        </w:rPr>
      </w:pPr>
    </w:p>
    <w:p w:rsidR="00C218E0" w:rsidRPr="00F67815" w:rsidRDefault="00C218E0" w:rsidP="00E73A06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F67815">
        <w:rPr>
          <w:rFonts w:ascii="Calibri" w:eastAsia="Calibri" w:hAnsi="Calibri"/>
          <w:b/>
          <w:sz w:val="22"/>
          <w:szCs w:val="22"/>
          <w:lang w:eastAsia="en-US"/>
        </w:rPr>
        <w:t xml:space="preserve">Stanowisko Zarządu Związku Miast Polskich </w:t>
      </w:r>
    </w:p>
    <w:p w:rsidR="00154B9C" w:rsidRPr="00F67815" w:rsidRDefault="00C218E0" w:rsidP="00E73A06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F67815">
        <w:rPr>
          <w:rFonts w:ascii="Calibri" w:eastAsia="Calibri" w:hAnsi="Calibri"/>
          <w:b/>
          <w:sz w:val="22"/>
          <w:szCs w:val="22"/>
          <w:lang w:eastAsia="en-US"/>
        </w:rPr>
        <w:t xml:space="preserve">w sprawie </w:t>
      </w:r>
    </w:p>
    <w:p w:rsidR="00154B9C" w:rsidRPr="00F67815" w:rsidRDefault="00C218E0" w:rsidP="00E73A06">
      <w:pPr>
        <w:jc w:val="center"/>
        <w:rPr>
          <w:rFonts w:ascii="Calibri" w:hAnsi="Calibri"/>
          <w:b/>
          <w:sz w:val="22"/>
          <w:szCs w:val="22"/>
        </w:rPr>
      </w:pPr>
      <w:r w:rsidRPr="00F67815">
        <w:rPr>
          <w:rFonts w:ascii="Calibri" w:hAnsi="Calibri"/>
          <w:b/>
          <w:sz w:val="22"/>
          <w:szCs w:val="22"/>
        </w:rPr>
        <w:t xml:space="preserve">wydatków majątkowych </w:t>
      </w:r>
      <w:proofErr w:type="spellStart"/>
      <w:r w:rsidRPr="00F67815">
        <w:rPr>
          <w:rFonts w:ascii="Calibri" w:hAnsi="Calibri"/>
          <w:b/>
          <w:sz w:val="22"/>
          <w:szCs w:val="22"/>
        </w:rPr>
        <w:t>jst</w:t>
      </w:r>
      <w:proofErr w:type="spellEnd"/>
    </w:p>
    <w:p w:rsidR="00154B9C" w:rsidRPr="00E73A06" w:rsidRDefault="00154B9C" w:rsidP="00E73A06">
      <w:pPr>
        <w:jc w:val="center"/>
        <w:rPr>
          <w:rFonts w:ascii="Calibri" w:hAnsi="Calibri"/>
          <w:b/>
          <w:sz w:val="16"/>
          <w:szCs w:val="16"/>
        </w:rPr>
      </w:pPr>
    </w:p>
    <w:p w:rsidR="00154B9C" w:rsidRPr="00E73A06" w:rsidRDefault="00305360" w:rsidP="00341B6A">
      <w:pPr>
        <w:spacing w:after="60" w:line="260" w:lineRule="exact"/>
        <w:ind w:firstLine="284"/>
        <w:jc w:val="both"/>
        <w:rPr>
          <w:rFonts w:ascii="Calibri" w:hAnsi="Calibri"/>
          <w:spacing w:val="-4"/>
          <w:sz w:val="22"/>
          <w:szCs w:val="22"/>
        </w:rPr>
      </w:pPr>
      <w:r w:rsidRPr="00E73A06">
        <w:rPr>
          <w:rFonts w:ascii="Calibri" w:hAnsi="Calibri"/>
          <w:spacing w:val="-4"/>
          <w:sz w:val="22"/>
          <w:szCs w:val="22"/>
        </w:rPr>
        <w:t>Związek Miast Polskich wnosi</w:t>
      </w:r>
      <w:r w:rsidR="00154B9C" w:rsidRPr="00E73A06">
        <w:rPr>
          <w:rFonts w:ascii="Calibri" w:hAnsi="Calibri"/>
          <w:spacing w:val="-4"/>
          <w:sz w:val="22"/>
          <w:szCs w:val="22"/>
        </w:rPr>
        <w:t xml:space="preserve"> o </w:t>
      </w:r>
      <w:r w:rsidRPr="00E73A06">
        <w:rPr>
          <w:rFonts w:ascii="Calibri" w:hAnsi="Calibri"/>
          <w:spacing w:val="-4"/>
          <w:sz w:val="22"/>
          <w:szCs w:val="22"/>
        </w:rPr>
        <w:t>pilne</w:t>
      </w:r>
      <w:r w:rsidRPr="00E73A06">
        <w:rPr>
          <w:rFonts w:ascii="Calibri" w:hAnsi="Calibri"/>
          <w:color w:val="FF0000"/>
          <w:spacing w:val="-4"/>
          <w:sz w:val="22"/>
          <w:szCs w:val="22"/>
        </w:rPr>
        <w:t xml:space="preserve"> </w:t>
      </w:r>
      <w:r w:rsidR="00154B9C" w:rsidRPr="00E73A06">
        <w:rPr>
          <w:rFonts w:ascii="Calibri" w:hAnsi="Calibri"/>
          <w:spacing w:val="-4"/>
          <w:sz w:val="22"/>
          <w:szCs w:val="22"/>
        </w:rPr>
        <w:t xml:space="preserve">podjęcie inicjatywy w zakresie zmiany rozporządzenia Ministra Finansów dnia 2 marca 2010 r. </w:t>
      </w:r>
      <w:r w:rsidR="00154B9C" w:rsidRPr="00E73A06">
        <w:rPr>
          <w:rFonts w:ascii="Calibri" w:hAnsi="Calibri"/>
          <w:i/>
          <w:spacing w:val="-4"/>
          <w:sz w:val="22"/>
          <w:szCs w:val="22"/>
        </w:rPr>
        <w:t>w sprawie szczegółowej klasyfikacji d</w:t>
      </w:r>
      <w:r w:rsidR="00E73A06">
        <w:rPr>
          <w:rFonts w:ascii="Calibri" w:hAnsi="Calibri"/>
          <w:i/>
          <w:spacing w:val="-4"/>
          <w:sz w:val="22"/>
          <w:szCs w:val="22"/>
        </w:rPr>
        <w:t xml:space="preserve">ochodów, wydatków, przychodów i </w:t>
      </w:r>
      <w:r w:rsidR="00154B9C" w:rsidRPr="00E73A06">
        <w:rPr>
          <w:rFonts w:ascii="Calibri" w:hAnsi="Calibri"/>
          <w:i/>
          <w:spacing w:val="-4"/>
          <w:sz w:val="22"/>
          <w:szCs w:val="22"/>
        </w:rPr>
        <w:t xml:space="preserve">rozchodów oraz środków pochodzących ze źródeł zagranicznych </w:t>
      </w:r>
      <w:r w:rsidR="00154B9C" w:rsidRPr="00E73A06">
        <w:rPr>
          <w:rFonts w:ascii="Calibri" w:hAnsi="Calibri"/>
          <w:spacing w:val="-4"/>
          <w:sz w:val="22"/>
          <w:szCs w:val="22"/>
        </w:rPr>
        <w:t xml:space="preserve">(zwane dalej: </w:t>
      </w:r>
      <w:r w:rsidR="00154B9C" w:rsidRPr="00E73A06">
        <w:rPr>
          <w:rFonts w:ascii="Calibri" w:hAnsi="Calibri"/>
          <w:spacing w:val="-4"/>
          <w:sz w:val="22"/>
          <w:szCs w:val="22"/>
          <w:u w:val="single"/>
        </w:rPr>
        <w:t>rozporządzeniem w sprawie klasyfikacji</w:t>
      </w:r>
      <w:r w:rsidR="00154B9C" w:rsidRPr="00E73A06">
        <w:rPr>
          <w:rFonts w:ascii="Calibri" w:hAnsi="Calibri"/>
          <w:spacing w:val="-4"/>
          <w:sz w:val="22"/>
          <w:szCs w:val="22"/>
        </w:rPr>
        <w:t xml:space="preserve">), według poniżej wskazanej propozycji. Wejście w życie przygotowanej zmiany przyczyni się do realizacji zasady przejrzystości finansów publicznych, gdyż usunie wątpliwości dotyczące możliwości kwalifikowania do wydatków majątkowych wszystkich wydatków ponoszonych przez </w:t>
      </w:r>
      <w:proofErr w:type="spellStart"/>
      <w:r w:rsidR="00154B9C" w:rsidRPr="00E73A06">
        <w:rPr>
          <w:rFonts w:ascii="Calibri" w:hAnsi="Calibri"/>
          <w:spacing w:val="-4"/>
          <w:sz w:val="22"/>
          <w:szCs w:val="22"/>
        </w:rPr>
        <w:t>jst</w:t>
      </w:r>
      <w:proofErr w:type="spellEnd"/>
      <w:r w:rsidR="00154B9C" w:rsidRPr="00E73A06">
        <w:rPr>
          <w:rFonts w:ascii="Calibri" w:hAnsi="Calibri"/>
          <w:spacing w:val="-4"/>
          <w:sz w:val="22"/>
          <w:szCs w:val="22"/>
        </w:rPr>
        <w:t xml:space="preserve"> na nabycie środków trwałych, niezależnie od wartości nabywanych środków. </w:t>
      </w:r>
    </w:p>
    <w:p w:rsidR="00154B9C" w:rsidRPr="00E73A06" w:rsidRDefault="00154B9C" w:rsidP="00341B6A">
      <w:pPr>
        <w:spacing w:after="60" w:line="260" w:lineRule="exact"/>
        <w:ind w:firstLine="284"/>
        <w:jc w:val="both"/>
        <w:rPr>
          <w:rFonts w:ascii="Calibri" w:hAnsi="Calibri"/>
          <w:spacing w:val="-4"/>
          <w:sz w:val="22"/>
          <w:szCs w:val="22"/>
        </w:rPr>
      </w:pPr>
      <w:r w:rsidRPr="00E73A06">
        <w:rPr>
          <w:rFonts w:ascii="Calibri" w:hAnsi="Calibri"/>
          <w:spacing w:val="-4"/>
          <w:sz w:val="22"/>
          <w:szCs w:val="22"/>
        </w:rPr>
        <w:t xml:space="preserve">Wydatki </w:t>
      </w:r>
      <w:proofErr w:type="spellStart"/>
      <w:r w:rsidRPr="00E73A06">
        <w:rPr>
          <w:rFonts w:ascii="Calibri" w:hAnsi="Calibri"/>
          <w:spacing w:val="-4"/>
          <w:sz w:val="22"/>
          <w:szCs w:val="22"/>
        </w:rPr>
        <w:t>jst</w:t>
      </w:r>
      <w:proofErr w:type="spellEnd"/>
      <w:r w:rsidRPr="00E73A06">
        <w:rPr>
          <w:rFonts w:ascii="Calibri" w:hAnsi="Calibri"/>
          <w:spacing w:val="-4"/>
          <w:sz w:val="22"/>
          <w:szCs w:val="22"/>
        </w:rPr>
        <w:t xml:space="preserve"> dzieli się na bieżące i majątkowe</w:t>
      </w:r>
      <w:r w:rsidRPr="00E73A06">
        <w:rPr>
          <w:rStyle w:val="Odwoanieprzypisudolnego"/>
          <w:rFonts w:ascii="Calibri" w:hAnsi="Calibri"/>
          <w:spacing w:val="-4"/>
          <w:sz w:val="22"/>
          <w:szCs w:val="22"/>
        </w:rPr>
        <w:footnoteReference w:id="1"/>
      </w:r>
      <w:r w:rsidRPr="00E73A06">
        <w:rPr>
          <w:rFonts w:ascii="Calibri" w:hAnsi="Calibri"/>
          <w:spacing w:val="-4"/>
          <w:sz w:val="22"/>
          <w:szCs w:val="22"/>
        </w:rPr>
        <w:t xml:space="preserve">. Przedmiotem niniejszego stanowiska jest jeden z </w:t>
      </w:r>
      <w:proofErr w:type="spellStart"/>
      <w:r w:rsidRPr="00E73A06">
        <w:rPr>
          <w:rFonts w:ascii="Calibri" w:hAnsi="Calibri"/>
          <w:spacing w:val="-4"/>
          <w:sz w:val="22"/>
          <w:szCs w:val="22"/>
        </w:rPr>
        <w:t>ro</w:t>
      </w:r>
      <w:r w:rsidR="00E73A06">
        <w:rPr>
          <w:rFonts w:ascii="Calibri" w:hAnsi="Calibri"/>
          <w:spacing w:val="-4"/>
          <w:sz w:val="22"/>
          <w:szCs w:val="22"/>
        </w:rPr>
        <w:t>-</w:t>
      </w:r>
      <w:r w:rsidRPr="00E73A06">
        <w:rPr>
          <w:rFonts w:ascii="Calibri" w:hAnsi="Calibri"/>
          <w:spacing w:val="-4"/>
          <w:sz w:val="22"/>
          <w:szCs w:val="22"/>
        </w:rPr>
        <w:t>dzajów</w:t>
      </w:r>
      <w:proofErr w:type="spellEnd"/>
      <w:r w:rsidRPr="00E73A06">
        <w:rPr>
          <w:rFonts w:ascii="Calibri" w:hAnsi="Calibri"/>
          <w:spacing w:val="-4"/>
          <w:sz w:val="22"/>
          <w:szCs w:val="22"/>
        </w:rPr>
        <w:t xml:space="preserve"> wydatków majątkowych wymieniony w art. 236 ust. 4 </w:t>
      </w:r>
      <w:proofErr w:type="spellStart"/>
      <w:r w:rsidRPr="00E73A06">
        <w:rPr>
          <w:rFonts w:ascii="Calibri" w:hAnsi="Calibri"/>
          <w:spacing w:val="-4"/>
          <w:sz w:val="22"/>
          <w:szCs w:val="22"/>
        </w:rPr>
        <w:t>pkt</w:t>
      </w:r>
      <w:proofErr w:type="spellEnd"/>
      <w:r w:rsidRPr="00E73A06">
        <w:rPr>
          <w:rFonts w:ascii="Calibri" w:hAnsi="Calibri"/>
          <w:spacing w:val="-4"/>
          <w:sz w:val="22"/>
          <w:szCs w:val="22"/>
        </w:rPr>
        <w:t xml:space="preserve"> 1 ustawy o finansach publicznych (zwanej dalej: </w:t>
      </w:r>
      <w:proofErr w:type="spellStart"/>
      <w:r w:rsidRPr="00E73A06">
        <w:rPr>
          <w:rFonts w:ascii="Calibri" w:hAnsi="Calibri"/>
          <w:spacing w:val="-4"/>
          <w:sz w:val="22"/>
          <w:szCs w:val="22"/>
          <w:u w:val="single"/>
        </w:rPr>
        <w:t>ufp</w:t>
      </w:r>
      <w:proofErr w:type="spellEnd"/>
      <w:r w:rsidRPr="00E73A06">
        <w:rPr>
          <w:rFonts w:ascii="Calibri" w:hAnsi="Calibri"/>
          <w:spacing w:val="-4"/>
          <w:sz w:val="22"/>
          <w:szCs w:val="22"/>
        </w:rPr>
        <w:t xml:space="preserve">) – tj. wydatki na „zakupy inwestycyjne”. </w:t>
      </w:r>
    </w:p>
    <w:p w:rsidR="00154B9C" w:rsidRPr="00E73A06" w:rsidRDefault="00154B9C" w:rsidP="00341B6A">
      <w:pPr>
        <w:spacing w:after="60" w:line="260" w:lineRule="exact"/>
        <w:ind w:firstLine="284"/>
        <w:jc w:val="both"/>
        <w:rPr>
          <w:rFonts w:ascii="Calibri" w:hAnsi="Calibri"/>
          <w:spacing w:val="-4"/>
          <w:sz w:val="22"/>
          <w:szCs w:val="22"/>
        </w:rPr>
      </w:pPr>
      <w:r w:rsidRPr="00E73A06">
        <w:rPr>
          <w:rFonts w:ascii="Calibri" w:hAnsi="Calibri"/>
          <w:spacing w:val="-4"/>
          <w:sz w:val="22"/>
          <w:szCs w:val="22"/>
        </w:rPr>
        <w:t>Pojęcie „zakupów inwestycyjnych” nie zostało zdefiniow</w:t>
      </w:r>
      <w:r w:rsidR="00C218E0" w:rsidRPr="00E73A06">
        <w:rPr>
          <w:rFonts w:ascii="Calibri" w:hAnsi="Calibri"/>
          <w:spacing w:val="-4"/>
          <w:sz w:val="22"/>
          <w:szCs w:val="22"/>
        </w:rPr>
        <w:t xml:space="preserve">ane ani w przepisach </w:t>
      </w:r>
      <w:proofErr w:type="spellStart"/>
      <w:r w:rsidR="00C218E0" w:rsidRPr="00E73A06">
        <w:rPr>
          <w:rFonts w:ascii="Calibri" w:hAnsi="Calibri"/>
          <w:spacing w:val="-4"/>
          <w:sz w:val="22"/>
          <w:szCs w:val="22"/>
        </w:rPr>
        <w:t>ufp</w:t>
      </w:r>
      <w:proofErr w:type="spellEnd"/>
      <w:r w:rsidR="00C218E0" w:rsidRPr="00E73A06">
        <w:rPr>
          <w:rFonts w:ascii="Calibri" w:hAnsi="Calibri"/>
          <w:spacing w:val="-4"/>
          <w:sz w:val="22"/>
          <w:szCs w:val="22"/>
        </w:rPr>
        <w:t>, ani w </w:t>
      </w:r>
      <w:r w:rsidRPr="00E73A06">
        <w:rPr>
          <w:rFonts w:ascii="Calibri" w:hAnsi="Calibri"/>
          <w:spacing w:val="-4"/>
          <w:sz w:val="22"/>
          <w:szCs w:val="22"/>
        </w:rPr>
        <w:t>innej ustawie, choć przepisy kilkudziesięciu obowiązujących aktów prawnych posługuj</w:t>
      </w:r>
      <w:r w:rsidR="00E73A06">
        <w:rPr>
          <w:rFonts w:ascii="Calibri" w:hAnsi="Calibri"/>
          <w:spacing w:val="-4"/>
          <w:sz w:val="22"/>
          <w:szCs w:val="22"/>
        </w:rPr>
        <w:t>ą się tym określeniem. Jednym z </w:t>
      </w:r>
      <w:r w:rsidRPr="00E73A06">
        <w:rPr>
          <w:rFonts w:ascii="Calibri" w:hAnsi="Calibri"/>
          <w:spacing w:val="-4"/>
          <w:sz w:val="22"/>
          <w:szCs w:val="22"/>
        </w:rPr>
        <w:t>takich aktów prawnych jest rozporząd</w:t>
      </w:r>
      <w:r w:rsidR="00C218E0" w:rsidRPr="00E73A06">
        <w:rPr>
          <w:rFonts w:ascii="Calibri" w:hAnsi="Calibri"/>
          <w:spacing w:val="-4"/>
          <w:sz w:val="22"/>
          <w:szCs w:val="22"/>
        </w:rPr>
        <w:t>zenie w sprawie klasyfikacji. W </w:t>
      </w:r>
      <w:r w:rsidRPr="00E73A06">
        <w:rPr>
          <w:rFonts w:ascii="Calibri" w:hAnsi="Calibri"/>
          <w:spacing w:val="-4"/>
          <w:sz w:val="22"/>
          <w:szCs w:val="22"/>
        </w:rPr>
        <w:t>wyjaśnieniach zamieszczonych pod § 605-614 w tym rozporz</w:t>
      </w:r>
      <w:r w:rsidR="00C218E0" w:rsidRPr="00E73A06">
        <w:rPr>
          <w:rFonts w:ascii="Calibri" w:hAnsi="Calibri"/>
          <w:spacing w:val="-4"/>
          <w:sz w:val="22"/>
          <w:szCs w:val="22"/>
        </w:rPr>
        <w:t>ądzeniu napisano, że ujmowane w </w:t>
      </w:r>
      <w:r w:rsidRPr="00E73A06">
        <w:rPr>
          <w:rFonts w:ascii="Calibri" w:hAnsi="Calibri"/>
          <w:spacing w:val="-4"/>
          <w:sz w:val="22"/>
          <w:szCs w:val="22"/>
        </w:rPr>
        <w:t xml:space="preserve">paragrafach 606, 608, 612 i 614 zakupy </w:t>
      </w:r>
      <w:r w:rsidRPr="00E73A06">
        <w:rPr>
          <w:rFonts w:ascii="Calibri" w:hAnsi="Calibri"/>
          <w:spacing w:val="-5"/>
          <w:sz w:val="22"/>
          <w:szCs w:val="22"/>
        </w:rPr>
        <w:t xml:space="preserve">inwestycyjne </w:t>
      </w:r>
      <w:r w:rsidRPr="00E73A06">
        <w:rPr>
          <w:rFonts w:ascii="Calibri" w:hAnsi="Calibri"/>
          <w:i/>
          <w:spacing w:val="-5"/>
          <w:sz w:val="22"/>
          <w:szCs w:val="22"/>
        </w:rPr>
        <w:t xml:space="preserve">odnoszą się do środków trwałych niezaliczonych do pierwszego wyposażenia, których wartość początkowa jest wyższa od kwoty określonej w art. </w:t>
      </w:r>
      <w:smartTag w:uri="urn:schemas-microsoft-com:office:smarttags" w:element="metricconverter">
        <w:smartTagPr>
          <w:attr w:name="ProductID" w:val="16f"/>
        </w:smartTagPr>
        <w:r w:rsidRPr="00E73A06">
          <w:rPr>
            <w:rFonts w:ascii="Calibri" w:hAnsi="Calibri"/>
            <w:i/>
            <w:spacing w:val="-5"/>
            <w:sz w:val="22"/>
            <w:szCs w:val="22"/>
          </w:rPr>
          <w:t>16f</w:t>
        </w:r>
      </w:smartTag>
      <w:r w:rsidRPr="00E73A06">
        <w:rPr>
          <w:rFonts w:ascii="Calibri" w:hAnsi="Calibri"/>
          <w:i/>
          <w:spacing w:val="-5"/>
          <w:sz w:val="22"/>
          <w:szCs w:val="22"/>
        </w:rPr>
        <w:t xml:space="preserve"> ustawy z dnia 15 lutego 1992 r. o podatku</w:t>
      </w:r>
      <w:r w:rsidR="00C218E0" w:rsidRPr="00E73A06">
        <w:rPr>
          <w:rFonts w:ascii="Calibri" w:hAnsi="Calibri"/>
          <w:i/>
          <w:spacing w:val="-4"/>
          <w:sz w:val="22"/>
          <w:szCs w:val="22"/>
        </w:rPr>
        <w:t xml:space="preserve"> </w:t>
      </w:r>
      <w:proofErr w:type="spellStart"/>
      <w:r w:rsidR="00C218E0" w:rsidRPr="00E73A06">
        <w:rPr>
          <w:rFonts w:ascii="Calibri" w:hAnsi="Calibri"/>
          <w:i/>
          <w:spacing w:val="-4"/>
          <w:sz w:val="22"/>
          <w:szCs w:val="22"/>
        </w:rPr>
        <w:t>dochodo</w:t>
      </w:r>
      <w:r w:rsidR="00E73A06">
        <w:rPr>
          <w:rFonts w:ascii="Calibri" w:hAnsi="Calibri"/>
          <w:i/>
          <w:spacing w:val="-4"/>
          <w:sz w:val="22"/>
          <w:szCs w:val="22"/>
        </w:rPr>
        <w:t>-</w:t>
      </w:r>
      <w:r w:rsidR="00C218E0" w:rsidRPr="00E73A06">
        <w:rPr>
          <w:rFonts w:ascii="Calibri" w:hAnsi="Calibri"/>
          <w:i/>
          <w:spacing w:val="-4"/>
          <w:sz w:val="22"/>
          <w:szCs w:val="22"/>
        </w:rPr>
        <w:t>wym</w:t>
      </w:r>
      <w:proofErr w:type="spellEnd"/>
      <w:r w:rsidR="00C218E0" w:rsidRPr="00E73A06">
        <w:rPr>
          <w:rFonts w:ascii="Calibri" w:hAnsi="Calibri"/>
          <w:i/>
          <w:spacing w:val="-4"/>
          <w:sz w:val="22"/>
          <w:szCs w:val="22"/>
        </w:rPr>
        <w:t xml:space="preserve"> od osób prawnych, a </w:t>
      </w:r>
      <w:r w:rsidRPr="00E73A06">
        <w:rPr>
          <w:rFonts w:ascii="Calibri" w:hAnsi="Calibri"/>
          <w:i/>
          <w:spacing w:val="-4"/>
          <w:sz w:val="22"/>
          <w:szCs w:val="22"/>
        </w:rPr>
        <w:t xml:space="preserve">odpisy amortyzacyjne od tych środków trwałych nie są dokonywane </w:t>
      </w:r>
      <w:proofErr w:type="spellStart"/>
      <w:r w:rsidRPr="00E73A06">
        <w:rPr>
          <w:rFonts w:ascii="Calibri" w:hAnsi="Calibri"/>
          <w:i/>
          <w:spacing w:val="-4"/>
          <w:sz w:val="22"/>
          <w:szCs w:val="22"/>
        </w:rPr>
        <w:t>jednorazo</w:t>
      </w:r>
      <w:r w:rsidR="00E73A06">
        <w:rPr>
          <w:rFonts w:ascii="Calibri" w:hAnsi="Calibri"/>
          <w:i/>
          <w:spacing w:val="-4"/>
          <w:sz w:val="22"/>
          <w:szCs w:val="22"/>
        </w:rPr>
        <w:t>-</w:t>
      </w:r>
      <w:r w:rsidRPr="00E73A06">
        <w:rPr>
          <w:rFonts w:ascii="Calibri" w:hAnsi="Calibri"/>
          <w:i/>
          <w:spacing w:val="-4"/>
          <w:sz w:val="22"/>
          <w:szCs w:val="22"/>
        </w:rPr>
        <w:t>wo</w:t>
      </w:r>
      <w:proofErr w:type="spellEnd"/>
      <w:r w:rsidRPr="00E73A06">
        <w:rPr>
          <w:rFonts w:ascii="Calibri" w:hAnsi="Calibri"/>
          <w:i/>
          <w:spacing w:val="-4"/>
          <w:sz w:val="22"/>
          <w:szCs w:val="22"/>
        </w:rPr>
        <w:t xml:space="preserve"> lub gdy od nich nie dokonuje się odpisów amortyzacyjnych w przypadkach określonych w tej ustawie</w:t>
      </w:r>
      <w:r w:rsidRPr="00E73A06">
        <w:rPr>
          <w:rFonts w:ascii="Calibri" w:hAnsi="Calibri"/>
          <w:spacing w:val="-4"/>
          <w:sz w:val="22"/>
          <w:szCs w:val="22"/>
        </w:rPr>
        <w:t xml:space="preserve">. </w:t>
      </w:r>
    </w:p>
    <w:p w:rsidR="001D792F" w:rsidRPr="00E73A06" w:rsidDel="001D792F" w:rsidRDefault="00154B9C" w:rsidP="00341B6A">
      <w:pPr>
        <w:spacing w:after="60" w:line="260" w:lineRule="exact"/>
        <w:ind w:firstLine="284"/>
        <w:jc w:val="both"/>
        <w:rPr>
          <w:rFonts w:ascii="Calibri" w:hAnsi="Calibri"/>
          <w:spacing w:val="-4"/>
          <w:sz w:val="22"/>
          <w:szCs w:val="22"/>
        </w:rPr>
      </w:pPr>
      <w:r w:rsidRPr="00E73A06">
        <w:rPr>
          <w:rFonts w:ascii="Calibri" w:hAnsi="Calibri"/>
          <w:spacing w:val="-4"/>
          <w:sz w:val="22"/>
          <w:szCs w:val="22"/>
        </w:rPr>
        <w:t xml:space="preserve">W oparciu o ten zapis rozporządzenia formułowane są twierdzenia, zgodnie z którymi wydatkami majątkowymi na zakupy inwestycyjne w </w:t>
      </w:r>
      <w:proofErr w:type="spellStart"/>
      <w:r w:rsidRPr="00E73A06">
        <w:rPr>
          <w:rFonts w:ascii="Calibri" w:hAnsi="Calibri"/>
          <w:spacing w:val="-4"/>
          <w:sz w:val="22"/>
          <w:szCs w:val="22"/>
        </w:rPr>
        <w:t>jst</w:t>
      </w:r>
      <w:proofErr w:type="spellEnd"/>
      <w:r w:rsidRPr="00E73A06">
        <w:rPr>
          <w:rFonts w:ascii="Calibri" w:hAnsi="Calibri"/>
          <w:spacing w:val="-4"/>
          <w:sz w:val="22"/>
          <w:szCs w:val="22"/>
        </w:rPr>
        <w:t xml:space="preserve"> mogą być tylko wydatki na nabycie środków trwałych o wartości przekraczającej 10.000 zł, a więc o wartości określonej w art. </w:t>
      </w:r>
      <w:smartTag w:uri="urn:schemas-microsoft-com:office:smarttags" w:element="metricconverter">
        <w:smartTagPr>
          <w:attr w:name="ProductID" w:val="16f"/>
        </w:smartTagPr>
        <w:r w:rsidRPr="00E73A06">
          <w:rPr>
            <w:rFonts w:ascii="Calibri" w:hAnsi="Calibri"/>
            <w:spacing w:val="-4"/>
            <w:sz w:val="22"/>
            <w:szCs w:val="22"/>
          </w:rPr>
          <w:t>16f</w:t>
        </w:r>
      </w:smartTag>
      <w:r w:rsidRPr="00E73A06">
        <w:rPr>
          <w:rFonts w:ascii="Calibri" w:hAnsi="Calibri"/>
          <w:spacing w:val="-4"/>
          <w:sz w:val="22"/>
          <w:szCs w:val="22"/>
        </w:rPr>
        <w:t xml:space="preserve"> ustawy o CIT. Stanowisko takie prezentują m.in. Regionalne Izby Obrachunkowe</w:t>
      </w:r>
      <w:r w:rsidR="001D792F" w:rsidRPr="00E73A06">
        <w:rPr>
          <w:rFonts w:ascii="Calibri" w:hAnsi="Calibri"/>
          <w:spacing w:val="-4"/>
          <w:sz w:val="22"/>
          <w:szCs w:val="22"/>
        </w:rPr>
        <w:t xml:space="preserve">. </w:t>
      </w:r>
      <w:r w:rsidRPr="00E73A06">
        <w:rPr>
          <w:rFonts w:ascii="Calibri" w:hAnsi="Calibri"/>
          <w:spacing w:val="-4"/>
          <w:sz w:val="22"/>
          <w:szCs w:val="22"/>
        </w:rPr>
        <w:t xml:space="preserve">W ocenie Związku stanowisko takie jest błędne, ponieważ </w:t>
      </w:r>
      <w:proofErr w:type="spellStart"/>
      <w:r w:rsidRPr="00E73A06">
        <w:rPr>
          <w:rFonts w:ascii="Calibri" w:hAnsi="Calibri"/>
          <w:spacing w:val="-4"/>
          <w:sz w:val="22"/>
          <w:szCs w:val="22"/>
        </w:rPr>
        <w:t>ufp</w:t>
      </w:r>
      <w:proofErr w:type="spellEnd"/>
      <w:r w:rsidRPr="00E73A06">
        <w:rPr>
          <w:rFonts w:ascii="Calibri" w:hAnsi="Calibri"/>
          <w:spacing w:val="-4"/>
          <w:sz w:val="22"/>
          <w:szCs w:val="22"/>
        </w:rPr>
        <w:t xml:space="preserve"> nie zawiera delegacji ustawowej dla Ministra Finansów do definiowania wydatków na zakupy inwestycyjne w rozporządzeniu o klasyfikacji, a już na pewno </w:t>
      </w:r>
      <w:r w:rsidR="00C218E0" w:rsidRPr="00E73A06">
        <w:rPr>
          <w:rFonts w:ascii="Calibri" w:hAnsi="Calibri"/>
          <w:spacing w:val="-4"/>
          <w:sz w:val="22"/>
          <w:szCs w:val="22"/>
        </w:rPr>
        <w:t>w </w:t>
      </w:r>
      <w:r w:rsidRPr="00E73A06">
        <w:rPr>
          <w:rFonts w:ascii="Calibri" w:hAnsi="Calibri"/>
          <w:spacing w:val="-4"/>
          <w:sz w:val="22"/>
          <w:szCs w:val="22"/>
        </w:rPr>
        <w:t>akcie wykonawczym nie można było tego zrobić w oparciu o odesłanie do przepisów ustawy o CIT dotyczących amortyzacji podatkowej</w:t>
      </w:r>
      <w:r w:rsidR="001D792F" w:rsidRPr="00E73A06">
        <w:rPr>
          <w:rFonts w:ascii="Calibri" w:hAnsi="Calibri"/>
          <w:spacing w:val="-4"/>
          <w:sz w:val="22"/>
          <w:szCs w:val="22"/>
        </w:rPr>
        <w:t>. Z</w:t>
      </w:r>
      <w:r w:rsidRPr="00E73A06">
        <w:rPr>
          <w:rFonts w:ascii="Calibri" w:hAnsi="Calibri"/>
          <w:spacing w:val="-4"/>
          <w:sz w:val="22"/>
          <w:szCs w:val="22"/>
        </w:rPr>
        <w:t xml:space="preserve">godnie </w:t>
      </w:r>
      <w:r w:rsidR="007D2990" w:rsidRPr="00E73A06">
        <w:rPr>
          <w:rFonts w:ascii="Calibri" w:hAnsi="Calibri"/>
          <w:spacing w:val="-4"/>
          <w:sz w:val="22"/>
          <w:szCs w:val="22"/>
        </w:rPr>
        <w:t xml:space="preserve">bowiem </w:t>
      </w:r>
      <w:r w:rsidRPr="00E73A06">
        <w:rPr>
          <w:rFonts w:ascii="Calibri" w:hAnsi="Calibri"/>
          <w:spacing w:val="-4"/>
          <w:sz w:val="22"/>
          <w:szCs w:val="22"/>
        </w:rPr>
        <w:t xml:space="preserve">z art. 6 ust. 1 </w:t>
      </w:r>
      <w:proofErr w:type="spellStart"/>
      <w:r w:rsidRPr="00E73A06">
        <w:rPr>
          <w:rFonts w:ascii="Calibri" w:hAnsi="Calibri"/>
          <w:spacing w:val="-4"/>
          <w:sz w:val="22"/>
          <w:szCs w:val="22"/>
        </w:rPr>
        <w:t>pkt</w:t>
      </w:r>
      <w:proofErr w:type="spellEnd"/>
      <w:r w:rsidRPr="00E73A06">
        <w:rPr>
          <w:rFonts w:ascii="Calibri" w:hAnsi="Calibri"/>
          <w:spacing w:val="-4"/>
          <w:sz w:val="22"/>
          <w:szCs w:val="22"/>
        </w:rPr>
        <w:t xml:space="preserve"> 6 ustawy o CIT jednostki samorządu terytorialnego w zakresie dochodów określonych w przepisach ustawy o dochodach jednostek samorządu terytorialnego są zwolnione z podatku dochodowego od osób prawnych. Omawiana regulacja rozporządzenia w sprawie klasyfikacji jest sprzeczna z przepisami regulującymi zasady amortyzacji księgowej w </w:t>
      </w:r>
      <w:proofErr w:type="spellStart"/>
      <w:r w:rsidRPr="00E73A06">
        <w:rPr>
          <w:rFonts w:ascii="Calibri" w:hAnsi="Calibri"/>
          <w:spacing w:val="-4"/>
          <w:sz w:val="22"/>
          <w:szCs w:val="22"/>
        </w:rPr>
        <w:t>jst</w:t>
      </w:r>
      <w:proofErr w:type="spellEnd"/>
      <w:r w:rsidR="001D792F" w:rsidRPr="00E73A06">
        <w:rPr>
          <w:rFonts w:ascii="Calibri" w:hAnsi="Calibri"/>
          <w:spacing w:val="-4"/>
          <w:sz w:val="22"/>
          <w:szCs w:val="22"/>
        </w:rPr>
        <w:t xml:space="preserve">, a równocześnie narusza przyznaną w przepisach regulujących zasady rachunkowości, samodzielność </w:t>
      </w:r>
      <w:proofErr w:type="spellStart"/>
      <w:r w:rsidR="001D792F" w:rsidRPr="00E73A06">
        <w:rPr>
          <w:rFonts w:ascii="Calibri" w:hAnsi="Calibri"/>
          <w:spacing w:val="-4"/>
          <w:sz w:val="22"/>
          <w:szCs w:val="22"/>
        </w:rPr>
        <w:t>jst</w:t>
      </w:r>
      <w:proofErr w:type="spellEnd"/>
      <w:r w:rsidR="001D792F" w:rsidRPr="00E73A06">
        <w:rPr>
          <w:rFonts w:ascii="Calibri" w:hAnsi="Calibri"/>
          <w:spacing w:val="-4"/>
          <w:sz w:val="22"/>
          <w:szCs w:val="22"/>
        </w:rPr>
        <w:t xml:space="preserve"> w zakresie przyjmowania i</w:t>
      </w:r>
      <w:r w:rsidR="00C218E0" w:rsidRPr="00E73A06">
        <w:rPr>
          <w:rFonts w:ascii="Calibri" w:hAnsi="Calibri"/>
          <w:spacing w:val="-4"/>
          <w:sz w:val="22"/>
          <w:szCs w:val="22"/>
        </w:rPr>
        <w:t>ndywidualnych zasad umarzania i </w:t>
      </w:r>
      <w:r w:rsidR="001D792F" w:rsidRPr="00E73A06">
        <w:rPr>
          <w:rFonts w:ascii="Calibri" w:hAnsi="Calibri"/>
          <w:spacing w:val="-4"/>
          <w:sz w:val="22"/>
          <w:szCs w:val="22"/>
        </w:rPr>
        <w:t>amortyzacji środków trwałych</w:t>
      </w:r>
      <w:r w:rsidR="001D792F" w:rsidRPr="00E73A06">
        <w:rPr>
          <w:rFonts w:ascii="Calibri" w:hAnsi="Calibri"/>
          <w:color w:val="FF0000"/>
          <w:spacing w:val="-4"/>
          <w:sz w:val="22"/>
          <w:szCs w:val="22"/>
        </w:rPr>
        <w:t>.</w:t>
      </w:r>
      <w:r w:rsidR="001D792F" w:rsidRPr="00E73A06">
        <w:rPr>
          <w:rFonts w:ascii="Calibri" w:hAnsi="Calibri"/>
          <w:spacing w:val="-4"/>
          <w:sz w:val="22"/>
          <w:szCs w:val="22"/>
        </w:rPr>
        <w:t xml:space="preserve"> </w:t>
      </w:r>
    </w:p>
    <w:p w:rsidR="00154B9C" w:rsidRPr="00E73A06" w:rsidRDefault="00154B9C" w:rsidP="00341B6A">
      <w:pPr>
        <w:spacing w:after="60" w:line="260" w:lineRule="exact"/>
        <w:ind w:firstLine="284"/>
        <w:jc w:val="both"/>
        <w:rPr>
          <w:rFonts w:ascii="Calibri" w:hAnsi="Calibri"/>
          <w:color w:val="FF0000"/>
          <w:spacing w:val="-4"/>
          <w:sz w:val="22"/>
          <w:szCs w:val="22"/>
        </w:rPr>
      </w:pPr>
      <w:r w:rsidRPr="00E73A06">
        <w:rPr>
          <w:rFonts w:ascii="Calibri" w:hAnsi="Calibri"/>
          <w:spacing w:val="-4"/>
          <w:sz w:val="22"/>
          <w:szCs w:val="22"/>
        </w:rPr>
        <w:t xml:space="preserve">Ponadto </w:t>
      </w:r>
      <w:r w:rsidR="001D792F" w:rsidRPr="00E73A06">
        <w:rPr>
          <w:rFonts w:ascii="Calibri" w:hAnsi="Calibri"/>
          <w:spacing w:val="-4"/>
          <w:sz w:val="22"/>
          <w:szCs w:val="22"/>
        </w:rPr>
        <w:t xml:space="preserve">omawiana regulacja rozporządzenia powoduje, iż w części przypadków wydatki na zakup środków trwałych będą musiały mieć charakter bieżący, podczas gdy dochody z ich sprzedaży charakter majątkowy. </w:t>
      </w:r>
      <w:r w:rsidR="002C290F" w:rsidRPr="00E73A06">
        <w:rPr>
          <w:rFonts w:ascii="Calibri" w:hAnsi="Calibri"/>
          <w:spacing w:val="-4"/>
          <w:sz w:val="22"/>
          <w:szCs w:val="22"/>
        </w:rPr>
        <w:t>Z jednej strony w</w:t>
      </w:r>
      <w:r w:rsidR="001D792F" w:rsidRPr="00E73A06">
        <w:rPr>
          <w:rFonts w:ascii="Calibri" w:hAnsi="Calibri"/>
          <w:spacing w:val="-4"/>
          <w:sz w:val="22"/>
          <w:szCs w:val="22"/>
        </w:rPr>
        <w:t xml:space="preserve">skazuje to </w:t>
      </w:r>
      <w:r w:rsidR="002C290F" w:rsidRPr="00E73A06">
        <w:rPr>
          <w:rFonts w:ascii="Calibri" w:hAnsi="Calibri"/>
          <w:spacing w:val="-4"/>
          <w:sz w:val="22"/>
          <w:szCs w:val="22"/>
        </w:rPr>
        <w:t xml:space="preserve">na </w:t>
      </w:r>
      <w:r w:rsidR="001D792F" w:rsidRPr="00E73A06">
        <w:rPr>
          <w:rFonts w:ascii="Calibri" w:hAnsi="Calibri"/>
          <w:spacing w:val="-4"/>
          <w:sz w:val="22"/>
          <w:szCs w:val="22"/>
        </w:rPr>
        <w:t xml:space="preserve">ewidentnie błędny charakter przyjętego rozwiązania, a </w:t>
      </w:r>
      <w:r w:rsidR="002C290F" w:rsidRPr="00E73A06">
        <w:rPr>
          <w:rFonts w:ascii="Calibri" w:hAnsi="Calibri"/>
          <w:spacing w:val="-4"/>
          <w:sz w:val="22"/>
          <w:szCs w:val="22"/>
        </w:rPr>
        <w:t xml:space="preserve">z drugiej może skutkować problemami </w:t>
      </w:r>
      <w:proofErr w:type="spellStart"/>
      <w:r w:rsidR="002C290F" w:rsidRPr="00E73A06">
        <w:rPr>
          <w:rFonts w:ascii="Calibri" w:hAnsi="Calibri"/>
          <w:spacing w:val="-4"/>
          <w:sz w:val="22"/>
          <w:szCs w:val="22"/>
        </w:rPr>
        <w:t>jst</w:t>
      </w:r>
      <w:proofErr w:type="spellEnd"/>
      <w:r w:rsidR="002C290F" w:rsidRPr="00E73A06">
        <w:rPr>
          <w:rFonts w:ascii="Calibri" w:hAnsi="Calibri"/>
          <w:spacing w:val="-4"/>
          <w:sz w:val="22"/>
          <w:szCs w:val="22"/>
        </w:rPr>
        <w:t xml:space="preserve"> ze zrównoważeniem budżetu bieżącego oraz</w:t>
      </w:r>
      <w:r w:rsidR="002C290F" w:rsidRPr="00E73A06">
        <w:rPr>
          <w:rFonts w:ascii="Calibri" w:hAnsi="Calibri"/>
          <w:color w:val="FF0000"/>
          <w:spacing w:val="-4"/>
          <w:sz w:val="22"/>
          <w:szCs w:val="22"/>
        </w:rPr>
        <w:t xml:space="preserve"> </w:t>
      </w:r>
      <w:r w:rsidR="002C290F" w:rsidRPr="00E73A06">
        <w:rPr>
          <w:rFonts w:ascii="Calibri" w:hAnsi="Calibri"/>
          <w:spacing w:val="-4"/>
          <w:sz w:val="22"/>
          <w:szCs w:val="22"/>
        </w:rPr>
        <w:t xml:space="preserve">wpływać niekorzystnie na relację z art. 243 </w:t>
      </w:r>
      <w:proofErr w:type="spellStart"/>
      <w:r w:rsidR="002C290F" w:rsidRPr="00E73A06">
        <w:rPr>
          <w:rFonts w:ascii="Calibri" w:hAnsi="Calibri"/>
          <w:spacing w:val="-4"/>
          <w:sz w:val="22"/>
          <w:szCs w:val="22"/>
        </w:rPr>
        <w:t>ufp</w:t>
      </w:r>
      <w:proofErr w:type="spellEnd"/>
      <w:r w:rsidR="002C290F" w:rsidRPr="00E73A06">
        <w:rPr>
          <w:rFonts w:ascii="Calibri" w:hAnsi="Calibri"/>
          <w:spacing w:val="-4"/>
          <w:sz w:val="22"/>
          <w:szCs w:val="22"/>
        </w:rPr>
        <w:t xml:space="preserve">, zaniżając sztucznie możliwości obsługi długu, czyli redukując możliwość prowadzenia przez </w:t>
      </w:r>
      <w:proofErr w:type="spellStart"/>
      <w:r w:rsidR="002C290F" w:rsidRPr="00E73A06">
        <w:rPr>
          <w:rFonts w:ascii="Calibri" w:hAnsi="Calibri"/>
          <w:spacing w:val="-4"/>
          <w:sz w:val="22"/>
          <w:szCs w:val="22"/>
        </w:rPr>
        <w:t>jst</w:t>
      </w:r>
      <w:proofErr w:type="spellEnd"/>
      <w:r w:rsidR="002C290F" w:rsidRPr="00E73A06">
        <w:rPr>
          <w:rFonts w:ascii="Calibri" w:hAnsi="Calibri"/>
          <w:spacing w:val="-4"/>
          <w:sz w:val="22"/>
          <w:szCs w:val="22"/>
        </w:rPr>
        <w:t xml:space="preserve"> inwestycji prorozwojowych.</w:t>
      </w:r>
    </w:p>
    <w:p w:rsidR="00154B9C" w:rsidRPr="00E73A06" w:rsidRDefault="00E73A06" w:rsidP="00341B6A">
      <w:pPr>
        <w:spacing w:after="60" w:line="260" w:lineRule="exact"/>
        <w:ind w:firstLine="284"/>
        <w:jc w:val="both"/>
        <w:rPr>
          <w:rFonts w:ascii="Calibri" w:hAnsi="Calibri"/>
          <w:spacing w:val="-4"/>
          <w:sz w:val="22"/>
          <w:szCs w:val="22"/>
        </w:rPr>
      </w:pPr>
      <w:r w:rsidRPr="00E73A06">
        <w:rPr>
          <w:rFonts w:ascii="Calibri" w:hAnsi="Calibri"/>
          <w:spacing w:val="-4"/>
          <w:sz w:val="22"/>
          <w:szCs w:val="22"/>
        </w:rPr>
        <w:t>Wobec</w:t>
      </w:r>
      <w:r w:rsidR="00154B9C" w:rsidRPr="00E73A06">
        <w:rPr>
          <w:rFonts w:ascii="Calibri" w:hAnsi="Calibri"/>
          <w:spacing w:val="-4"/>
          <w:sz w:val="22"/>
          <w:szCs w:val="22"/>
        </w:rPr>
        <w:t xml:space="preserve"> powyższe</w:t>
      </w:r>
      <w:r w:rsidRPr="00E73A06">
        <w:rPr>
          <w:rFonts w:ascii="Calibri" w:hAnsi="Calibri"/>
          <w:spacing w:val="-4"/>
          <w:sz w:val="22"/>
          <w:szCs w:val="22"/>
        </w:rPr>
        <w:t>go,</w:t>
      </w:r>
      <w:r w:rsidR="00154B9C" w:rsidRPr="00E73A06">
        <w:rPr>
          <w:rFonts w:ascii="Calibri" w:hAnsi="Calibri"/>
          <w:spacing w:val="-4"/>
          <w:sz w:val="22"/>
          <w:szCs w:val="22"/>
        </w:rPr>
        <w:t xml:space="preserve"> w celu wyeliminowania nieporozumień, jakie powoduje niefortunna redakcja wyjaśnienia zamieszczonego pod paragrafami 601-</w:t>
      </w:r>
      <w:r w:rsidR="00C218E0" w:rsidRPr="00E73A06">
        <w:rPr>
          <w:rFonts w:ascii="Calibri" w:hAnsi="Calibri"/>
          <w:spacing w:val="-4"/>
          <w:sz w:val="22"/>
          <w:szCs w:val="22"/>
        </w:rPr>
        <w:t>614 rozporządzenia w </w:t>
      </w:r>
      <w:r w:rsidR="00154B9C" w:rsidRPr="00E73A06">
        <w:rPr>
          <w:rFonts w:ascii="Calibri" w:hAnsi="Calibri"/>
          <w:spacing w:val="-4"/>
          <w:sz w:val="22"/>
          <w:szCs w:val="22"/>
        </w:rPr>
        <w:t>sprawie klasyfikacji, proponujemy następujące brzmienie tego wyjaśnienia:</w:t>
      </w:r>
    </w:p>
    <w:p w:rsidR="00154B9C" w:rsidRDefault="00154B9C" w:rsidP="00341B6A">
      <w:pPr>
        <w:spacing w:after="60" w:line="260" w:lineRule="exact"/>
        <w:ind w:firstLine="284"/>
        <w:jc w:val="both"/>
        <w:rPr>
          <w:rFonts w:ascii="Calibri" w:hAnsi="Calibri"/>
          <w:i/>
          <w:spacing w:val="-4"/>
          <w:sz w:val="22"/>
          <w:szCs w:val="22"/>
        </w:rPr>
      </w:pPr>
      <w:r w:rsidRPr="00E73A06">
        <w:rPr>
          <w:rFonts w:ascii="Calibri" w:hAnsi="Calibri"/>
          <w:i/>
          <w:spacing w:val="-4"/>
          <w:sz w:val="22"/>
          <w:szCs w:val="22"/>
        </w:rPr>
        <w:t>Z wydatków na cele inwestycyjne wyodrębnione zostały zakupy. W paragrafach: 605, 607, 611 i 613 ujmuje się wydatki na inwestycje, bez zakupów inwestycyjnych, które na</w:t>
      </w:r>
      <w:r w:rsidR="00E73A06">
        <w:rPr>
          <w:rFonts w:ascii="Calibri" w:hAnsi="Calibri"/>
          <w:i/>
          <w:spacing w:val="-4"/>
          <w:sz w:val="22"/>
          <w:szCs w:val="22"/>
        </w:rPr>
        <w:t>leży klasyfikować odpowiednio w </w:t>
      </w:r>
      <w:r w:rsidRPr="00E73A06">
        <w:rPr>
          <w:rFonts w:ascii="Calibri" w:hAnsi="Calibri"/>
          <w:i/>
          <w:spacing w:val="-4"/>
          <w:sz w:val="22"/>
          <w:szCs w:val="22"/>
        </w:rPr>
        <w:t xml:space="preserve">paragrafach: 606, 608, 612 i 614. Zakupy te odnoszą się do środków trwałych niezaliczonych do </w:t>
      </w:r>
      <w:proofErr w:type="spellStart"/>
      <w:r w:rsidRPr="00E73A06">
        <w:rPr>
          <w:rFonts w:ascii="Calibri" w:hAnsi="Calibri"/>
          <w:i/>
          <w:spacing w:val="-4"/>
          <w:sz w:val="22"/>
          <w:szCs w:val="22"/>
        </w:rPr>
        <w:t>pierw</w:t>
      </w:r>
      <w:r w:rsidR="00E73A06">
        <w:rPr>
          <w:rFonts w:ascii="Calibri" w:hAnsi="Calibri"/>
          <w:i/>
          <w:spacing w:val="-4"/>
          <w:sz w:val="22"/>
          <w:szCs w:val="22"/>
        </w:rPr>
        <w:t>-</w:t>
      </w:r>
      <w:r w:rsidRPr="00E73A06">
        <w:rPr>
          <w:rFonts w:ascii="Calibri" w:hAnsi="Calibri"/>
          <w:i/>
          <w:spacing w:val="-4"/>
          <w:sz w:val="22"/>
          <w:szCs w:val="22"/>
        </w:rPr>
        <w:t>szego</w:t>
      </w:r>
      <w:proofErr w:type="spellEnd"/>
      <w:r w:rsidRPr="00E73A06">
        <w:rPr>
          <w:rFonts w:ascii="Calibri" w:hAnsi="Calibri"/>
          <w:i/>
          <w:spacing w:val="-4"/>
          <w:sz w:val="22"/>
          <w:szCs w:val="22"/>
        </w:rPr>
        <w:t xml:space="preserve"> wyposażenia, niezależnie od ich wartości początkowej oraz niezależnie od tego, czy odpisy </w:t>
      </w:r>
      <w:proofErr w:type="spellStart"/>
      <w:r w:rsidRPr="00E73A06">
        <w:rPr>
          <w:rFonts w:ascii="Calibri" w:hAnsi="Calibri"/>
          <w:i/>
          <w:spacing w:val="-4"/>
          <w:sz w:val="22"/>
          <w:szCs w:val="22"/>
        </w:rPr>
        <w:t>amorty</w:t>
      </w:r>
      <w:r w:rsidR="00E73A06">
        <w:rPr>
          <w:rFonts w:ascii="Calibri" w:hAnsi="Calibri"/>
          <w:i/>
          <w:spacing w:val="-4"/>
          <w:sz w:val="22"/>
          <w:szCs w:val="22"/>
        </w:rPr>
        <w:t>-</w:t>
      </w:r>
      <w:r w:rsidRPr="00E73A06">
        <w:rPr>
          <w:rFonts w:ascii="Calibri" w:hAnsi="Calibri"/>
          <w:i/>
          <w:spacing w:val="-4"/>
          <w:sz w:val="22"/>
          <w:szCs w:val="22"/>
        </w:rPr>
        <w:t>zacyjne</w:t>
      </w:r>
      <w:proofErr w:type="spellEnd"/>
      <w:r w:rsidRPr="00E73A06">
        <w:rPr>
          <w:rFonts w:ascii="Calibri" w:hAnsi="Calibri"/>
          <w:i/>
          <w:spacing w:val="-4"/>
          <w:sz w:val="22"/>
          <w:szCs w:val="22"/>
        </w:rPr>
        <w:t xml:space="preserve"> od tych środków trwałych są dokonywane jednorazowo, czy są one amortyzowane w czasie.</w:t>
      </w:r>
    </w:p>
    <w:p w:rsidR="00E73A06" w:rsidRPr="00E73A06" w:rsidRDefault="00E73A06" w:rsidP="00E73A06">
      <w:pPr>
        <w:ind w:firstLine="284"/>
        <w:jc w:val="both"/>
        <w:rPr>
          <w:rFonts w:ascii="Calibri" w:hAnsi="Calibri"/>
          <w:spacing w:val="-4"/>
          <w:sz w:val="22"/>
          <w:szCs w:val="22"/>
        </w:rPr>
      </w:pPr>
      <w:r w:rsidRPr="00E73A06">
        <w:rPr>
          <w:rFonts w:ascii="Calibri" w:hAnsi="Calibri"/>
          <w:spacing w:val="-4"/>
          <w:sz w:val="22"/>
          <w:szCs w:val="22"/>
        </w:rPr>
        <w:t>Warszawa, 25 maja 2018 r.</w:t>
      </w:r>
    </w:p>
    <w:sectPr w:rsidR="00E73A06" w:rsidRPr="00E73A06" w:rsidSect="00E73A0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A7" w:rsidRDefault="006329A7">
      <w:r>
        <w:separator/>
      </w:r>
    </w:p>
  </w:endnote>
  <w:endnote w:type="continuationSeparator" w:id="0">
    <w:p w:rsidR="006329A7" w:rsidRDefault="00632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A7" w:rsidRDefault="006329A7">
      <w:r>
        <w:separator/>
      </w:r>
    </w:p>
  </w:footnote>
  <w:footnote w:type="continuationSeparator" w:id="0">
    <w:p w:rsidR="006329A7" w:rsidRDefault="006329A7">
      <w:r>
        <w:continuationSeparator/>
      </w:r>
    </w:p>
  </w:footnote>
  <w:footnote w:id="1">
    <w:p w:rsidR="00305360" w:rsidRPr="00341B6A" w:rsidRDefault="00305360" w:rsidP="00E73A06">
      <w:pPr>
        <w:pStyle w:val="Tekstprzypisudolnego"/>
        <w:spacing w:line="200" w:lineRule="exact"/>
        <w:jc w:val="both"/>
        <w:rPr>
          <w:rFonts w:ascii="Arial Narrow" w:hAnsi="Arial Narrow"/>
          <w:spacing w:val="-2"/>
          <w:sz w:val="19"/>
          <w:szCs w:val="19"/>
        </w:rPr>
      </w:pPr>
      <w:r w:rsidRPr="00341B6A">
        <w:rPr>
          <w:rStyle w:val="Odwoanieprzypisudolnego"/>
          <w:rFonts w:ascii="Arial Narrow" w:hAnsi="Arial Narrow"/>
          <w:spacing w:val="-2"/>
          <w:sz w:val="19"/>
          <w:szCs w:val="19"/>
        </w:rPr>
        <w:footnoteRef/>
      </w:r>
      <w:r w:rsidRPr="00341B6A">
        <w:rPr>
          <w:rFonts w:ascii="Arial Narrow" w:hAnsi="Arial Narrow"/>
          <w:spacing w:val="-2"/>
          <w:sz w:val="19"/>
          <w:szCs w:val="19"/>
        </w:rPr>
        <w:t xml:space="preserve"> W przepisach nie ma klasycznej definicji legalnej tych dwu kategorii wydatków. Natomiast przepis art. 236 ustawy o finansach publicznych zawiera regulacje, które mogą być uznane za de</w:t>
      </w:r>
      <w:r w:rsidR="00C218E0" w:rsidRPr="00341B6A">
        <w:rPr>
          <w:rFonts w:ascii="Arial Narrow" w:hAnsi="Arial Narrow"/>
          <w:spacing w:val="-2"/>
          <w:sz w:val="19"/>
          <w:szCs w:val="19"/>
        </w:rPr>
        <w:t>finicje zakresowe tych pojęć: w </w:t>
      </w:r>
      <w:r w:rsidRPr="00341B6A">
        <w:rPr>
          <w:rFonts w:ascii="Arial Narrow" w:hAnsi="Arial Narrow"/>
          <w:spacing w:val="-2"/>
          <w:sz w:val="19"/>
          <w:szCs w:val="19"/>
        </w:rPr>
        <w:t>ust. 4 przewiduje zamknięty katalog wydatków majątkowych, a w ust. 2 definiuje wydatki bieżące jako „wydatki budżetowe niebędące wydatkami majątkowymi” (dodatkowo w ust. 3 podaje otwarty katalog wydatków bieżących).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B9C"/>
    <w:rsid w:val="00154B9C"/>
    <w:rsid w:val="001D792F"/>
    <w:rsid w:val="002C290F"/>
    <w:rsid w:val="00305360"/>
    <w:rsid w:val="00341B6A"/>
    <w:rsid w:val="004B00CE"/>
    <w:rsid w:val="005D1AF2"/>
    <w:rsid w:val="006329A7"/>
    <w:rsid w:val="00715385"/>
    <w:rsid w:val="007D2990"/>
    <w:rsid w:val="009B0121"/>
    <w:rsid w:val="009B4EE0"/>
    <w:rsid w:val="00AE75AE"/>
    <w:rsid w:val="00B8563D"/>
    <w:rsid w:val="00BD2DE1"/>
    <w:rsid w:val="00C218E0"/>
    <w:rsid w:val="00E73A06"/>
    <w:rsid w:val="00F208BE"/>
    <w:rsid w:val="00F67815"/>
    <w:rsid w:val="00FA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54B9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54B9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54B9C"/>
    <w:rPr>
      <w:lang w:val="pl-PL" w:eastAsia="pl-PL" w:bidi="ar-SA"/>
    </w:rPr>
  </w:style>
  <w:style w:type="character" w:styleId="Odwoanieprzypisudolnego">
    <w:name w:val="footnote reference"/>
    <w:rsid w:val="00154B9C"/>
    <w:rPr>
      <w:vertAlign w:val="superscript"/>
    </w:rPr>
  </w:style>
  <w:style w:type="character" w:styleId="Hipercze">
    <w:name w:val="Hyperlink"/>
    <w:rsid w:val="00154B9C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4B00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3746</Characters>
  <Application>Microsoft Office Word</Application>
  <DocSecurity>0</DocSecurity>
  <Lines>57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sk02</dc:creator>
  <cp:lastModifiedBy>asia</cp:lastModifiedBy>
  <cp:revision>2</cp:revision>
  <cp:lastPrinted>2018-05-23T12:51:00Z</cp:lastPrinted>
  <dcterms:created xsi:type="dcterms:W3CDTF">2018-06-03T10:01:00Z</dcterms:created>
  <dcterms:modified xsi:type="dcterms:W3CDTF">2018-06-03T10:01:00Z</dcterms:modified>
</cp:coreProperties>
</file>