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AE" w:rsidRDefault="003506AE" w:rsidP="003A5035">
      <w:pPr>
        <w:pStyle w:val="Bezodstpw"/>
        <w:spacing w:line="276" w:lineRule="auto"/>
        <w:jc w:val="center"/>
        <w:rPr>
          <w:b/>
        </w:rPr>
      </w:pPr>
    </w:p>
    <w:p w:rsidR="003506AE" w:rsidRDefault="003506AE" w:rsidP="003A5035">
      <w:pPr>
        <w:pStyle w:val="Bezodstpw"/>
        <w:spacing w:line="276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171700" cy="880609"/>
            <wp:effectExtent l="19050" t="0" r="0" b="0"/>
            <wp:docPr id="1" name="Obraz 0" descr="logo-ZMP-prawy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MP-prawy-p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577" cy="8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6AE" w:rsidRDefault="003506AE" w:rsidP="003A5035">
      <w:pPr>
        <w:pStyle w:val="Bezodstpw"/>
        <w:spacing w:line="276" w:lineRule="auto"/>
        <w:jc w:val="center"/>
        <w:rPr>
          <w:b/>
        </w:rPr>
      </w:pPr>
    </w:p>
    <w:p w:rsidR="008E7C13" w:rsidRPr="003A5035" w:rsidRDefault="008E7C13" w:rsidP="003A5035">
      <w:pPr>
        <w:pStyle w:val="Bezodstpw"/>
        <w:spacing w:line="276" w:lineRule="auto"/>
        <w:jc w:val="center"/>
        <w:rPr>
          <w:b/>
        </w:rPr>
      </w:pPr>
      <w:r w:rsidRPr="003A5035">
        <w:rPr>
          <w:b/>
        </w:rPr>
        <w:t>Stanowisko Zarządu Związku Miast Polskich</w:t>
      </w:r>
    </w:p>
    <w:p w:rsidR="00357CE2" w:rsidRPr="003A5035" w:rsidRDefault="008E7C13" w:rsidP="003A5035">
      <w:pPr>
        <w:pStyle w:val="Bezodstpw"/>
        <w:spacing w:line="276" w:lineRule="auto"/>
        <w:jc w:val="center"/>
        <w:rPr>
          <w:b/>
          <w:spacing w:val="-1"/>
        </w:rPr>
      </w:pPr>
      <w:r w:rsidRPr="003A5035">
        <w:rPr>
          <w:rFonts w:cs="Calibri"/>
          <w:b/>
        </w:rPr>
        <w:t>w sprawie r</w:t>
      </w:r>
      <w:r w:rsidR="00357CE2" w:rsidRPr="003A5035">
        <w:rPr>
          <w:b/>
          <w:spacing w:val="-1"/>
        </w:rPr>
        <w:t>ządowego</w:t>
      </w:r>
      <w:r w:rsidR="00357CE2" w:rsidRPr="003A5035">
        <w:rPr>
          <w:b/>
        </w:rPr>
        <w:t xml:space="preserve"> </w:t>
      </w:r>
      <w:r w:rsidR="00357CE2" w:rsidRPr="003A5035">
        <w:rPr>
          <w:b/>
          <w:spacing w:val="-1"/>
        </w:rPr>
        <w:t>projektu</w:t>
      </w:r>
      <w:r w:rsidR="00357CE2" w:rsidRPr="003A5035">
        <w:rPr>
          <w:b/>
          <w:spacing w:val="-3"/>
        </w:rPr>
        <w:t xml:space="preserve"> </w:t>
      </w:r>
      <w:r w:rsidR="00357CE2" w:rsidRPr="003A5035">
        <w:rPr>
          <w:b/>
          <w:spacing w:val="-1"/>
        </w:rPr>
        <w:t xml:space="preserve">ustawy </w:t>
      </w:r>
      <w:r w:rsidR="00357CE2" w:rsidRPr="003A5035">
        <w:rPr>
          <w:b/>
        </w:rPr>
        <w:t>o</w:t>
      </w:r>
      <w:r w:rsidR="00357CE2" w:rsidRPr="003A5035">
        <w:rPr>
          <w:b/>
          <w:spacing w:val="1"/>
        </w:rPr>
        <w:t xml:space="preserve"> </w:t>
      </w:r>
      <w:r w:rsidR="00357CE2" w:rsidRPr="003A5035">
        <w:rPr>
          <w:b/>
          <w:spacing w:val="-1"/>
        </w:rPr>
        <w:t>Narodowym</w:t>
      </w:r>
      <w:r w:rsidR="00357CE2" w:rsidRPr="003A5035">
        <w:rPr>
          <w:b/>
          <w:spacing w:val="-2"/>
        </w:rPr>
        <w:t xml:space="preserve"> </w:t>
      </w:r>
      <w:r w:rsidR="00357CE2" w:rsidRPr="003A5035">
        <w:rPr>
          <w:b/>
          <w:spacing w:val="-1"/>
        </w:rPr>
        <w:t>Instytucie</w:t>
      </w:r>
      <w:r w:rsidR="00357CE2" w:rsidRPr="003A5035">
        <w:rPr>
          <w:b/>
        </w:rPr>
        <w:t xml:space="preserve"> </w:t>
      </w:r>
      <w:r w:rsidR="00357CE2" w:rsidRPr="003A5035">
        <w:rPr>
          <w:b/>
          <w:spacing w:val="-1"/>
        </w:rPr>
        <w:t>Wolności</w:t>
      </w:r>
      <w:r w:rsidR="00A13E37" w:rsidRPr="003A5035">
        <w:rPr>
          <w:b/>
          <w:spacing w:val="-1"/>
        </w:rPr>
        <w:t xml:space="preserve"> -</w:t>
      </w:r>
      <w:r w:rsidR="00357CE2" w:rsidRPr="003A5035">
        <w:rPr>
          <w:b/>
          <w:spacing w:val="-1"/>
        </w:rPr>
        <w:t>Centrum Rozwoju Społeczeństwa Obywatelskiego</w:t>
      </w:r>
    </w:p>
    <w:p w:rsidR="00A13E37" w:rsidRPr="00483D7C" w:rsidRDefault="00A13E37" w:rsidP="003A5035">
      <w:pPr>
        <w:pStyle w:val="Bezodstpw"/>
        <w:spacing w:line="276" w:lineRule="auto"/>
        <w:jc w:val="both"/>
        <w:rPr>
          <w:spacing w:val="-1"/>
        </w:rPr>
      </w:pPr>
    </w:p>
    <w:p w:rsidR="00A13E37" w:rsidRPr="0067309A" w:rsidRDefault="00A13E37" w:rsidP="003A5035">
      <w:pPr>
        <w:pStyle w:val="Bezodstpw"/>
        <w:spacing w:line="276" w:lineRule="auto"/>
        <w:jc w:val="both"/>
        <w:rPr>
          <w:rFonts w:cstheme="minorHAnsi"/>
        </w:rPr>
      </w:pPr>
    </w:p>
    <w:p w:rsidR="00483D7C" w:rsidRPr="003A5035" w:rsidRDefault="00A13E37" w:rsidP="003A5035">
      <w:pPr>
        <w:pStyle w:val="Bezodstpw"/>
        <w:spacing w:line="276" w:lineRule="auto"/>
        <w:jc w:val="both"/>
        <w:rPr>
          <w:rFonts w:cstheme="minorHAnsi"/>
          <w:b/>
          <w:spacing w:val="-1"/>
        </w:rPr>
      </w:pPr>
      <w:r w:rsidRPr="003A5035">
        <w:rPr>
          <w:rFonts w:cstheme="minorHAnsi"/>
          <w:b/>
        </w:rPr>
        <w:t xml:space="preserve">Zarząd Związku Miast Polskich negatywnie opiniuje </w:t>
      </w:r>
      <w:r w:rsidR="00483D7C" w:rsidRPr="003A5035">
        <w:rPr>
          <w:rFonts w:cstheme="minorHAnsi"/>
          <w:b/>
        </w:rPr>
        <w:t xml:space="preserve">rządowy projekt </w:t>
      </w:r>
      <w:r w:rsidRPr="003A5035">
        <w:rPr>
          <w:rFonts w:cstheme="minorHAnsi"/>
          <w:b/>
          <w:spacing w:val="-1"/>
        </w:rPr>
        <w:t xml:space="preserve">ustawy </w:t>
      </w:r>
      <w:r w:rsidRPr="003A5035">
        <w:rPr>
          <w:rFonts w:cstheme="minorHAnsi"/>
          <w:b/>
        </w:rPr>
        <w:t>o</w:t>
      </w:r>
      <w:r w:rsidRPr="003A5035">
        <w:rPr>
          <w:rFonts w:cstheme="minorHAnsi"/>
          <w:b/>
          <w:spacing w:val="1"/>
        </w:rPr>
        <w:t xml:space="preserve"> </w:t>
      </w:r>
      <w:r w:rsidRPr="003A5035">
        <w:rPr>
          <w:rFonts w:cstheme="minorHAnsi"/>
          <w:b/>
          <w:spacing w:val="-1"/>
        </w:rPr>
        <w:t>Narodowym</w:t>
      </w:r>
      <w:r w:rsidRPr="003A5035">
        <w:rPr>
          <w:rFonts w:cstheme="minorHAnsi"/>
          <w:b/>
          <w:spacing w:val="-2"/>
        </w:rPr>
        <w:t xml:space="preserve"> </w:t>
      </w:r>
      <w:r w:rsidRPr="003A5035">
        <w:rPr>
          <w:rFonts w:cstheme="minorHAnsi"/>
          <w:b/>
          <w:spacing w:val="-1"/>
        </w:rPr>
        <w:t>Instytucie</w:t>
      </w:r>
      <w:r w:rsidRPr="003A5035">
        <w:rPr>
          <w:rFonts w:cstheme="minorHAnsi"/>
          <w:b/>
        </w:rPr>
        <w:t xml:space="preserve"> </w:t>
      </w:r>
      <w:r w:rsidRPr="003A5035">
        <w:rPr>
          <w:rFonts w:cstheme="minorHAnsi"/>
          <w:b/>
          <w:spacing w:val="-1"/>
        </w:rPr>
        <w:t>Wolności -</w:t>
      </w:r>
      <w:r w:rsidR="00483D7C" w:rsidRPr="003A5035">
        <w:rPr>
          <w:rFonts w:cstheme="minorHAnsi"/>
          <w:b/>
          <w:spacing w:val="-1"/>
        </w:rPr>
        <w:t xml:space="preserve"> </w:t>
      </w:r>
      <w:r w:rsidRPr="003A5035">
        <w:rPr>
          <w:rFonts w:cstheme="minorHAnsi"/>
          <w:b/>
          <w:spacing w:val="-1"/>
        </w:rPr>
        <w:t>Centrum Rozwoju Społeczeństwa Obywatelskiego</w:t>
      </w:r>
      <w:r w:rsidR="00483D7C" w:rsidRPr="003A5035">
        <w:rPr>
          <w:rFonts w:cstheme="minorHAnsi"/>
          <w:b/>
          <w:spacing w:val="-1"/>
        </w:rPr>
        <w:t>.</w:t>
      </w:r>
    </w:p>
    <w:p w:rsidR="0067309A" w:rsidRPr="0067309A" w:rsidRDefault="008530C3" w:rsidP="003A5035">
      <w:pPr>
        <w:pStyle w:val="Bezodstpw"/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Uzasadnienie</w:t>
      </w:r>
      <w:r w:rsidR="0067309A" w:rsidRPr="0067309A">
        <w:rPr>
          <w:rFonts w:eastAsia="Times New Roman" w:cstheme="minorHAnsi"/>
          <w:lang w:eastAsia="pl-PL"/>
        </w:rPr>
        <w:t xml:space="preserve"> do projektu ustawy</w:t>
      </w:r>
      <w:r>
        <w:rPr>
          <w:rFonts w:eastAsia="Times New Roman" w:cstheme="minorHAnsi"/>
          <w:lang w:eastAsia="pl-PL"/>
        </w:rPr>
        <w:t xml:space="preserve"> słusznie wskazuje </w:t>
      </w:r>
      <w:r w:rsidR="0067309A" w:rsidRPr="0067309A">
        <w:rPr>
          <w:rFonts w:eastAsia="Times New Roman" w:cstheme="minorHAnsi"/>
          <w:lang w:eastAsia="pl-PL"/>
        </w:rPr>
        <w:t xml:space="preserve">problemy sektora pozarządowego i społeczeństwa obywatelskiego w Polsce, na które odpowiedzią ma być przedmiotowa ustawa,. Właściwe </w:t>
      </w:r>
      <w:r w:rsidR="0068262E" w:rsidRPr="0067309A">
        <w:rPr>
          <w:rFonts w:eastAsia="Times New Roman" w:cstheme="minorHAnsi"/>
          <w:lang w:eastAsia="pl-PL"/>
        </w:rPr>
        <w:t>jest, bowiem</w:t>
      </w:r>
      <w:r w:rsidR="0067309A" w:rsidRPr="0067309A">
        <w:rPr>
          <w:rFonts w:eastAsia="Times New Roman" w:cstheme="minorHAnsi"/>
          <w:lang w:eastAsia="pl-PL"/>
        </w:rPr>
        <w:t xml:space="preserve"> szukanie takich propozycji, które przynajmniej formalnie nadają obszarowi społeczeństwa obywatelskiego wyższą rangę niż dotychczasowe rozwiązania prawne, systemowe, organizacyjne. Z tej perspektywy uzasadnionym może być strukturalne wyodrębnienie ciała, organu czy agendy, która mogłaby w efektywny, systemowy i horyzontalny sposób zarządzać zagadnieniami rozwoju społeczeństwa obywatelskiego w Polsce, ze szczególnym naciskiem położonym na komunikację międzyresortową i międzysektorową oraz na przepływ informacji pomiędzy wszystkimi aktorami zaangażowanymi, zarówno wprost, jak i potencjalnie, w proces budowy społeczeństwa obywatelskiego.  </w:t>
      </w:r>
    </w:p>
    <w:p w:rsidR="0067309A" w:rsidRPr="003A5035" w:rsidRDefault="0067309A" w:rsidP="003A5035">
      <w:pPr>
        <w:pStyle w:val="Bezodstpw"/>
        <w:spacing w:line="276" w:lineRule="auto"/>
        <w:jc w:val="both"/>
        <w:rPr>
          <w:rFonts w:eastAsia="Times New Roman" w:cstheme="minorHAnsi"/>
          <w:b/>
          <w:lang w:eastAsia="pl-PL"/>
        </w:rPr>
      </w:pPr>
      <w:r w:rsidRPr="003A5035">
        <w:rPr>
          <w:rFonts w:eastAsia="Times New Roman" w:cstheme="minorHAnsi"/>
          <w:b/>
          <w:lang w:eastAsia="pl-PL"/>
        </w:rPr>
        <w:t xml:space="preserve">Niestety szczegółowe rozwiązania proponowane w projekcie ustawy nie </w:t>
      </w:r>
      <w:r w:rsidR="0068262E" w:rsidRPr="003A5035">
        <w:rPr>
          <w:rFonts w:eastAsia="Times New Roman" w:cstheme="minorHAnsi"/>
          <w:b/>
          <w:lang w:eastAsia="pl-PL"/>
        </w:rPr>
        <w:t>tylko, że</w:t>
      </w:r>
      <w:r w:rsidRPr="003A5035">
        <w:rPr>
          <w:rFonts w:eastAsia="Times New Roman" w:cstheme="minorHAnsi"/>
          <w:b/>
          <w:lang w:eastAsia="pl-PL"/>
        </w:rPr>
        <w:t xml:space="preserve"> uniemożliwią realizację tych celów, ale wręcz mogą </w:t>
      </w:r>
      <w:r w:rsidR="002876C1">
        <w:rPr>
          <w:rFonts w:eastAsia="Times New Roman" w:cstheme="minorHAnsi"/>
          <w:b/>
          <w:lang w:eastAsia="pl-PL"/>
        </w:rPr>
        <w:t xml:space="preserve"> dać negatywny efekt.</w:t>
      </w:r>
    </w:p>
    <w:p w:rsidR="00160E54" w:rsidRPr="003A5035" w:rsidRDefault="00160E54" w:rsidP="003A5035">
      <w:pPr>
        <w:pStyle w:val="Bezodstpw"/>
        <w:spacing w:line="276" w:lineRule="auto"/>
        <w:jc w:val="both"/>
        <w:rPr>
          <w:rFonts w:cstheme="minorHAnsi"/>
          <w:b/>
          <w:spacing w:val="-1"/>
        </w:rPr>
      </w:pPr>
      <w:r w:rsidRPr="003A5035">
        <w:rPr>
          <w:rFonts w:cstheme="minorHAnsi"/>
          <w:b/>
          <w:spacing w:val="-1"/>
        </w:rPr>
        <w:t xml:space="preserve">Projekt zawiera rozwiązania, które będą prowadzić do nieprzewidywalnych długotrwałych skutków w obszarze współpracy i </w:t>
      </w:r>
      <w:bookmarkStart w:id="0" w:name="_GoBack"/>
      <w:bookmarkEnd w:id="0"/>
      <w:r w:rsidRPr="003A5035">
        <w:rPr>
          <w:rFonts w:cstheme="minorHAnsi"/>
          <w:b/>
          <w:spacing w:val="-1"/>
        </w:rPr>
        <w:t>wspierania sektora obywatelskiego przez administracj</w:t>
      </w:r>
      <w:r w:rsidR="002A7FB4" w:rsidRPr="003A5035">
        <w:rPr>
          <w:rFonts w:cstheme="minorHAnsi"/>
          <w:b/>
          <w:spacing w:val="-1"/>
        </w:rPr>
        <w:t>ę</w:t>
      </w:r>
      <w:r w:rsidRPr="003A5035">
        <w:rPr>
          <w:rFonts w:cstheme="minorHAnsi"/>
          <w:b/>
          <w:spacing w:val="-1"/>
        </w:rPr>
        <w:t xml:space="preserve"> publiczn</w:t>
      </w:r>
      <w:r w:rsidR="002A7FB4" w:rsidRPr="003A5035">
        <w:rPr>
          <w:rFonts w:cstheme="minorHAnsi"/>
          <w:b/>
          <w:spacing w:val="-1"/>
        </w:rPr>
        <w:t xml:space="preserve">ą, </w:t>
      </w:r>
      <w:r w:rsidRPr="003A5035">
        <w:rPr>
          <w:rFonts w:cstheme="minorHAnsi"/>
          <w:b/>
          <w:spacing w:val="-1"/>
        </w:rPr>
        <w:t>w tym jednostki samorządu terytorialnego.</w:t>
      </w:r>
    </w:p>
    <w:p w:rsidR="00483D7C" w:rsidRPr="003A5035" w:rsidRDefault="00160E54" w:rsidP="003A5035">
      <w:pPr>
        <w:pStyle w:val="Bezodstpw"/>
        <w:spacing w:line="276" w:lineRule="auto"/>
        <w:jc w:val="both"/>
        <w:rPr>
          <w:rFonts w:cstheme="minorHAnsi"/>
          <w:b/>
          <w:spacing w:val="-1"/>
        </w:rPr>
      </w:pPr>
      <w:r w:rsidRPr="003A5035">
        <w:rPr>
          <w:rFonts w:cstheme="minorHAnsi"/>
          <w:b/>
          <w:spacing w:val="-1"/>
        </w:rPr>
        <w:t xml:space="preserve">Przyjęcie projektu ustawy w obecnym kształcie stanowiło </w:t>
      </w:r>
      <w:r w:rsidR="0067309A" w:rsidRPr="003A5035">
        <w:rPr>
          <w:rFonts w:cstheme="minorHAnsi"/>
          <w:b/>
          <w:spacing w:val="-1"/>
        </w:rPr>
        <w:t xml:space="preserve">będzie </w:t>
      </w:r>
      <w:r w:rsidRPr="003A5035">
        <w:rPr>
          <w:rFonts w:cstheme="minorHAnsi"/>
          <w:b/>
          <w:spacing w:val="-1"/>
        </w:rPr>
        <w:t>odwrót od idei wspierania rozwoju społeczeństwa obywatelskiego i może powodować zagrożenie dla niezależności funkcjonowania organizacji pozarządowych</w:t>
      </w:r>
      <w:r w:rsidR="00C51213">
        <w:rPr>
          <w:rFonts w:cstheme="minorHAnsi"/>
          <w:b/>
          <w:spacing w:val="-1"/>
        </w:rPr>
        <w:t>.</w:t>
      </w:r>
    </w:p>
    <w:p w:rsidR="00C51213" w:rsidRPr="003A5035" w:rsidRDefault="0068262E" w:rsidP="00C51213">
      <w:pPr>
        <w:pStyle w:val="Bezodstpw"/>
        <w:spacing w:line="276" w:lineRule="auto"/>
        <w:jc w:val="both"/>
        <w:rPr>
          <w:b/>
          <w:spacing w:val="-1"/>
        </w:rPr>
      </w:pPr>
      <w:r w:rsidRPr="003A5035">
        <w:rPr>
          <w:b/>
          <w:spacing w:val="-1"/>
        </w:rPr>
        <w:t>Postulujemy, więc</w:t>
      </w:r>
      <w:r w:rsidR="002A7FB4" w:rsidRPr="003A5035">
        <w:rPr>
          <w:b/>
          <w:spacing w:val="-1"/>
        </w:rPr>
        <w:t>, aby projekt ustawy poddany został szerokiej</w:t>
      </w:r>
      <w:r w:rsidR="002A7FB4" w:rsidRPr="003A5035">
        <w:rPr>
          <w:b/>
        </w:rPr>
        <w:t xml:space="preserve"> </w:t>
      </w:r>
      <w:r w:rsidR="002A7FB4" w:rsidRPr="003A5035">
        <w:rPr>
          <w:b/>
          <w:spacing w:val="-1"/>
        </w:rPr>
        <w:t>dyskusji</w:t>
      </w:r>
      <w:r w:rsidR="002A7FB4" w:rsidRPr="003A5035">
        <w:rPr>
          <w:b/>
        </w:rPr>
        <w:t xml:space="preserve"> </w:t>
      </w:r>
      <w:r w:rsidR="002A7FB4" w:rsidRPr="003A5035">
        <w:rPr>
          <w:b/>
          <w:spacing w:val="-1"/>
        </w:rPr>
        <w:t>z</w:t>
      </w:r>
      <w:r w:rsidR="002A7FB4" w:rsidRPr="003A5035">
        <w:rPr>
          <w:b/>
          <w:spacing w:val="-2"/>
        </w:rPr>
        <w:t xml:space="preserve"> organizacjami pozarządowymi i samorząd</w:t>
      </w:r>
      <w:r w:rsidR="00C51213">
        <w:rPr>
          <w:b/>
          <w:spacing w:val="-2"/>
        </w:rPr>
        <w:t xml:space="preserve">ami terytorialnymi, </w:t>
      </w:r>
      <w:r w:rsidR="002A7FB4" w:rsidRPr="003A5035">
        <w:rPr>
          <w:b/>
          <w:spacing w:val="-2"/>
        </w:rPr>
        <w:t>najlepiej w formule wysłuchania publicznego. Na</w:t>
      </w:r>
      <w:r w:rsidR="00C51213">
        <w:rPr>
          <w:b/>
          <w:spacing w:val="-2"/>
        </w:rPr>
        <w:t>szym zdaniem, na</w:t>
      </w:r>
      <w:r w:rsidR="002A7FB4" w:rsidRPr="003A5035">
        <w:rPr>
          <w:b/>
          <w:spacing w:val="-2"/>
        </w:rPr>
        <w:t xml:space="preserve"> podstawie rozwiązań wypracowanych w trakcie tych konsultacji</w:t>
      </w:r>
      <w:r w:rsidR="003A5035" w:rsidRPr="003A5035">
        <w:rPr>
          <w:b/>
          <w:spacing w:val="-2"/>
        </w:rPr>
        <w:t xml:space="preserve"> powinno się </w:t>
      </w:r>
      <w:r w:rsidRPr="003A5035">
        <w:rPr>
          <w:b/>
          <w:spacing w:val="-2"/>
        </w:rPr>
        <w:t>dokonać niezbędnych</w:t>
      </w:r>
      <w:r w:rsidR="003A5035" w:rsidRPr="003A5035">
        <w:rPr>
          <w:b/>
          <w:spacing w:val="-2"/>
        </w:rPr>
        <w:t xml:space="preserve"> korekt w projekcie ustawy</w:t>
      </w:r>
      <w:r w:rsidR="00C51213">
        <w:rPr>
          <w:b/>
          <w:spacing w:val="-2"/>
        </w:rPr>
        <w:t xml:space="preserve"> </w:t>
      </w:r>
      <w:r w:rsidR="00C51213" w:rsidRPr="003A5035">
        <w:rPr>
          <w:b/>
        </w:rPr>
        <w:t>o</w:t>
      </w:r>
      <w:r w:rsidR="00C51213" w:rsidRPr="003A5035">
        <w:rPr>
          <w:b/>
          <w:spacing w:val="1"/>
        </w:rPr>
        <w:t xml:space="preserve"> </w:t>
      </w:r>
      <w:r w:rsidR="00C51213" w:rsidRPr="003A5035">
        <w:rPr>
          <w:b/>
          <w:spacing w:val="-1"/>
        </w:rPr>
        <w:t>Narodowym</w:t>
      </w:r>
      <w:r w:rsidR="00C51213" w:rsidRPr="003A5035">
        <w:rPr>
          <w:b/>
          <w:spacing w:val="-2"/>
        </w:rPr>
        <w:t xml:space="preserve"> </w:t>
      </w:r>
      <w:r w:rsidR="00C51213" w:rsidRPr="003A5035">
        <w:rPr>
          <w:b/>
          <w:spacing w:val="-1"/>
        </w:rPr>
        <w:t>Instytucie</w:t>
      </w:r>
      <w:r w:rsidR="00C51213" w:rsidRPr="003A5035">
        <w:rPr>
          <w:b/>
        </w:rPr>
        <w:t xml:space="preserve"> </w:t>
      </w:r>
      <w:r w:rsidR="00C51213" w:rsidRPr="003A5035">
        <w:rPr>
          <w:b/>
          <w:spacing w:val="-1"/>
        </w:rPr>
        <w:t>Wolności -</w:t>
      </w:r>
      <w:r w:rsidR="00C51213">
        <w:rPr>
          <w:b/>
          <w:spacing w:val="-1"/>
        </w:rPr>
        <w:t xml:space="preserve"> </w:t>
      </w:r>
      <w:r w:rsidR="00C51213" w:rsidRPr="003A5035">
        <w:rPr>
          <w:b/>
          <w:spacing w:val="-1"/>
        </w:rPr>
        <w:t>Centrum Rozwoju Społeczeństwa Obywatelskiego</w:t>
      </w:r>
    </w:p>
    <w:p w:rsidR="00160E54" w:rsidRPr="003A5035" w:rsidRDefault="00160E54" w:rsidP="003A5035">
      <w:pPr>
        <w:pStyle w:val="Bezodstpw"/>
        <w:spacing w:line="276" w:lineRule="auto"/>
        <w:jc w:val="both"/>
        <w:rPr>
          <w:b/>
          <w:spacing w:val="-2"/>
        </w:rPr>
      </w:pPr>
    </w:p>
    <w:p w:rsidR="007E0408" w:rsidRPr="003A5035" w:rsidRDefault="003A5035" w:rsidP="003A5035">
      <w:pPr>
        <w:pStyle w:val="Bezodstpw"/>
        <w:spacing w:line="276" w:lineRule="auto"/>
        <w:jc w:val="both"/>
        <w:rPr>
          <w:b/>
          <w:spacing w:val="-1"/>
        </w:rPr>
      </w:pPr>
      <w:r w:rsidRPr="003A5035">
        <w:rPr>
          <w:b/>
          <w:spacing w:val="-1"/>
        </w:rPr>
        <w:t>Uwagi szczegółowe</w:t>
      </w:r>
    </w:p>
    <w:p w:rsidR="003A5035" w:rsidRPr="003A5035" w:rsidRDefault="003A5035" w:rsidP="003A5035">
      <w:pPr>
        <w:pStyle w:val="Bezodstpw"/>
        <w:spacing w:line="276" w:lineRule="auto"/>
        <w:jc w:val="both"/>
        <w:rPr>
          <w:rFonts w:cstheme="minorHAnsi"/>
        </w:rPr>
      </w:pPr>
    </w:p>
    <w:p w:rsidR="00483D7C" w:rsidRPr="003A5035" w:rsidRDefault="003A5035" w:rsidP="003A5035">
      <w:pPr>
        <w:pStyle w:val="Bezodstpw"/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 xml:space="preserve">1. </w:t>
      </w:r>
      <w:r w:rsidR="00483D7C" w:rsidRPr="003A5035">
        <w:rPr>
          <w:rFonts w:cstheme="minorHAnsi"/>
        </w:rPr>
        <w:t>Bardzo istotną zmianą wprowadzaną przez projekt jest utworzenie Komitetu ds. Pożytku Publicznego</w:t>
      </w:r>
      <w:r w:rsidR="007E0408" w:rsidRPr="003A5035">
        <w:rPr>
          <w:rFonts w:cstheme="minorHAnsi"/>
        </w:rPr>
        <w:t xml:space="preserve"> (Komitetu)</w:t>
      </w:r>
      <w:r w:rsidR="00483D7C" w:rsidRPr="003A5035">
        <w:rPr>
          <w:rFonts w:cstheme="minorHAnsi"/>
        </w:rPr>
        <w:t xml:space="preserve">. Ma to </w:t>
      </w:r>
      <w:r w:rsidR="0068262E" w:rsidRPr="003A5035">
        <w:rPr>
          <w:rFonts w:cstheme="minorHAnsi"/>
        </w:rPr>
        <w:t>być organ</w:t>
      </w:r>
      <w:r w:rsidR="00483D7C" w:rsidRPr="003A5035">
        <w:rPr>
          <w:rFonts w:cstheme="minorHAnsi"/>
        </w:rPr>
        <w:t xml:space="preserve"> administracji rządowej, składający się wyłącznie z przedstawicieli strony rządowej. Wprowadza go przez dopisanie nowego rozdziału w ustawie o działalności pożytku publicznego i wolontariacie (art. 39).</w:t>
      </w:r>
    </w:p>
    <w:p w:rsidR="00483D7C" w:rsidRPr="003A5035" w:rsidRDefault="00483D7C" w:rsidP="003A5035">
      <w:pPr>
        <w:pStyle w:val="Bezodstpw"/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lastRenderedPageBreak/>
        <w:t xml:space="preserve">Niepokojące jest nadanie większości uprawnień i podporządkowanie sytemu jednej </w:t>
      </w:r>
      <w:r w:rsidR="0068262E" w:rsidRPr="003A5035">
        <w:rPr>
          <w:rFonts w:cstheme="minorHAnsi"/>
        </w:rPr>
        <w:t>osobie - Przewodniczącemu</w:t>
      </w:r>
      <w:r w:rsidR="007E0408" w:rsidRPr="003A5035">
        <w:rPr>
          <w:rFonts w:cstheme="minorHAnsi"/>
        </w:rPr>
        <w:t xml:space="preserve"> </w:t>
      </w:r>
      <w:r w:rsidRPr="003A5035">
        <w:rPr>
          <w:rFonts w:cstheme="minorHAnsi"/>
        </w:rPr>
        <w:t>Komitetu ds. pożytku publicznego, który ma być członkiem Rady Ministrów.</w:t>
      </w:r>
    </w:p>
    <w:p w:rsidR="00483D7C" w:rsidRPr="003A5035" w:rsidRDefault="00483D7C" w:rsidP="003A5035">
      <w:pPr>
        <w:pStyle w:val="Bezodstpw"/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>Przewodniczący w różnych miejscach ustawy ma nadane następujące uprawnienia:</w:t>
      </w:r>
    </w:p>
    <w:p w:rsidR="00483D7C" w:rsidRPr="003A5035" w:rsidRDefault="00483D7C" w:rsidP="003A5035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>sprawuje nadzór nad Instytutem (art. 3),</w:t>
      </w:r>
    </w:p>
    <w:p w:rsidR="00483D7C" w:rsidRPr="003A5035" w:rsidRDefault="00483D7C" w:rsidP="003A5035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 xml:space="preserve">powołuje Dyrektora </w:t>
      </w:r>
      <w:r w:rsidR="007E0408" w:rsidRPr="003A5035">
        <w:rPr>
          <w:rFonts w:cstheme="minorHAnsi"/>
        </w:rPr>
        <w:t>Narodowego Instytutu Wolności – Centrum Rozwoju Społeczeństwa Obywatelskiego (Instytut),</w:t>
      </w:r>
      <w:r w:rsidRPr="003A5035">
        <w:rPr>
          <w:rFonts w:cstheme="minorHAnsi"/>
        </w:rPr>
        <w:t xml:space="preserve"> wprawdzie na podstawie określonych wymogów w ustawie</w:t>
      </w:r>
      <w:r w:rsidR="007E0408" w:rsidRPr="003A5035">
        <w:rPr>
          <w:rFonts w:cstheme="minorHAnsi"/>
        </w:rPr>
        <w:t xml:space="preserve"> Instytutu (art. 5)</w:t>
      </w:r>
      <w:r w:rsidRPr="003A5035">
        <w:rPr>
          <w:rFonts w:cstheme="minorHAnsi"/>
        </w:rPr>
        <w:t>, ale nie w drodze konkursu,</w:t>
      </w:r>
      <w:r w:rsidR="003A5035">
        <w:rPr>
          <w:rFonts w:cstheme="minorHAnsi"/>
        </w:rPr>
        <w:t xml:space="preserve"> </w:t>
      </w:r>
      <w:r w:rsidRPr="003A5035">
        <w:rPr>
          <w:rFonts w:cstheme="minorHAnsi"/>
        </w:rPr>
        <w:t>odwołuje Dyrektora Instytutu (art. 6),</w:t>
      </w:r>
    </w:p>
    <w:p w:rsidR="00483D7C" w:rsidRPr="003A5035" w:rsidRDefault="00483D7C" w:rsidP="003A5035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>zatwierdza wszystkie praktycznie plany i sprawozdania przedstawiane przez Dyrektora (</w:t>
      </w:r>
      <w:r w:rsidR="0068262E" w:rsidRPr="003A5035">
        <w:rPr>
          <w:rFonts w:cstheme="minorHAnsi"/>
        </w:rPr>
        <w:t>art</w:t>
      </w:r>
      <w:r w:rsidR="0068262E">
        <w:rPr>
          <w:rFonts w:cstheme="minorHAnsi"/>
        </w:rPr>
        <w:t>. 8)</w:t>
      </w:r>
      <w:r w:rsidR="0068262E" w:rsidRPr="003A5035">
        <w:rPr>
          <w:rFonts w:cstheme="minorHAnsi"/>
        </w:rPr>
        <w:t>. Plany</w:t>
      </w:r>
      <w:r w:rsidRPr="003A5035">
        <w:rPr>
          <w:rFonts w:cstheme="minorHAnsi"/>
        </w:rPr>
        <w:t xml:space="preserve"> wymagają jedynie zaopiniowania przez Radę Instytutu. Ustawa nie określa czy opinia Rady ma być pozytywna. Oznacza to, iż Rada nie ma żadnego znaczenia w procesie nadzorowania działania Instytutu,</w:t>
      </w:r>
    </w:p>
    <w:p w:rsidR="00483D7C" w:rsidRPr="003A5035" w:rsidRDefault="00483D7C" w:rsidP="003A5035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>powołuje Przewodniczącego Rady Instytutu. (art</w:t>
      </w:r>
      <w:r w:rsidR="0068262E" w:rsidRPr="003A5035">
        <w:rPr>
          <w:rFonts w:cstheme="minorHAnsi"/>
        </w:rPr>
        <w:t>. 10). Rada</w:t>
      </w:r>
      <w:r w:rsidRPr="003A5035">
        <w:rPr>
          <w:rFonts w:cstheme="minorHAnsi"/>
        </w:rPr>
        <w:t xml:space="preserve"> nie ma uprawnienia wyboru spośród swoich członków swojego Przewodniczącego</w:t>
      </w:r>
      <w:r w:rsidR="0068262E">
        <w:rPr>
          <w:rFonts w:cstheme="minorHAnsi"/>
        </w:rPr>
        <w:t>. T</w:t>
      </w:r>
      <w:r w:rsidRPr="003A5035">
        <w:rPr>
          <w:rFonts w:cstheme="minorHAnsi"/>
        </w:rPr>
        <w:t>o kolejny dowód na jej słabą rolę,</w:t>
      </w:r>
    </w:p>
    <w:p w:rsidR="00483D7C" w:rsidRPr="003A5035" w:rsidRDefault="00483D7C" w:rsidP="003A5035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 xml:space="preserve">przewodniczący zgodnie z art. 24 ust 3 pkt 12 </w:t>
      </w:r>
      <w:r w:rsidR="00C51213">
        <w:rPr>
          <w:rFonts w:cstheme="minorHAnsi"/>
        </w:rPr>
        <w:t>zleca realizację</w:t>
      </w:r>
      <w:r w:rsidRPr="003A5035">
        <w:rPr>
          <w:rFonts w:cstheme="minorHAnsi"/>
        </w:rPr>
        <w:t xml:space="preserve"> innych zadań do realizacji przez Instytut. Zapis ten oznacza, że </w:t>
      </w:r>
      <w:r w:rsidR="00C51213">
        <w:rPr>
          <w:rFonts w:cstheme="minorHAnsi"/>
        </w:rPr>
        <w:t>zakres zadań, jakie Przewodniczący może zlecić Instytutowi jest nieograniczony.</w:t>
      </w:r>
    </w:p>
    <w:p w:rsidR="007E0408" w:rsidRPr="003A5035" w:rsidRDefault="007E0408" w:rsidP="003A5035">
      <w:pPr>
        <w:pStyle w:val="Bezodstpw"/>
        <w:spacing w:line="276" w:lineRule="auto"/>
        <w:jc w:val="both"/>
        <w:rPr>
          <w:rFonts w:eastAsia="Times New Roman" w:cstheme="minorHAnsi"/>
          <w:lang w:eastAsia="pl-PL"/>
        </w:rPr>
      </w:pPr>
      <w:r w:rsidRPr="003A5035">
        <w:rPr>
          <w:rFonts w:eastAsia="Times New Roman" w:cstheme="minorHAnsi"/>
          <w:lang w:eastAsia="pl-PL"/>
        </w:rPr>
        <w:t xml:space="preserve">Zaproponowany zakres kompetencji Przewodniczącego wydaje się zbyt rozległy, zwłaszcza </w:t>
      </w:r>
      <w:r w:rsidR="003A5035">
        <w:rPr>
          <w:rFonts w:eastAsia="Times New Roman" w:cstheme="minorHAnsi"/>
          <w:lang w:eastAsia="pl-PL"/>
        </w:rPr>
        <w:br/>
      </w:r>
      <w:r w:rsidRPr="003A5035">
        <w:rPr>
          <w:rFonts w:eastAsia="Times New Roman" w:cstheme="minorHAnsi"/>
          <w:lang w:eastAsia="pl-PL"/>
        </w:rPr>
        <w:t xml:space="preserve">w dokumencie, który reguluje przecież ten aspekt społeczeństwa, który odnosi się do działalności spontanicznej i partycypacyjnej. </w:t>
      </w:r>
    </w:p>
    <w:p w:rsidR="007E0408" w:rsidRPr="003A5035" w:rsidRDefault="007E0408" w:rsidP="003A5035">
      <w:pPr>
        <w:pStyle w:val="Bezodstpw"/>
        <w:spacing w:line="276" w:lineRule="auto"/>
        <w:jc w:val="both"/>
        <w:rPr>
          <w:rFonts w:eastAsia="Times New Roman" w:cstheme="minorHAnsi"/>
          <w:lang w:eastAsia="pl-PL"/>
        </w:rPr>
      </w:pPr>
      <w:r w:rsidRPr="003A5035">
        <w:rPr>
          <w:rFonts w:eastAsia="Times New Roman" w:cstheme="minorHAnsi"/>
          <w:lang w:eastAsia="pl-PL"/>
        </w:rPr>
        <w:t xml:space="preserve">Prerogatywy Przewodniczącego Komitetu sprawiają wrażenie wręcz absolutnych. Postuluje </w:t>
      </w:r>
      <w:r w:rsidR="00C51213" w:rsidRPr="003A5035">
        <w:rPr>
          <w:rFonts w:eastAsia="Times New Roman" w:cstheme="minorHAnsi"/>
          <w:lang w:eastAsia="pl-PL"/>
        </w:rPr>
        <w:t>się, zatem</w:t>
      </w:r>
      <w:r w:rsidRPr="003A5035">
        <w:rPr>
          <w:rFonts w:eastAsia="Times New Roman" w:cstheme="minorHAnsi"/>
          <w:lang w:eastAsia="pl-PL"/>
        </w:rPr>
        <w:t xml:space="preserve"> w tym punkcie np. rozważenie wprowadzenia trybu współprzewodniczenia w Komitecie z udziałem strony społecznej. </w:t>
      </w:r>
    </w:p>
    <w:p w:rsidR="007E0408" w:rsidRPr="003A5035" w:rsidRDefault="007E0408" w:rsidP="003A5035">
      <w:pPr>
        <w:pStyle w:val="Bezodstpw"/>
        <w:spacing w:line="276" w:lineRule="auto"/>
        <w:jc w:val="both"/>
        <w:rPr>
          <w:rFonts w:eastAsia="Times New Roman" w:cstheme="minorHAnsi"/>
          <w:lang w:eastAsia="pl-PL"/>
        </w:rPr>
      </w:pPr>
      <w:r w:rsidRPr="003A5035">
        <w:rPr>
          <w:rFonts w:eastAsia="Times New Roman" w:cstheme="minorHAnsi"/>
          <w:lang w:eastAsia="pl-PL"/>
        </w:rPr>
        <w:t>Ponadto projekt ustawy nie wyjaśnia roli i funkcji Komitetu względem funkcjonujących już w obszarze społeczeństwa obywatelskiego ciał, tj.:</w:t>
      </w:r>
    </w:p>
    <w:p w:rsidR="007E0408" w:rsidRPr="003A5035" w:rsidRDefault="007E0408" w:rsidP="003A5035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>Rady Działalności Pożytku Publicznego</w:t>
      </w:r>
    </w:p>
    <w:p w:rsidR="007E0408" w:rsidRPr="003A5035" w:rsidRDefault="007E0408" w:rsidP="003A5035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3A5035">
        <w:rPr>
          <w:rFonts w:cstheme="minorHAnsi"/>
        </w:rPr>
        <w:t>Pełnomocnika Rządu do Spraw Społeczeństwa Obywatelskiego.</w:t>
      </w:r>
    </w:p>
    <w:p w:rsidR="007E0408" w:rsidRPr="003A5035" w:rsidRDefault="007E0408" w:rsidP="003A5035">
      <w:pPr>
        <w:pStyle w:val="Bezodstpw"/>
        <w:spacing w:line="276" w:lineRule="auto"/>
        <w:jc w:val="both"/>
        <w:rPr>
          <w:rFonts w:eastAsia="Times New Roman" w:cstheme="minorHAnsi"/>
          <w:lang w:eastAsia="pl-PL"/>
        </w:rPr>
      </w:pPr>
      <w:r w:rsidRPr="003A5035">
        <w:rPr>
          <w:rFonts w:eastAsia="Times New Roman" w:cstheme="minorHAnsi"/>
          <w:lang w:eastAsia="pl-PL"/>
        </w:rPr>
        <w:t xml:space="preserve">Warto podkreślić, że postulatem organizacji pozarządowych było wzmocnienie Rady Pożytku poprzez m.in. poprzez zwiększenie jej kompetencji oraz przeniesienie strukturalne do Kancelarii Premiera. Obecna propozycja praktycznie nie zwiększa kompetencji Rady, a być może umiejscowienie jej przy Przewodniczącym Komitetu wpłynie na organicznie jej znaczenia. Taka sytuacja byłaby niewłaściwa, nie </w:t>
      </w:r>
      <w:r w:rsidR="00C51213" w:rsidRPr="003A5035">
        <w:rPr>
          <w:rFonts w:eastAsia="Times New Roman" w:cstheme="minorHAnsi"/>
          <w:lang w:eastAsia="pl-PL"/>
        </w:rPr>
        <w:t>można, bowiem</w:t>
      </w:r>
      <w:r w:rsidRPr="003A5035">
        <w:rPr>
          <w:rFonts w:eastAsia="Times New Roman" w:cstheme="minorHAnsi"/>
          <w:lang w:eastAsia="pl-PL"/>
        </w:rPr>
        <w:t xml:space="preserve"> zaprzepaścić dorobku funkcjonującej Rady Pożytku Publicznego i jej wpływu na wypracowane standardów współpracy. </w:t>
      </w:r>
    </w:p>
    <w:p w:rsidR="007E0408" w:rsidRPr="003A5035" w:rsidRDefault="007E0408" w:rsidP="003A5035">
      <w:pPr>
        <w:pStyle w:val="Bezodstpw"/>
        <w:spacing w:line="276" w:lineRule="auto"/>
        <w:jc w:val="both"/>
        <w:rPr>
          <w:rFonts w:eastAsia="Times New Roman" w:cstheme="minorHAnsi"/>
          <w:lang w:eastAsia="pl-PL"/>
        </w:rPr>
      </w:pPr>
      <w:r w:rsidRPr="003A5035">
        <w:rPr>
          <w:rFonts w:eastAsia="Times New Roman" w:cstheme="minorHAnsi"/>
          <w:lang w:eastAsia="pl-PL"/>
        </w:rPr>
        <w:t xml:space="preserve">Dodatkową wątpliwość budzą przewidziane w projekcie rozbudowane kompetencje Dyrektora Instytutu w kontekście dość niewielkiej roli Rady Instytutu, która obejmuje w zasadzie przede wszystkim wyrażanie opinii. Ponadto tryb powołania Rady Instytutu budzi poważne wątpliwości i może powodować, że realny, pluralistyczny udział w pracach i kontrola ze strony organizacji pozarządowych będą ograniczone. Zgodnie z art. 11 projektu pracami Rady Instytutu kieruje jej Przewodniczący powoływany również przez Przewodniczącego </w:t>
      </w:r>
      <w:r w:rsidR="00C51213" w:rsidRPr="003A5035">
        <w:rPr>
          <w:rFonts w:eastAsia="Times New Roman" w:cstheme="minorHAnsi"/>
          <w:lang w:eastAsia="pl-PL"/>
        </w:rPr>
        <w:t>Komitetu (członka</w:t>
      </w:r>
      <w:r w:rsidRPr="003A5035">
        <w:rPr>
          <w:rFonts w:eastAsia="Times New Roman" w:cstheme="minorHAnsi"/>
          <w:lang w:eastAsia="pl-PL"/>
        </w:rPr>
        <w:t xml:space="preserve"> Rady Ministrów).</w:t>
      </w:r>
    </w:p>
    <w:p w:rsidR="008B2D0A" w:rsidRPr="00483D7C" w:rsidRDefault="008B2D0A" w:rsidP="008B2D0A">
      <w:pPr>
        <w:pStyle w:val="Bezodstpw"/>
        <w:spacing w:line="276" w:lineRule="auto"/>
        <w:jc w:val="both"/>
        <w:rPr>
          <w:spacing w:val="-1"/>
        </w:rPr>
      </w:pPr>
      <w:r>
        <w:rPr>
          <w:spacing w:val="-1"/>
        </w:rPr>
        <w:t xml:space="preserve">Cytowane wyżej zapisy projektu ustawy, dotyczące kompetencji Przewodniczącego </w:t>
      </w:r>
      <w:r w:rsidR="00C51213">
        <w:rPr>
          <w:spacing w:val="-1"/>
        </w:rPr>
        <w:t xml:space="preserve">Komitetu, </w:t>
      </w:r>
      <w:r w:rsidR="00C51213" w:rsidRPr="00483D7C">
        <w:rPr>
          <w:spacing w:val="-1"/>
        </w:rPr>
        <w:t>·w</w:t>
      </w:r>
      <w:r w:rsidRPr="00483D7C">
        <w:rPr>
          <w:spacing w:val="-1"/>
        </w:rPr>
        <w:t xml:space="preserve"> połączeniu z wprowadzanymi art. 39 do ustawy o pożytku publicznym i wolontariacie zapisami rozdziału 7 </w:t>
      </w:r>
      <w:r w:rsidR="00C51213" w:rsidRPr="00483D7C">
        <w:rPr>
          <w:spacing w:val="-1"/>
        </w:rPr>
        <w:t>o</w:t>
      </w:r>
      <w:r w:rsidR="00C51213">
        <w:rPr>
          <w:spacing w:val="-1"/>
        </w:rPr>
        <w:t xml:space="preserve">dnoszącego </w:t>
      </w:r>
      <w:r w:rsidR="00C51213" w:rsidRPr="00483D7C">
        <w:rPr>
          <w:spacing w:val="-1"/>
        </w:rPr>
        <w:t>Pełnomocników</w:t>
      </w:r>
      <w:r>
        <w:rPr>
          <w:spacing w:val="-1"/>
        </w:rPr>
        <w:t xml:space="preserve"> </w:t>
      </w:r>
      <w:r w:rsidRPr="00483D7C">
        <w:rPr>
          <w:spacing w:val="-1"/>
        </w:rPr>
        <w:t>Wojewody ds. społeczeństwa obywatelskiego, mo</w:t>
      </w:r>
      <w:r>
        <w:rPr>
          <w:spacing w:val="-1"/>
        </w:rPr>
        <w:t xml:space="preserve">gą </w:t>
      </w:r>
      <w:r w:rsidR="008D27DE">
        <w:rPr>
          <w:spacing w:val="-1"/>
        </w:rPr>
        <w:br/>
      </w:r>
      <w:r w:rsidRPr="00483D7C">
        <w:rPr>
          <w:spacing w:val="-1"/>
        </w:rPr>
        <w:t xml:space="preserve">w </w:t>
      </w:r>
      <w:r w:rsidR="00C51213" w:rsidRPr="00483D7C">
        <w:rPr>
          <w:spacing w:val="-1"/>
        </w:rPr>
        <w:t>przyszłości prowadzić do</w:t>
      </w:r>
      <w:r w:rsidRPr="00483D7C">
        <w:rPr>
          <w:spacing w:val="-1"/>
        </w:rPr>
        <w:t xml:space="preserve"> osłabienia roli jednostek samorządu </w:t>
      </w:r>
      <w:r w:rsidR="00C51213" w:rsidRPr="00483D7C">
        <w:rPr>
          <w:spacing w:val="-1"/>
        </w:rPr>
        <w:t>terytorialnego w</w:t>
      </w:r>
      <w:r w:rsidRPr="00483D7C">
        <w:rPr>
          <w:spacing w:val="-1"/>
        </w:rPr>
        <w:t xml:space="preserve"> budowie społeczeństwa demokratycznego</w:t>
      </w:r>
      <w:r>
        <w:rPr>
          <w:spacing w:val="-1"/>
        </w:rPr>
        <w:t>. Społeczeństwa</w:t>
      </w:r>
      <w:r w:rsidRPr="00483D7C">
        <w:rPr>
          <w:spacing w:val="-1"/>
        </w:rPr>
        <w:t>, w którym obywatele świadomie uczestniczą w życiu publicznym, są aktywni i odpowiedzialni oraz posiadają zdolność samoorganizacji.</w:t>
      </w:r>
    </w:p>
    <w:p w:rsidR="007E0408" w:rsidRDefault="007E0408" w:rsidP="008B2D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5035" w:rsidRPr="00CA1CBA" w:rsidRDefault="003A5035" w:rsidP="003A5035">
      <w:pPr>
        <w:widowControl w:val="0"/>
        <w:tabs>
          <w:tab w:val="left" w:pos="830"/>
        </w:tabs>
        <w:spacing w:after="0"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</w:t>
      </w:r>
      <w:r w:rsidRPr="00CA1CBA">
        <w:rPr>
          <w:rFonts w:ascii="Calibri" w:eastAsia="Calibri" w:hAnsi="Calibri" w:cs="Calibri"/>
        </w:rPr>
        <w:t xml:space="preserve">Zwracamy uwagę na potrzebę uzupełnienia projektu ustawy o przepisy, które gwarantowały będą rzetelność i transparentność procedur dystrybucji środków publicznych na rzecz </w:t>
      </w:r>
      <w:r w:rsidR="00C51213" w:rsidRPr="00CA1CBA">
        <w:rPr>
          <w:rFonts w:ascii="Calibri" w:eastAsia="Calibri" w:hAnsi="Calibri" w:cs="Calibri"/>
        </w:rPr>
        <w:t>organizacji pozarządowych</w:t>
      </w:r>
      <w:r w:rsidRPr="00CA1CBA">
        <w:rPr>
          <w:rFonts w:ascii="Calibri" w:eastAsia="Calibri" w:hAnsi="Calibri" w:cs="Calibri"/>
        </w:rPr>
        <w:t xml:space="preserve">. Aktualnie, projekt nie zawiera regulacji w tym zakresie. Co więcej przyjęte </w:t>
      </w:r>
      <w:r>
        <w:rPr>
          <w:rFonts w:ascii="Calibri" w:eastAsia="Calibri" w:hAnsi="Calibri" w:cs="Calibri"/>
        </w:rPr>
        <w:br/>
      </w:r>
      <w:r w:rsidRPr="00CA1CBA">
        <w:rPr>
          <w:rFonts w:ascii="Calibri" w:eastAsia="Calibri" w:hAnsi="Calibri" w:cs="Calibri"/>
        </w:rPr>
        <w:t xml:space="preserve">w projekcie ustawy rozwiązania dotyczące konkursów ofert, mogą być </w:t>
      </w:r>
      <w:r w:rsidR="00C51213" w:rsidRPr="00CA1CBA">
        <w:rPr>
          <w:rFonts w:ascii="Calibri" w:eastAsia="Calibri" w:hAnsi="Calibri" w:cs="Calibri"/>
        </w:rPr>
        <w:t>oceniane, jako</w:t>
      </w:r>
      <w:r w:rsidRPr="00CA1CBA">
        <w:rPr>
          <w:rFonts w:ascii="Calibri" w:eastAsia="Calibri" w:hAnsi="Calibri" w:cs="Calibri"/>
        </w:rPr>
        <w:t xml:space="preserve"> sprzeczne </w:t>
      </w:r>
      <w:r>
        <w:rPr>
          <w:rFonts w:ascii="Calibri" w:eastAsia="Calibri" w:hAnsi="Calibri" w:cs="Calibri"/>
        </w:rPr>
        <w:br/>
      </w:r>
      <w:r w:rsidRPr="00CA1CBA">
        <w:rPr>
          <w:rFonts w:ascii="Calibri" w:eastAsia="Calibri" w:hAnsi="Calibri" w:cs="Calibri"/>
        </w:rPr>
        <w:t>z zasadami dystrybucji środków z budżetu Unii Europejskiej.</w:t>
      </w:r>
    </w:p>
    <w:p w:rsidR="003A5035" w:rsidRPr="00CA1CBA" w:rsidRDefault="00C51213" w:rsidP="003A5035">
      <w:pPr>
        <w:widowControl w:val="0"/>
        <w:tabs>
          <w:tab w:val="left" w:pos="830"/>
        </w:tabs>
        <w:spacing w:after="0" w:line="276" w:lineRule="auto"/>
        <w:ind w:right="115"/>
        <w:jc w:val="both"/>
        <w:rPr>
          <w:rFonts w:ascii="Calibri" w:eastAsia="Calibri" w:hAnsi="Calibri" w:cs="Calibri"/>
        </w:rPr>
      </w:pPr>
      <w:r w:rsidRPr="00CA1CBA">
        <w:rPr>
          <w:rFonts w:ascii="Calibri" w:eastAsia="Calibri" w:hAnsi="Calibri" w:cs="Calibri"/>
        </w:rPr>
        <w:t>Ustawa umożliwia Instytutowi działanie bez kontroli i konsultacji, w tym dystrybucję</w:t>
      </w:r>
      <w:r w:rsidR="003A5035" w:rsidRPr="00CA1CBA">
        <w:rPr>
          <w:rFonts w:ascii="Calibri" w:eastAsia="Calibri" w:hAnsi="Calibri" w:cs="Calibri"/>
        </w:rPr>
        <w:t xml:space="preserve"> środków publicznych </w:t>
      </w:r>
      <w:r w:rsidRPr="00CA1CBA">
        <w:rPr>
          <w:rFonts w:ascii="Calibri" w:eastAsia="Calibri" w:hAnsi="Calibri" w:cs="Calibri"/>
        </w:rPr>
        <w:t>w trybie</w:t>
      </w:r>
      <w:r w:rsidR="003A5035" w:rsidRPr="00CA1CBA">
        <w:rPr>
          <w:rFonts w:ascii="Calibri" w:eastAsia="Calibri" w:hAnsi="Calibri" w:cs="Calibri"/>
        </w:rPr>
        <w:t xml:space="preserve"> pozakonkursowym z ominięciem przepisów ustawy o działalności pożytku publicznego. Wskazują na to wprost przepisy art. 2, 24 i 28 projektu ustawy.</w:t>
      </w:r>
    </w:p>
    <w:p w:rsidR="003A5035" w:rsidRPr="00CA1CBA" w:rsidRDefault="003A5035" w:rsidP="003A5035">
      <w:pPr>
        <w:widowControl w:val="0"/>
        <w:tabs>
          <w:tab w:val="left" w:pos="830"/>
        </w:tabs>
        <w:spacing w:after="0" w:line="276" w:lineRule="auto"/>
        <w:ind w:right="115"/>
        <w:jc w:val="both"/>
        <w:rPr>
          <w:rFonts w:ascii="Calibri" w:eastAsia="Calibri" w:hAnsi="Calibri" w:cs="Calibri"/>
        </w:rPr>
      </w:pPr>
      <w:r w:rsidRPr="00CA1CBA">
        <w:rPr>
          <w:rFonts w:ascii="Calibri" w:eastAsia="Calibri" w:hAnsi="Calibri" w:cs="Calibri"/>
        </w:rPr>
        <w:t xml:space="preserve">Kłóci się to z wypracowanymi obecnie standardami finansowej współpracy z administracji </w:t>
      </w:r>
      <w:r>
        <w:rPr>
          <w:rFonts w:ascii="Calibri" w:eastAsia="Calibri" w:hAnsi="Calibri" w:cs="Calibri"/>
        </w:rPr>
        <w:br/>
      </w:r>
      <w:r w:rsidRPr="00CA1CBA">
        <w:rPr>
          <w:rFonts w:ascii="Calibri" w:eastAsia="Calibri" w:hAnsi="Calibri" w:cs="Calibri"/>
        </w:rPr>
        <w:t>z organizacjami pozarządowymi, wprowadzając metody finasowania, będące poza jakąkolwiek społeczną kontrolą.</w:t>
      </w:r>
    </w:p>
    <w:p w:rsidR="003A5035" w:rsidRDefault="003A5035" w:rsidP="008B2D0A">
      <w:pPr>
        <w:pStyle w:val="Bezodstpw"/>
        <w:spacing w:line="276" w:lineRule="auto"/>
        <w:jc w:val="both"/>
      </w:pPr>
      <w:r>
        <w:rPr>
          <w:lang w:eastAsia="pl-PL"/>
        </w:rPr>
        <w:t xml:space="preserve">Kluczowe w kontekście procedury finansowania działań Instytutu jest zapewnienie jej transparentności i możliwie ścisłego doprecyzowania. Art. 216 ust. 1 Konstytucji RP mówiący: </w:t>
      </w:r>
      <w:r>
        <w:rPr>
          <w:i/>
          <w:lang w:eastAsia="pl-PL"/>
        </w:rPr>
        <w:t xml:space="preserve">„Środki finansowe na cele publiczne są gromadzone i wydatkowane w sposób określony w </w:t>
      </w:r>
      <w:r w:rsidR="00C51213">
        <w:rPr>
          <w:i/>
          <w:lang w:eastAsia="pl-PL"/>
        </w:rPr>
        <w:t>ustawie” wyraźnie</w:t>
      </w:r>
      <w:r>
        <w:rPr>
          <w:lang w:eastAsia="pl-PL"/>
        </w:rPr>
        <w:t xml:space="preserve"> wskazuje wymóg określenia w sposób możliwie precyzyjny sposobu wydatkowania środków publicznych w aktach rangi ustawy.  </w:t>
      </w:r>
    </w:p>
    <w:p w:rsidR="003A5035" w:rsidRDefault="003A5035" w:rsidP="008B2D0A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Ponadto koniecznym w tym miejscu jest odwołanie się do standardów, które w procedurze przekazywania środków publicznych zachowują zasadę równości wobec prawa oraz gwarantują organizacjom pozarządowym (posiadającym podobne cechy - np. cele statutowe) równe, jednakowe szanse ubiegania się o środki w ramach otwartych konkursów ofert. </w:t>
      </w:r>
    </w:p>
    <w:p w:rsidR="003A5035" w:rsidRDefault="003A5035" w:rsidP="008B2D0A">
      <w:pPr>
        <w:pStyle w:val="Bezodstpw"/>
        <w:spacing w:line="276" w:lineRule="auto"/>
        <w:jc w:val="both"/>
      </w:pPr>
      <w:r>
        <w:rPr>
          <w:lang w:eastAsia="pl-PL"/>
        </w:rPr>
        <w:t xml:space="preserve">Przedstawiony projekt ustawy nie określa jasno, w jaki sposób będą finansowane działania organizacji pozarządowych (czy również innych grup </w:t>
      </w:r>
      <w:r w:rsidR="00C51213">
        <w:rPr>
          <w:lang w:eastAsia="pl-PL"/>
        </w:rPr>
        <w:t>nieformalnych, spontanicznych</w:t>
      </w:r>
      <w:r>
        <w:rPr>
          <w:lang w:eastAsia="pl-PL"/>
        </w:rPr>
        <w:t xml:space="preserve"> emanacji społeczeństwa obywatelskiego?), zwłaszcza w kontekście zadań, które będą realizować we współpracy z organizacjami pozarządowymi poszczególne ministerstwa. W uzasadnieniu do projektu czytamy: „</w:t>
      </w:r>
      <w:r>
        <w:rPr>
          <w:i/>
          <w:lang w:eastAsia="pl-PL"/>
        </w:rPr>
        <w:t>Warto też zaznaczyć, że wejście w życie ustawy nie spowoduje centralizacji systemu wsparcia dla organizacji pozarządowych w Polsce. […] W świetle proponowanych zmian ani Narodowy Instytut, ani Komitet do spraw Pożytku Publicznego czy Przewodniczący Komitetu nie przejmą żadnych kompetencji innych ministrów w zakresie współpracy z organizacjami pozarządowymi w zakresie odpowiadającym obszarom ich działalności, ani innych organów administracji publicznej</w:t>
      </w:r>
      <w:r>
        <w:rPr>
          <w:lang w:eastAsia="pl-PL"/>
        </w:rPr>
        <w:t xml:space="preserve">”. Jak jednak należy czytać powyższe w odniesieniu do art. 30 oraz art. 31 projektu ustawy, które wprowadzają narzędzia finansowania przez </w:t>
      </w:r>
      <w:r w:rsidR="00C51213">
        <w:rPr>
          <w:lang w:eastAsia="pl-PL"/>
        </w:rPr>
        <w:t>Instytut programów</w:t>
      </w:r>
      <w:r>
        <w:rPr>
          <w:lang w:eastAsia="pl-PL"/>
        </w:rPr>
        <w:t xml:space="preserve"> „</w:t>
      </w:r>
      <w:r>
        <w:rPr>
          <w:i/>
          <w:lang w:eastAsia="pl-PL"/>
        </w:rPr>
        <w:t>samodzielnie lub w drodze otwartego konkursu ofert</w:t>
      </w:r>
      <w:r>
        <w:rPr>
          <w:lang w:eastAsia="pl-PL"/>
        </w:rPr>
        <w:t>” oraz do możliwości dofinansowania „</w:t>
      </w:r>
      <w:r>
        <w:rPr>
          <w:i/>
          <w:lang w:eastAsia="pl-PL"/>
        </w:rPr>
        <w:t>rozwoju instytucjonalnego organizacji pozarządowych</w:t>
      </w:r>
      <w:r>
        <w:rPr>
          <w:lang w:eastAsia="pl-PL"/>
        </w:rPr>
        <w:t xml:space="preserve">”? </w:t>
      </w:r>
    </w:p>
    <w:p w:rsidR="003A5035" w:rsidRDefault="003A5035" w:rsidP="008B2D0A">
      <w:pPr>
        <w:pStyle w:val="Bezodstpw"/>
        <w:spacing w:line="276" w:lineRule="auto"/>
        <w:jc w:val="both"/>
      </w:pPr>
      <w:r>
        <w:rPr>
          <w:lang w:eastAsia="pl-PL"/>
        </w:rPr>
        <w:t>Przedstawiony projekt ustawy nie precyzując trybów przekazywania środków publicznych na te cele, ani kryteriów dostępu do tych środków, daje możliwość kwestionowania sposobu finansowania podmiotów społeczeństwa obywatelskiego. I tak np. nie jest określony tryb udzielania grantów instytucjonalnych organizacjom pozarządowym</w:t>
      </w:r>
      <w:r w:rsidR="00C51213">
        <w:rPr>
          <w:lang w:eastAsia="pl-PL"/>
        </w:rPr>
        <w:t xml:space="preserve">, </w:t>
      </w:r>
      <w:r>
        <w:rPr>
          <w:lang w:eastAsia="pl-PL"/>
        </w:rPr>
        <w:t xml:space="preserve">które w uzasadnieniu do projektu ustawy mają być kierowane do </w:t>
      </w:r>
      <w:r w:rsidRPr="00FE57FA">
        <w:rPr>
          <w:i/>
          <w:lang w:eastAsia="pl-PL"/>
        </w:rPr>
        <w:t>„młodych”</w:t>
      </w:r>
      <w:r>
        <w:rPr>
          <w:lang w:eastAsia="pl-PL"/>
        </w:rPr>
        <w:t xml:space="preserve"> i </w:t>
      </w:r>
      <w:r w:rsidRPr="00FE57FA">
        <w:rPr>
          <w:i/>
          <w:lang w:eastAsia="pl-PL"/>
        </w:rPr>
        <w:t>„małych”</w:t>
      </w:r>
      <w:r>
        <w:rPr>
          <w:lang w:eastAsia="pl-PL"/>
        </w:rPr>
        <w:t xml:space="preserve"> podmiotów). Sama idea przekazywania środków „młodym” </w:t>
      </w:r>
      <w:r w:rsidR="008B2D0A">
        <w:rPr>
          <w:lang w:eastAsia="pl-PL"/>
        </w:rPr>
        <w:br/>
      </w:r>
      <w:r>
        <w:rPr>
          <w:lang w:eastAsia="pl-PL"/>
        </w:rPr>
        <w:t xml:space="preserve">i „małym” organizacjom bez podania definicji takowych podmiotów nie jest wystarczająco uzasadniona w odniesieniu chociażby do konieczności </w:t>
      </w:r>
      <w:r>
        <w:rPr>
          <w:i/>
          <w:lang w:eastAsia="pl-PL"/>
        </w:rPr>
        <w:t>instytucjonalnego</w:t>
      </w:r>
      <w:r>
        <w:rPr>
          <w:lang w:eastAsia="pl-PL"/>
        </w:rPr>
        <w:t xml:space="preserve"> wspierania organizacji </w:t>
      </w:r>
      <w:r w:rsidRPr="00FE57FA">
        <w:rPr>
          <w:i/>
          <w:lang w:eastAsia="pl-PL"/>
        </w:rPr>
        <w:t>„małych”</w:t>
      </w:r>
      <w:r>
        <w:rPr>
          <w:lang w:eastAsia="pl-PL"/>
        </w:rPr>
        <w:t xml:space="preserve"> i </w:t>
      </w:r>
      <w:r w:rsidRPr="00FE57FA">
        <w:rPr>
          <w:i/>
          <w:lang w:eastAsia="pl-PL"/>
        </w:rPr>
        <w:t>„starych”</w:t>
      </w:r>
      <w:r>
        <w:rPr>
          <w:lang w:eastAsia="pl-PL"/>
        </w:rPr>
        <w:t xml:space="preserve"> jednocześnie, np. organizacji kombatanckich. </w:t>
      </w:r>
    </w:p>
    <w:p w:rsidR="003A5035" w:rsidRDefault="003A5035" w:rsidP="008B2D0A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Reasumując: Procedura dystrybucji środków przez Instytut, jest naszym zdaniem nieprecyzyjna </w:t>
      </w:r>
      <w:r>
        <w:rPr>
          <w:lang w:eastAsia="pl-PL"/>
        </w:rPr>
        <w:br/>
        <w:t xml:space="preserve">i powinna wprost odnosić się do działu II, rozdziału 2 ustawy o działalności pożytku publicznego </w:t>
      </w:r>
      <w:r w:rsidR="008B2D0A">
        <w:rPr>
          <w:lang w:eastAsia="pl-PL"/>
        </w:rPr>
        <w:br/>
      </w:r>
      <w:r>
        <w:rPr>
          <w:lang w:eastAsia="pl-PL"/>
        </w:rPr>
        <w:t xml:space="preserve">i o wolontariacie, czyli podstawowym trybem zlecania zadań powinien być otwarty konkurs ofert, przy jednoczesnym rozbudowaniu mechanizmu konsultacji poprzedzającego procedurę konkursową. </w:t>
      </w:r>
    </w:p>
    <w:p w:rsidR="003A5035" w:rsidRDefault="003A5035" w:rsidP="008B2D0A">
      <w:pPr>
        <w:pStyle w:val="Bezodstpw"/>
        <w:spacing w:line="276" w:lineRule="auto"/>
        <w:jc w:val="both"/>
      </w:pPr>
      <w:r>
        <w:rPr>
          <w:lang w:eastAsia="pl-PL"/>
        </w:rPr>
        <w:lastRenderedPageBreak/>
        <w:t xml:space="preserve">Dodatkowo należy stwierdzić, że nie jest </w:t>
      </w:r>
      <w:r w:rsidR="00C51213">
        <w:rPr>
          <w:lang w:eastAsia="pl-PL"/>
        </w:rPr>
        <w:t>jasne, jakimi</w:t>
      </w:r>
      <w:r>
        <w:rPr>
          <w:lang w:eastAsia="pl-PL"/>
        </w:rPr>
        <w:t xml:space="preserve"> </w:t>
      </w:r>
      <w:r>
        <w:rPr>
          <w:i/>
          <w:lang w:eastAsia="pl-PL"/>
        </w:rPr>
        <w:t xml:space="preserve">de facto </w:t>
      </w:r>
      <w:r>
        <w:rPr>
          <w:lang w:eastAsia="pl-PL"/>
        </w:rPr>
        <w:t>środkami będzie dysponował Instytut. Poza Programem Fundusz Inicjatyw Obywatelskich pozostałe źródła finansowania opisane są na dużym poziomie ogólności, a potencjalna dostępność i pozyskanie nowych środków opiera się na programach, których nie ma lub są na razie na etapie założeń.</w:t>
      </w:r>
    </w:p>
    <w:p w:rsidR="008B2D0A" w:rsidRDefault="008B2D0A" w:rsidP="00FE57FA">
      <w:pPr>
        <w:pStyle w:val="Bezodstpw"/>
        <w:spacing w:line="276" w:lineRule="auto"/>
        <w:jc w:val="both"/>
      </w:pPr>
    </w:p>
    <w:p w:rsidR="00C51213" w:rsidRDefault="00C51213" w:rsidP="00FE57FA">
      <w:pPr>
        <w:pStyle w:val="Bezodstpw"/>
        <w:spacing w:line="276" w:lineRule="auto"/>
        <w:jc w:val="both"/>
        <w:rPr>
          <w:lang w:eastAsia="pl-PL"/>
        </w:rPr>
      </w:pPr>
    </w:p>
    <w:p w:rsidR="00C51213" w:rsidRDefault="00C51213" w:rsidP="00FE57FA">
      <w:pPr>
        <w:pStyle w:val="Bezodstpw"/>
        <w:spacing w:line="276" w:lineRule="auto"/>
        <w:jc w:val="both"/>
        <w:rPr>
          <w:lang w:eastAsia="pl-PL"/>
        </w:rPr>
      </w:pPr>
    </w:p>
    <w:p w:rsidR="00FE57FA" w:rsidRDefault="00FE57FA" w:rsidP="00FE57FA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3. Przedkładamy uwagę dotyczącą wątpliwość natury konstytucyjnej, wynikającą z treści preambuły </w:t>
      </w:r>
      <w:r w:rsidR="00C51213">
        <w:rPr>
          <w:lang w:eastAsia="pl-PL"/>
        </w:rPr>
        <w:t>oraz art</w:t>
      </w:r>
      <w:r>
        <w:rPr>
          <w:lang w:eastAsia="pl-PL"/>
        </w:rPr>
        <w:t>. 24 ust. 3, punkt 4 projektu ustawy.</w:t>
      </w:r>
    </w:p>
    <w:p w:rsidR="00FE57FA" w:rsidRDefault="00FE57FA" w:rsidP="00FE57FA">
      <w:pPr>
        <w:pStyle w:val="Bezodstpw"/>
        <w:spacing w:line="276" w:lineRule="auto"/>
        <w:jc w:val="both"/>
      </w:pPr>
      <w:r>
        <w:rPr>
          <w:lang w:eastAsia="pl-PL"/>
        </w:rPr>
        <w:t xml:space="preserve">Projektodawca pisze: </w:t>
      </w:r>
      <w:r w:rsidRPr="008D27DE">
        <w:rPr>
          <w:i/>
          <w:lang w:eastAsia="pl-PL"/>
        </w:rPr>
        <w:t xml:space="preserve">„Państwo polskie wspiera wolnościowe i chrześcijańskie ideały obywateli </w:t>
      </w:r>
      <w:r w:rsidRPr="008D27DE">
        <w:rPr>
          <w:i/>
          <w:lang w:eastAsia="pl-PL"/>
        </w:rPr>
        <w:br/>
        <w:t>i społeczności lokalnych”</w:t>
      </w:r>
      <w:r>
        <w:rPr>
          <w:lang w:eastAsia="pl-PL"/>
        </w:rPr>
        <w:t xml:space="preserve"> oraz </w:t>
      </w:r>
      <w:r w:rsidRPr="008D27DE">
        <w:rPr>
          <w:i/>
          <w:lang w:eastAsia="pl-PL"/>
        </w:rPr>
        <w:t xml:space="preserve">„Do zadań Narodowego Instytutu należy także: […] podtrzymywanie </w:t>
      </w:r>
      <w:r>
        <w:rPr>
          <w:i/>
          <w:lang w:eastAsia="pl-PL"/>
        </w:rPr>
        <w:br/>
      </w:r>
      <w:r w:rsidRPr="008D27DE">
        <w:rPr>
          <w:i/>
          <w:lang w:eastAsia="pl-PL"/>
        </w:rPr>
        <w:t xml:space="preserve">i upowszechnianie kultury oraz zakorzenionej w chrześcijańskim dziedzictwie tradycji narodowej </w:t>
      </w:r>
      <w:r>
        <w:rPr>
          <w:i/>
          <w:lang w:eastAsia="pl-PL"/>
        </w:rPr>
        <w:br/>
      </w:r>
      <w:r w:rsidRPr="008D27DE">
        <w:rPr>
          <w:i/>
          <w:lang w:eastAsia="pl-PL"/>
        </w:rPr>
        <w:t>i lokalnej”.</w:t>
      </w:r>
      <w:r>
        <w:rPr>
          <w:lang w:eastAsia="pl-PL"/>
        </w:rPr>
        <w:t xml:space="preserve"> Tak sformułowany zakres wartości wspieranych przez państwo stwarza ryzyko wykluczenia i dyskryminacji grup, które nie wyznają wartości chrześcijańskich, a w oparciu o art. 25 ust. 2 Konstytucji RP mają prawo bycia traktowanymi w sposób bezstronny w sprawach przekonań religijnych. Podkreślenie tego wymiaru wartości w przedmiotowej ustawie nie znajduje również uzasadnienia w kontekście różnorodności ideałów, światopoglądów i działań reprezentowanych przez organizacje pozarządowe, a tym bardziej – całego spektrum społeczeństwa obywatelskiego.  </w:t>
      </w:r>
    </w:p>
    <w:p w:rsidR="00FE57FA" w:rsidRPr="008B2D0A" w:rsidRDefault="00FE57FA" w:rsidP="008B2D0A">
      <w:pPr>
        <w:pStyle w:val="Bezodstpw"/>
        <w:spacing w:line="276" w:lineRule="auto"/>
        <w:jc w:val="both"/>
      </w:pPr>
    </w:p>
    <w:p w:rsidR="008B2D0A" w:rsidRPr="008B2D0A" w:rsidRDefault="00FE57FA" w:rsidP="008B2D0A">
      <w:pPr>
        <w:pStyle w:val="Bezodstpw"/>
        <w:spacing w:line="276" w:lineRule="auto"/>
        <w:jc w:val="both"/>
      </w:pPr>
      <w:r>
        <w:t>4</w:t>
      </w:r>
      <w:r w:rsidR="008B2D0A">
        <w:t xml:space="preserve">. </w:t>
      </w:r>
      <w:r>
        <w:t xml:space="preserve">Uważamy, </w:t>
      </w:r>
      <w:r w:rsidR="008B2D0A" w:rsidRPr="008B2D0A">
        <w:t xml:space="preserve">że </w:t>
      </w:r>
      <w:r>
        <w:t>propozycje zawarte w projekcie ustawy marginalizują</w:t>
      </w:r>
      <w:r w:rsidR="00C51213">
        <w:t>w</w:t>
      </w:r>
      <w:r>
        <w:t xml:space="preserve"> </w:t>
      </w:r>
      <w:r w:rsidR="008B2D0A" w:rsidRPr="008B2D0A">
        <w:t>pływ przedstawicieli organizacji pozarządowych na proces funkcjonowania Instytutu</w:t>
      </w:r>
      <w:r>
        <w:t xml:space="preserve">. </w:t>
      </w:r>
      <w:r w:rsidR="008B2D0A" w:rsidRPr="008B2D0A">
        <w:t xml:space="preserve">Rozwiązania te odbiegają od standardów dotyczących m.in. udziału przedstawicieli organizacji pozarządowych w procesie dystrybucji środków publicznych. </w:t>
      </w:r>
    </w:p>
    <w:p w:rsidR="00FE57FA" w:rsidRDefault="00FE57FA" w:rsidP="008B2D0A">
      <w:pPr>
        <w:pStyle w:val="Bezodstpw"/>
        <w:spacing w:line="276" w:lineRule="auto"/>
        <w:jc w:val="both"/>
      </w:pPr>
    </w:p>
    <w:p w:rsidR="008B2D0A" w:rsidRPr="008B2D0A" w:rsidRDefault="00FE57FA" w:rsidP="008B2D0A">
      <w:pPr>
        <w:pStyle w:val="Bezodstpw"/>
        <w:spacing w:line="276" w:lineRule="auto"/>
        <w:jc w:val="both"/>
      </w:pPr>
      <w:r>
        <w:t xml:space="preserve">5. </w:t>
      </w:r>
      <w:r w:rsidR="008B2D0A" w:rsidRPr="008B2D0A">
        <w:t xml:space="preserve">Podobnie marginalizowana jest rola organizacji pozarządowych, ale i samorządów terytorialnych </w:t>
      </w:r>
      <w:r w:rsidR="008D27DE">
        <w:br/>
      </w:r>
      <w:r w:rsidR="008B2D0A" w:rsidRPr="008B2D0A">
        <w:t xml:space="preserve">w </w:t>
      </w:r>
      <w:r w:rsidR="00C51213" w:rsidRPr="008B2D0A">
        <w:t>procesie tworzenia</w:t>
      </w:r>
      <w:r w:rsidR="008B2D0A" w:rsidRPr="008B2D0A">
        <w:t xml:space="preserve"> programów wspierania rozwoju społeczeństwa obywatelskiego. Mają być one przyjmowane przez Radę Ministrów, lecz brak jest jakikolwiek przepisów wskazujących na udział sektora pozarządowego i samorządowego w procesie tworzenia tych dokumentów, strategicznych dla funkcjonowania społeczeństwa obywatelskiego.</w:t>
      </w:r>
    </w:p>
    <w:p w:rsidR="008B2D0A" w:rsidRPr="008B2D0A" w:rsidRDefault="008B2D0A" w:rsidP="008B2D0A">
      <w:pPr>
        <w:pStyle w:val="Bezodstpw"/>
        <w:spacing w:line="276" w:lineRule="auto"/>
        <w:jc w:val="both"/>
      </w:pPr>
      <w:r w:rsidRPr="008B2D0A">
        <w:t xml:space="preserve">W art. 23 projektu ustawy czytamy: „Narodowy Instytut Zarządza programami wspierania rozwoju społeczeństwa obywatelskiego, realizując zadania, o których mowa w art. 24”. </w:t>
      </w:r>
    </w:p>
    <w:p w:rsidR="00FE57FA" w:rsidRDefault="008B2D0A" w:rsidP="00CA1CBA">
      <w:pPr>
        <w:pStyle w:val="Bezodstpw"/>
        <w:spacing w:line="276" w:lineRule="auto"/>
        <w:jc w:val="both"/>
      </w:pPr>
      <w:r w:rsidRPr="008B2D0A">
        <w:t xml:space="preserve">Dlatego uważamy, że w pierwszej kolejności należałoby opracować przedmiotowe programy, które poprzez określone w nich cele, funkcje, zadania, rezultaty i produkty, w sposób oczywisty implikowałyby najbardziej efektywny i adekwatny sposób ich realizacji. Aktualny projekt ustawy odnosi się jednak do rzeczywistości, której de facto nie ma. Rzetelna analiza zapisów projektu w tym aspekcie </w:t>
      </w:r>
      <w:r w:rsidR="00C51213" w:rsidRPr="008B2D0A">
        <w:t>jest, zatem</w:t>
      </w:r>
      <w:r w:rsidRPr="008B2D0A">
        <w:t xml:space="preserve"> niemożliwa. </w:t>
      </w:r>
      <w:r w:rsidR="00C51213" w:rsidRPr="008B2D0A">
        <w:t>Trudno, bowiem</w:t>
      </w:r>
      <w:r w:rsidRPr="008B2D0A">
        <w:t xml:space="preserve"> oceniać funkcje i zadania nowej instytucji bez odniesienia się do konkretnych zadań, które ma realizować. Naszym zdaniem, stanowi to istotny błąd merytoryczny </w:t>
      </w:r>
      <w:r w:rsidR="00FE57FA">
        <w:br/>
      </w:r>
      <w:r w:rsidRPr="008B2D0A">
        <w:t>w projektowanej ustawie.</w:t>
      </w:r>
    </w:p>
    <w:p w:rsidR="00175BD4" w:rsidRPr="00CA1CBA" w:rsidRDefault="00FE57FA" w:rsidP="00CA1CBA">
      <w:pPr>
        <w:pStyle w:val="Bezodstpw"/>
        <w:spacing w:line="276" w:lineRule="auto"/>
        <w:jc w:val="both"/>
      </w:pPr>
      <w:r w:rsidRPr="00CA1CBA">
        <w:t xml:space="preserve"> </w:t>
      </w:r>
    </w:p>
    <w:p w:rsidR="00B12B22" w:rsidRPr="00CA1CBA" w:rsidRDefault="00FE57FA" w:rsidP="00CA1CBA">
      <w:pPr>
        <w:pStyle w:val="Bezodstpw"/>
        <w:spacing w:line="276" w:lineRule="auto"/>
        <w:jc w:val="both"/>
        <w:rPr>
          <w:i/>
        </w:rPr>
      </w:pPr>
      <w:r>
        <w:t xml:space="preserve">6. </w:t>
      </w:r>
      <w:r w:rsidR="00321272" w:rsidRPr="00CA1CBA">
        <w:t xml:space="preserve">Zwracamy także uwagę na niespójność przepisów dotyczących okresu pełnienia swoich obowiązków przez Dyrektora Instytutu. Z zapisów </w:t>
      </w:r>
      <w:r w:rsidR="009C4211" w:rsidRPr="00CA1CBA">
        <w:t xml:space="preserve">art. 5 </w:t>
      </w:r>
      <w:r w:rsidR="00321272" w:rsidRPr="00CA1CBA">
        <w:t xml:space="preserve">ust. </w:t>
      </w:r>
      <w:r w:rsidR="009C4211" w:rsidRPr="00CA1CBA">
        <w:t xml:space="preserve">2 </w:t>
      </w:r>
      <w:r w:rsidR="00CA1CBA" w:rsidRPr="00CA1CBA">
        <w:t>projektu ustawy wynika, ż</w:t>
      </w:r>
      <w:r w:rsidR="00321272" w:rsidRPr="00CA1CBA">
        <w:t>e d</w:t>
      </w:r>
      <w:r w:rsidR="009C4211" w:rsidRPr="00CA1CBA">
        <w:t>yrektor pełni obowiązki do powołania</w:t>
      </w:r>
      <w:r w:rsidR="00CA1CBA" w:rsidRPr="00CA1CBA">
        <w:t xml:space="preserve"> </w:t>
      </w:r>
      <w:r w:rsidR="0068262E" w:rsidRPr="00CA1CBA">
        <w:t>swojego następcy</w:t>
      </w:r>
      <w:r w:rsidR="00CA1CBA" w:rsidRPr="00CA1CBA">
        <w:t xml:space="preserve">, </w:t>
      </w:r>
      <w:r w:rsidR="009C4211" w:rsidRPr="00CA1CBA">
        <w:t xml:space="preserve">zaś w </w:t>
      </w:r>
      <w:r w:rsidR="00216769" w:rsidRPr="00CA1CBA">
        <w:t xml:space="preserve">art. 6 </w:t>
      </w:r>
      <w:r w:rsidR="00CA1CBA" w:rsidRPr="00CA1CBA">
        <w:t xml:space="preserve">ust. </w:t>
      </w:r>
      <w:r w:rsidR="00216769" w:rsidRPr="00CA1CBA">
        <w:t>4</w:t>
      </w:r>
      <w:r w:rsidR="00CA1CBA" w:rsidRPr="00CA1CBA">
        <w:t xml:space="preserve"> czytamy, że</w:t>
      </w:r>
      <w:r w:rsidR="00216769" w:rsidRPr="00CA1CBA">
        <w:t xml:space="preserve"> w razie wygaśnięcia kadencji</w:t>
      </w:r>
      <w:r w:rsidR="00CA1CBA" w:rsidRPr="00CA1CBA">
        <w:t xml:space="preserve"> dyrektora</w:t>
      </w:r>
      <w:r w:rsidR="00216769" w:rsidRPr="00CA1CBA">
        <w:t xml:space="preserve"> obowiązki pełni </w:t>
      </w:r>
      <w:r w:rsidR="00CA1CBA" w:rsidRPr="00CA1CBA">
        <w:t xml:space="preserve">jego </w:t>
      </w:r>
      <w:r w:rsidR="00216769" w:rsidRPr="00CA1CBA">
        <w:t>zastępca</w:t>
      </w:r>
      <w:r w:rsidR="00CA1CBA" w:rsidRPr="00CA1CBA">
        <w:rPr>
          <w:i/>
        </w:rPr>
        <w:t>.</w:t>
      </w:r>
    </w:p>
    <w:p w:rsidR="00B12B22" w:rsidRDefault="00B12B22" w:rsidP="00B12B2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12B22" w:rsidSect="009B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6B9"/>
    <w:multiLevelType w:val="multilevel"/>
    <w:tmpl w:val="0980C1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EA74D0"/>
    <w:multiLevelType w:val="hybridMultilevel"/>
    <w:tmpl w:val="57FE4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4E23"/>
    <w:multiLevelType w:val="hybridMultilevel"/>
    <w:tmpl w:val="B2D2B266"/>
    <w:lvl w:ilvl="0" w:tplc="760625C0">
      <w:start w:val="1"/>
      <w:numFmt w:val="decimal"/>
      <w:lvlText w:val="%1."/>
      <w:lvlJc w:val="left"/>
      <w:pPr>
        <w:ind w:left="829" w:hanging="356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985A29CE">
      <w:start w:val="1"/>
      <w:numFmt w:val="bullet"/>
      <w:lvlText w:val=""/>
      <w:lvlJc w:val="left"/>
      <w:pPr>
        <w:ind w:left="1196" w:hanging="358"/>
      </w:pPr>
      <w:rPr>
        <w:rFonts w:ascii="Wingdings" w:eastAsia="Wingdings" w:hAnsi="Wingdings" w:hint="default"/>
        <w:sz w:val="24"/>
        <w:szCs w:val="24"/>
      </w:rPr>
    </w:lvl>
    <w:lvl w:ilvl="2" w:tplc="283CF8D0">
      <w:start w:val="1"/>
      <w:numFmt w:val="bullet"/>
      <w:lvlText w:val="•"/>
      <w:lvlJc w:val="left"/>
      <w:pPr>
        <w:ind w:left="2101" w:hanging="358"/>
      </w:pPr>
      <w:rPr>
        <w:rFonts w:hint="default"/>
      </w:rPr>
    </w:lvl>
    <w:lvl w:ilvl="3" w:tplc="EC4A81B6">
      <w:start w:val="1"/>
      <w:numFmt w:val="bullet"/>
      <w:lvlText w:val="•"/>
      <w:lvlJc w:val="left"/>
      <w:pPr>
        <w:ind w:left="3007" w:hanging="358"/>
      </w:pPr>
      <w:rPr>
        <w:rFonts w:hint="default"/>
      </w:rPr>
    </w:lvl>
    <w:lvl w:ilvl="4" w:tplc="C0529EE0">
      <w:start w:val="1"/>
      <w:numFmt w:val="bullet"/>
      <w:lvlText w:val="•"/>
      <w:lvlJc w:val="left"/>
      <w:pPr>
        <w:ind w:left="3913" w:hanging="358"/>
      </w:pPr>
      <w:rPr>
        <w:rFonts w:hint="default"/>
      </w:rPr>
    </w:lvl>
    <w:lvl w:ilvl="5" w:tplc="683C2368">
      <w:start w:val="1"/>
      <w:numFmt w:val="bullet"/>
      <w:lvlText w:val="•"/>
      <w:lvlJc w:val="left"/>
      <w:pPr>
        <w:ind w:left="4818" w:hanging="358"/>
      </w:pPr>
      <w:rPr>
        <w:rFonts w:hint="default"/>
      </w:rPr>
    </w:lvl>
    <w:lvl w:ilvl="6" w:tplc="AA42285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EB9A268A">
      <w:start w:val="1"/>
      <w:numFmt w:val="bullet"/>
      <w:lvlText w:val="•"/>
      <w:lvlJc w:val="left"/>
      <w:pPr>
        <w:ind w:left="6629" w:hanging="358"/>
      </w:pPr>
      <w:rPr>
        <w:rFonts w:hint="default"/>
      </w:rPr>
    </w:lvl>
    <w:lvl w:ilvl="8" w:tplc="0812DBBC">
      <w:start w:val="1"/>
      <w:numFmt w:val="bullet"/>
      <w:lvlText w:val="•"/>
      <w:lvlJc w:val="left"/>
      <w:pPr>
        <w:ind w:left="7535" w:hanging="358"/>
      </w:pPr>
      <w:rPr>
        <w:rFonts w:hint="default"/>
      </w:rPr>
    </w:lvl>
  </w:abstractNum>
  <w:abstractNum w:abstractNumId="3">
    <w:nsid w:val="23CB5E60"/>
    <w:multiLevelType w:val="hybridMultilevel"/>
    <w:tmpl w:val="B706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1D43"/>
    <w:multiLevelType w:val="multilevel"/>
    <w:tmpl w:val="7506DA7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7C20E4"/>
    <w:multiLevelType w:val="hybridMultilevel"/>
    <w:tmpl w:val="FC18E11C"/>
    <w:lvl w:ilvl="0" w:tplc="8D8497B4">
      <w:start w:val="1"/>
      <w:numFmt w:val="bullet"/>
      <w:lvlText w:val="-"/>
      <w:lvlJc w:val="left"/>
      <w:pPr>
        <w:ind w:left="265" w:hanging="149"/>
      </w:pPr>
      <w:rPr>
        <w:rFonts w:ascii="Calibri" w:eastAsia="Calibri" w:hAnsi="Calibri" w:hint="default"/>
        <w:b/>
        <w:bCs/>
        <w:sz w:val="28"/>
        <w:szCs w:val="28"/>
      </w:rPr>
    </w:lvl>
    <w:lvl w:ilvl="1" w:tplc="7C4ABA02">
      <w:start w:val="1"/>
      <w:numFmt w:val="upperRoman"/>
      <w:lvlText w:val="%2."/>
      <w:lvlJc w:val="left"/>
      <w:pPr>
        <w:ind w:left="1196" w:hanging="720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2" w:tplc="97D07888">
      <w:start w:val="1"/>
      <w:numFmt w:val="bullet"/>
      <w:lvlText w:val="•"/>
      <w:lvlJc w:val="left"/>
      <w:pPr>
        <w:ind w:left="2097" w:hanging="720"/>
      </w:pPr>
      <w:rPr>
        <w:rFonts w:hint="default"/>
      </w:rPr>
    </w:lvl>
    <w:lvl w:ilvl="3" w:tplc="842AE13E">
      <w:start w:val="1"/>
      <w:numFmt w:val="bullet"/>
      <w:lvlText w:val="•"/>
      <w:lvlJc w:val="left"/>
      <w:pPr>
        <w:ind w:left="2998" w:hanging="720"/>
      </w:pPr>
      <w:rPr>
        <w:rFonts w:hint="default"/>
      </w:rPr>
    </w:lvl>
    <w:lvl w:ilvl="4" w:tplc="84A2E3B8">
      <w:start w:val="1"/>
      <w:numFmt w:val="bullet"/>
      <w:lvlText w:val="•"/>
      <w:lvlJc w:val="left"/>
      <w:pPr>
        <w:ind w:left="3899" w:hanging="720"/>
      </w:pPr>
      <w:rPr>
        <w:rFonts w:hint="default"/>
      </w:rPr>
    </w:lvl>
    <w:lvl w:ilvl="5" w:tplc="CCB0048E">
      <w:start w:val="1"/>
      <w:numFmt w:val="bullet"/>
      <w:lvlText w:val="•"/>
      <w:lvlJc w:val="left"/>
      <w:pPr>
        <w:ind w:left="4800" w:hanging="720"/>
      </w:pPr>
      <w:rPr>
        <w:rFonts w:hint="default"/>
      </w:rPr>
    </w:lvl>
    <w:lvl w:ilvl="6" w:tplc="F78EAD28">
      <w:start w:val="1"/>
      <w:numFmt w:val="bullet"/>
      <w:lvlText w:val="•"/>
      <w:lvlJc w:val="left"/>
      <w:pPr>
        <w:ind w:left="5701" w:hanging="720"/>
      </w:pPr>
      <w:rPr>
        <w:rFonts w:hint="default"/>
      </w:rPr>
    </w:lvl>
    <w:lvl w:ilvl="7" w:tplc="78ACDA22">
      <w:start w:val="1"/>
      <w:numFmt w:val="bullet"/>
      <w:lvlText w:val="•"/>
      <w:lvlJc w:val="left"/>
      <w:pPr>
        <w:ind w:left="6603" w:hanging="720"/>
      </w:pPr>
      <w:rPr>
        <w:rFonts w:hint="default"/>
      </w:rPr>
    </w:lvl>
    <w:lvl w:ilvl="8" w:tplc="DB782A90">
      <w:start w:val="1"/>
      <w:numFmt w:val="bullet"/>
      <w:lvlText w:val="•"/>
      <w:lvlJc w:val="left"/>
      <w:pPr>
        <w:ind w:left="7504" w:hanging="720"/>
      </w:pPr>
      <w:rPr>
        <w:rFonts w:hint="default"/>
      </w:rPr>
    </w:lvl>
  </w:abstractNum>
  <w:abstractNum w:abstractNumId="6">
    <w:nsid w:val="3FC36221"/>
    <w:multiLevelType w:val="hybridMultilevel"/>
    <w:tmpl w:val="A34E62BE"/>
    <w:lvl w:ilvl="0" w:tplc="995ABB2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F55C689E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E27435D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88F6A73E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8A9CF9E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ECA7CD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2F248E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EB290A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90048D40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7">
    <w:nsid w:val="683C0D54"/>
    <w:multiLevelType w:val="hybridMultilevel"/>
    <w:tmpl w:val="FF48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5465C"/>
    <w:multiLevelType w:val="hybridMultilevel"/>
    <w:tmpl w:val="1CF89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70004D"/>
    <w:rsid w:val="00021399"/>
    <w:rsid w:val="000A2F01"/>
    <w:rsid w:val="00160E54"/>
    <w:rsid w:val="00175BD4"/>
    <w:rsid w:val="00216769"/>
    <w:rsid w:val="002528EF"/>
    <w:rsid w:val="00263DFE"/>
    <w:rsid w:val="002876C1"/>
    <w:rsid w:val="002A7FB4"/>
    <w:rsid w:val="002D0C8A"/>
    <w:rsid w:val="002E383B"/>
    <w:rsid w:val="00321272"/>
    <w:rsid w:val="003506AE"/>
    <w:rsid w:val="00357CE2"/>
    <w:rsid w:val="003A5035"/>
    <w:rsid w:val="0045031E"/>
    <w:rsid w:val="00483D7C"/>
    <w:rsid w:val="0056699F"/>
    <w:rsid w:val="005E03A4"/>
    <w:rsid w:val="005E760A"/>
    <w:rsid w:val="005F1824"/>
    <w:rsid w:val="0067309A"/>
    <w:rsid w:val="0068262E"/>
    <w:rsid w:val="006A1DB1"/>
    <w:rsid w:val="006C6DD4"/>
    <w:rsid w:val="0070004D"/>
    <w:rsid w:val="00796925"/>
    <w:rsid w:val="007E0408"/>
    <w:rsid w:val="008530C3"/>
    <w:rsid w:val="008B2D0A"/>
    <w:rsid w:val="008D27DE"/>
    <w:rsid w:val="008E7C13"/>
    <w:rsid w:val="009A26EE"/>
    <w:rsid w:val="009A6999"/>
    <w:rsid w:val="009B6E35"/>
    <w:rsid w:val="009C4211"/>
    <w:rsid w:val="00A13E37"/>
    <w:rsid w:val="00B12B22"/>
    <w:rsid w:val="00C51213"/>
    <w:rsid w:val="00CA1CBA"/>
    <w:rsid w:val="00CD694A"/>
    <w:rsid w:val="00EF7835"/>
    <w:rsid w:val="00F877DA"/>
    <w:rsid w:val="00FE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E35"/>
  </w:style>
  <w:style w:type="paragraph" w:styleId="Nagwek1">
    <w:name w:val="heading 1"/>
    <w:basedOn w:val="Normalny"/>
    <w:link w:val="Nagwek1Znak"/>
    <w:uiPriority w:val="1"/>
    <w:qFormat/>
    <w:rsid w:val="00357CE2"/>
    <w:pPr>
      <w:widowControl w:val="0"/>
      <w:spacing w:before="28" w:after="0" w:line="240" w:lineRule="auto"/>
      <w:ind w:left="1196" w:hanging="72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357CE2"/>
    <w:pPr>
      <w:widowControl w:val="0"/>
      <w:spacing w:before="120" w:after="0" w:line="240" w:lineRule="auto"/>
      <w:ind w:left="116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1"/>
    <w:qFormat/>
    <w:rsid w:val="00357CE2"/>
    <w:pPr>
      <w:widowControl w:val="0"/>
      <w:spacing w:before="120" w:after="0" w:line="240" w:lineRule="auto"/>
      <w:ind w:left="116" w:hanging="360"/>
      <w:outlineLvl w:val="2"/>
    </w:pPr>
    <w:rPr>
      <w:rFonts w:ascii="Calibri" w:eastAsia="Calibri" w:hAnsi="Calibri"/>
      <w:sz w:val="24"/>
      <w:szCs w:val="24"/>
      <w:lang w:val="en-US"/>
    </w:rPr>
  </w:style>
  <w:style w:type="paragraph" w:styleId="Nagwek4">
    <w:name w:val="heading 4"/>
    <w:basedOn w:val="Normalny"/>
    <w:link w:val="Nagwek4Znak"/>
    <w:uiPriority w:val="1"/>
    <w:qFormat/>
    <w:rsid w:val="00357CE2"/>
    <w:pPr>
      <w:widowControl w:val="0"/>
      <w:spacing w:before="117" w:after="0" w:line="240" w:lineRule="auto"/>
      <w:ind w:left="116"/>
      <w:outlineLvl w:val="3"/>
    </w:pPr>
    <w:rPr>
      <w:rFonts w:ascii="Calibri" w:eastAsia="Calibri" w:hAnsi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00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57CE2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357CE2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357CE2"/>
    <w:rPr>
      <w:rFonts w:ascii="Calibri" w:eastAsia="Calibri" w:hAnsi="Calibri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57CE2"/>
    <w:rPr>
      <w:rFonts w:ascii="Calibri" w:eastAsia="Calibri" w:hAnsi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CE2"/>
    <w:pPr>
      <w:widowControl w:val="0"/>
      <w:spacing w:after="0" w:line="240" w:lineRule="auto"/>
      <w:ind w:left="116" w:firstLine="151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CE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357CE2"/>
    <w:pPr>
      <w:widowControl w:val="0"/>
      <w:spacing w:after="0" w:line="240" w:lineRule="auto"/>
    </w:pPr>
    <w:rPr>
      <w:lang w:val="en-US"/>
    </w:rPr>
  </w:style>
  <w:style w:type="paragraph" w:styleId="Bezodstpw">
    <w:name w:val="No Spacing"/>
    <w:uiPriority w:val="1"/>
    <w:qFormat/>
    <w:rsid w:val="00483D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57CE2"/>
    <w:pPr>
      <w:widowControl w:val="0"/>
      <w:spacing w:before="28" w:after="0" w:line="240" w:lineRule="auto"/>
      <w:ind w:left="1196" w:hanging="72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357CE2"/>
    <w:pPr>
      <w:widowControl w:val="0"/>
      <w:spacing w:before="120" w:after="0" w:line="240" w:lineRule="auto"/>
      <w:ind w:left="116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1"/>
    <w:qFormat/>
    <w:rsid w:val="00357CE2"/>
    <w:pPr>
      <w:widowControl w:val="0"/>
      <w:spacing w:before="120" w:after="0" w:line="240" w:lineRule="auto"/>
      <w:ind w:left="116" w:hanging="360"/>
      <w:outlineLvl w:val="2"/>
    </w:pPr>
    <w:rPr>
      <w:rFonts w:ascii="Calibri" w:eastAsia="Calibri" w:hAnsi="Calibri"/>
      <w:sz w:val="24"/>
      <w:szCs w:val="24"/>
      <w:lang w:val="en-US"/>
    </w:rPr>
  </w:style>
  <w:style w:type="paragraph" w:styleId="Nagwek4">
    <w:name w:val="heading 4"/>
    <w:basedOn w:val="Normalny"/>
    <w:link w:val="Nagwek4Znak"/>
    <w:uiPriority w:val="1"/>
    <w:qFormat/>
    <w:rsid w:val="00357CE2"/>
    <w:pPr>
      <w:widowControl w:val="0"/>
      <w:spacing w:before="117" w:after="0" w:line="240" w:lineRule="auto"/>
      <w:ind w:left="116"/>
      <w:outlineLvl w:val="3"/>
    </w:pPr>
    <w:rPr>
      <w:rFonts w:ascii="Calibri" w:eastAsia="Calibri" w:hAnsi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00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57CE2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357CE2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357CE2"/>
    <w:rPr>
      <w:rFonts w:ascii="Calibri" w:eastAsia="Calibri" w:hAnsi="Calibri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57CE2"/>
    <w:rPr>
      <w:rFonts w:ascii="Calibri" w:eastAsia="Calibri" w:hAnsi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CE2"/>
    <w:pPr>
      <w:widowControl w:val="0"/>
      <w:spacing w:after="0" w:line="240" w:lineRule="auto"/>
      <w:ind w:left="116" w:firstLine="151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CE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357CE2"/>
    <w:pPr>
      <w:widowControl w:val="0"/>
      <w:spacing w:after="0" w:line="240" w:lineRule="auto"/>
    </w:pPr>
    <w:rPr>
      <w:lang w:val="en-US"/>
    </w:rPr>
  </w:style>
  <w:style w:type="paragraph" w:styleId="Bezodstpw">
    <w:name w:val="No Spacing"/>
    <w:uiPriority w:val="1"/>
    <w:qFormat/>
    <w:rsid w:val="00483D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22B5-640D-42F0-8E3C-A8401A21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1856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Gillner</dc:creator>
  <cp:lastModifiedBy>asia</cp:lastModifiedBy>
  <cp:revision>3</cp:revision>
  <cp:lastPrinted>2017-09-05T10:18:00Z</cp:lastPrinted>
  <dcterms:created xsi:type="dcterms:W3CDTF">2017-09-07T07:30:00Z</dcterms:created>
  <dcterms:modified xsi:type="dcterms:W3CDTF">2017-09-07T07:40:00Z</dcterms:modified>
</cp:coreProperties>
</file>