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1" w:rsidRPr="00B16C31" w:rsidRDefault="00B615F0" w:rsidP="00BC52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Wstępne </w:t>
      </w:r>
      <w:r w:rsidR="00BC5248">
        <w:rPr>
          <w:rFonts w:ascii="Tahoma" w:hAnsi="Tahoma" w:cs="Tahoma"/>
          <w:sz w:val="24"/>
          <w:szCs w:val="24"/>
        </w:rPr>
        <w:t>uwagi</w:t>
      </w:r>
      <w:r w:rsidR="005E7066">
        <w:rPr>
          <w:rFonts w:ascii="Tahoma" w:hAnsi="Tahoma" w:cs="Tahoma"/>
          <w:sz w:val="24"/>
          <w:szCs w:val="24"/>
        </w:rPr>
        <w:t xml:space="preserve"> </w:t>
      </w:r>
      <w:r w:rsidR="00B16C31" w:rsidRPr="00B16C31">
        <w:rPr>
          <w:rFonts w:ascii="Tahoma" w:hAnsi="Tahoma" w:cs="Tahoma"/>
          <w:sz w:val="24"/>
          <w:szCs w:val="24"/>
        </w:rPr>
        <w:t>Zarządu ZMP</w:t>
      </w:r>
    </w:p>
    <w:p w:rsidR="00B615F0" w:rsidRDefault="00B16C31" w:rsidP="00A0562D">
      <w:pPr>
        <w:spacing w:after="0" w:line="240" w:lineRule="auto"/>
        <w:jc w:val="center"/>
        <w:rPr>
          <w:rFonts w:ascii="Tahoma" w:hAnsi="Tahoma" w:cs="Tahoma"/>
          <w:b/>
          <w:bCs/>
          <w:spacing w:val="-8"/>
          <w:sz w:val="24"/>
          <w:szCs w:val="24"/>
        </w:rPr>
      </w:pPr>
      <w:r w:rsidRPr="00B16C31">
        <w:rPr>
          <w:rFonts w:ascii="Tahoma" w:hAnsi="Tahoma" w:cs="Tahoma"/>
          <w:b/>
          <w:bCs/>
          <w:spacing w:val="-8"/>
          <w:sz w:val="24"/>
          <w:szCs w:val="24"/>
        </w:rPr>
        <w:t xml:space="preserve">ws. projektu </w:t>
      </w:r>
      <w:r w:rsidR="00B615F0">
        <w:rPr>
          <w:rFonts w:ascii="Tahoma" w:hAnsi="Tahoma" w:cs="Tahoma"/>
          <w:b/>
          <w:bCs/>
          <w:spacing w:val="-8"/>
          <w:sz w:val="24"/>
          <w:szCs w:val="24"/>
        </w:rPr>
        <w:t>Kodeksu urbanistyczno-budowlanego</w:t>
      </w:r>
    </w:p>
    <w:p w:rsidR="00B16C31" w:rsidRPr="00B16C31" w:rsidRDefault="00B16C31" w:rsidP="00B615F0">
      <w:pPr>
        <w:spacing w:after="0"/>
        <w:jc w:val="center"/>
        <w:rPr>
          <w:rFonts w:ascii="Tahoma" w:hAnsi="Tahoma" w:cs="Tahoma"/>
          <w:b/>
          <w:bCs/>
          <w:spacing w:val="-8"/>
          <w:sz w:val="24"/>
          <w:szCs w:val="24"/>
        </w:rPr>
      </w:pPr>
      <w:r w:rsidRPr="00B16C31">
        <w:rPr>
          <w:rFonts w:ascii="Tahoma" w:hAnsi="Tahoma" w:cs="Tahoma"/>
          <w:b/>
          <w:bCs/>
          <w:spacing w:val="-8"/>
          <w:sz w:val="24"/>
          <w:szCs w:val="24"/>
        </w:rPr>
        <w:t>(</w:t>
      </w:r>
      <w:r w:rsidR="00B615F0">
        <w:rPr>
          <w:rFonts w:ascii="Tahoma" w:hAnsi="Tahoma" w:cs="Tahoma"/>
          <w:b/>
          <w:bCs/>
          <w:spacing w:val="-8"/>
          <w:sz w:val="24"/>
          <w:szCs w:val="24"/>
        </w:rPr>
        <w:t>wersja z dnia 30 września 2016</w:t>
      </w:r>
      <w:r w:rsidRPr="00B16C31">
        <w:rPr>
          <w:rFonts w:ascii="Tahoma" w:hAnsi="Tahoma" w:cs="Tahoma"/>
          <w:b/>
          <w:bCs/>
          <w:spacing w:val="-8"/>
          <w:sz w:val="24"/>
          <w:szCs w:val="24"/>
        </w:rPr>
        <w:t>)</w:t>
      </w:r>
    </w:p>
    <w:p w:rsidR="00B16C31" w:rsidRPr="00316CBB" w:rsidRDefault="00B16C31" w:rsidP="00B16C31">
      <w:pPr>
        <w:spacing w:after="0"/>
        <w:rPr>
          <w:rFonts w:ascii="Tahoma" w:hAnsi="Tahoma" w:cs="Tahoma"/>
          <w:sz w:val="16"/>
          <w:szCs w:val="16"/>
        </w:rPr>
      </w:pPr>
    </w:p>
    <w:p w:rsidR="00B16C31" w:rsidRDefault="00B16C31" w:rsidP="00BC5248">
      <w:pPr>
        <w:spacing w:after="120" w:line="240" w:lineRule="auto"/>
        <w:ind w:firstLine="170"/>
        <w:jc w:val="both"/>
        <w:rPr>
          <w:rFonts w:ascii="Tahoma" w:hAnsi="Tahoma" w:cs="Tahoma"/>
          <w:spacing w:val="-2"/>
          <w:sz w:val="24"/>
          <w:szCs w:val="24"/>
        </w:rPr>
      </w:pPr>
      <w:r w:rsidRPr="00B16C31">
        <w:rPr>
          <w:rFonts w:ascii="Tahoma" w:hAnsi="Tahoma" w:cs="Tahoma"/>
          <w:spacing w:val="-2"/>
          <w:sz w:val="24"/>
          <w:szCs w:val="24"/>
        </w:rPr>
        <w:t xml:space="preserve">Zarząd Związku Miast Polskich akceptuje </w:t>
      </w:r>
      <w:r w:rsidR="00BC5248">
        <w:rPr>
          <w:rFonts w:ascii="Tahoma" w:hAnsi="Tahoma" w:cs="Tahoma"/>
          <w:spacing w:val="-2"/>
          <w:sz w:val="24"/>
          <w:szCs w:val="24"/>
        </w:rPr>
        <w:t>te spośród</w:t>
      </w:r>
      <w:r w:rsidR="00B615F0">
        <w:rPr>
          <w:rFonts w:ascii="Tahoma" w:hAnsi="Tahoma" w:cs="Tahoma"/>
          <w:spacing w:val="-2"/>
          <w:sz w:val="24"/>
          <w:szCs w:val="24"/>
        </w:rPr>
        <w:t xml:space="preserve"> </w:t>
      </w:r>
      <w:r w:rsidR="00BC5248">
        <w:rPr>
          <w:rFonts w:ascii="Tahoma" w:hAnsi="Tahoma" w:cs="Tahoma"/>
          <w:spacing w:val="-2"/>
          <w:sz w:val="24"/>
          <w:szCs w:val="24"/>
        </w:rPr>
        <w:t>kierunków zmian</w:t>
      </w:r>
      <w:r w:rsidRPr="00B16C31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Pr="00B16C31">
        <w:rPr>
          <w:rFonts w:ascii="Tahoma" w:hAnsi="Tahoma" w:cs="Tahoma"/>
          <w:spacing w:val="-2"/>
          <w:sz w:val="24"/>
          <w:szCs w:val="24"/>
        </w:rPr>
        <w:t>zaproponowa</w:t>
      </w:r>
      <w:r w:rsidR="00BC5248">
        <w:rPr>
          <w:rFonts w:ascii="Tahoma" w:hAnsi="Tahoma" w:cs="Tahoma"/>
          <w:spacing w:val="-2"/>
          <w:sz w:val="24"/>
          <w:szCs w:val="24"/>
        </w:rPr>
        <w:t>-nych</w:t>
      </w:r>
      <w:proofErr w:type="spellEnd"/>
      <w:r w:rsidRPr="00B16C31">
        <w:rPr>
          <w:rFonts w:ascii="Tahoma" w:hAnsi="Tahoma" w:cs="Tahoma"/>
          <w:spacing w:val="-2"/>
          <w:sz w:val="24"/>
          <w:szCs w:val="24"/>
        </w:rPr>
        <w:t xml:space="preserve"> przez resort w projekcie </w:t>
      </w:r>
      <w:r w:rsidR="00B615F0">
        <w:rPr>
          <w:rFonts w:ascii="Tahoma" w:hAnsi="Tahoma" w:cs="Tahoma"/>
          <w:spacing w:val="-2"/>
          <w:sz w:val="24"/>
          <w:szCs w:val="24"/>
        </w:rPr>
        <w:t>Kodeksu urbanistyczno-budowlanego</w:t>
      </w:r>
      <w:r w:rsidRPr="00B16C31">
        <w:rPr>
          <w:rFonts w:ascii="Tahoma" w:hAnsi="Tahoma" w:cs="Tahoma"/>
          <w:spacing w:val="-2"/>
          <w:sz w:val="24"/>
          <w:szCs w:val="24"/>
        </w:rPr>
        <w:t xml:space="preserve"> (dalej </w:t>
      </w:r>
      <w:r w:rsidR="00B615F0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KUB</w:t>
      </w:r>
      <w:r w:rsidR="00BC5248">
        <w:rPr>
          <w:rFonts w:ascii="Tahoma" w:hAnsi="Tahoma" w:cs="Tahoma"/>
          <w:spacing w:val="-2"/>
          <w:sz w:val="24"/>
          <w:szCs w:val="24"/>
        </w:rPr>
        <w:t>), które są zgodne</w:t>
      </w:r>
      <w:r w:rsidRPr="00B16C31">
        <w:rPr>
          <w:rFonts w:ascii="Tahoma" w:hAnsi="Tahoma" w:cs="Tahoma"/>
          <w:spacing w:val="-2"/>
          <w:sz w:val="24"/>
          <w:szCs w:val="24"/>
        </w:rPr>
        <w:t xml:space="preserve"> z postulatami</w:t>
      </w:r>
      <w:r>
        <w:rPr>
          <w:rFonts w:ascii="Tahoma" w:hAnsi="Tahoma" w:cs="Tahoma"/>
          <w:sz w:val="24"/>
          <w:szCs w:val="24"/>
        </w:rPr>
        <w:t xml:space="preserve"> </w:t>
      </w:r>
      <w:r w:rsidRPr="00B16C31">
        <w:rPr>
          <w:rFonts w:ascii="Tahoma" w:hAnsi="Tahoma" w:cs="Tahoma"/>
          <w:spacing w:val="-2"/>
          <w:sz w:val="24"/>
          <w:szCs w:val="24"/>
        </w:rPr>
        <w:t>środowisk samorządowych, w tym Związku Miast Polskich</w:t>
      </w:r>
      <w:r>
        <w:rPr>
          <w:rStyle w:val="Odwoanieprzypisudolnego"/>
          <w:rFonts w:ascii="Tahoma" w:hAnsi="Tahoma" w:cs="Tahoma"/>
          <w:spacing w:val="-2"/>
          <w:sz w:val="24"/>
          <w:szCs w:val="24"/>
        </w:rPr>
        <w:footnoteReference w:id="1"/>
      </w:r>
      <w:r>
        <w:rPr>
          <w:rFonts w:ascii="Tahoma" w:hAnsi="Tahoma" w:cs="Tahoma"/>
          <w:spacing w:val="-2"/>
          <w:sz w:val="24"/>
          <w:szCs w:val="24"/>
        </w:rPr>
        <w:t>, fo</w:t>
      </w:r>
      <w:r w:rsidR="00792913">
        <w:rPr>
          <w:rFonts w:ascii="Tahoma" w:hAnsi="Tahoma" w:cs="Tahoma"/>
          <w:spacing w:val="-2"/>
          <w:sz w:val="24"/>
          <w:szCs w:val="24"/>
        </w:rPr>
        <w:t>rm</w:t>
      </w:r>
      <w:r w:rsidR="003F57B0">
        <w:rPr>
          <w:rFonts w:ascii="Tahoma" w:hAnsi="Tahoma" w:cs="Tahoma"/>
          <w:spacing w:val="-2"/>
          <w:sz w:val="24"/>
          <w:szCs w:val="24"/>
        </w:rPr>
        <w:t>ułowanymi od wielu lat</w:t>
      </w:r>
      <w:r>
        <w:rPr>
          <w:rFonts w:ascii="Tahoma" w:hAnsi="Tahoma" w:cs="Tahoma"/>
          <w:spacing w:val="-2"/>
          <w:sz w:val="24"/>
          <w:szCs w:val="24"/>
        </w:rPr>
        <w:t>.</w:t>
      </w:r>
    </w:p>
    <w:p w:rsidR="00B615F0" w:rsidRPr="00BC5248" w:rsidRDefault="00B615F0" w:rsidP="00FB0F55">
      <w:pPr>
        <w:spacing w:after="120" w:line="240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BC5248">
        <w:rPr>
          <w:rFonts w:ascii="Tahoma" w:hAnsi="Tahoma" w:cs="Tahoma"/>
          <w:spacing w:val="-4"/>
          <w:sz w:val="24"/>
          <w:szCs w:val="24"/>
        </w:rPr>
        <w:t xml:space="preserve">I. </w:t>
      </w:r>
      <w:r w:rsidR="000115A4" w:rsidRPr="00BC5248">
        <w:rPr>
          <w:rFonts w:ascii="Tahoma" w:hAnsi="Tahoma" w:cs="Tahoma"/>
          <w:spacing w:val="-4"/>
          <w:sz w:val="24"/>
          <w:szCs w:val="24"/>
        </w:rPr>
        <w:t xml:space="preserve">Do najważniejszych </w:t>
      </w:r>
      <w:r w:rsidR="000115A4" w:rsidRPr="00BC5248">
        <w:rPr>
          <w:rFonts w:ascii="Tahoma" w:hAnsi="Tahoma" w:cs="Tahoma"/>
          <w:b/>
          <w:bCs/>
          <w:spacing w:val="-4"/>
          <w:sz w:val="24"/>
          <w:szCs w:val="24"/>
        </w:rPr>
        <w:t>postulatów</w:t>
      </w:r>
      <w:r w:rsidR="004D7092" w:rsidRPr="00BC5248">
        <w:rPr>
          <w:rFonts w:ascii="Tahoma" w:hAnsi="Tahoma" w:cs="Tahoma"/>
          <w:b/>
          <w:bCs/>
          <w:spacing w:val="-4"/>
          <w:sz w:val="24"/>
          <w:szCs w:val="24"/>
        </w:rPr>
        <w:t xml:space="preserve"> Związku</w:t>
      </w:r>
      <w:r w:rsidR="000115A4" w:rsidRPr="00BC5248">
        <w:rPr>
          <w:rFonts w:ascii="Tahoma" w:hAnsi="Tahoma" w:cs="Tahoma"/>
          <w:b/>
          <w:bCs/>
          <w:spacing w:val="-4"/>
          <w:sz w:val="24"/>
          <w:szCs w:val="24"/>
        </w:rPr>
        <w:t xml:space="preserve">, </w:t>
      </w:r>
      <w:r w:rsidR="00FB0F55">
        <w:rPr>
          <w:rFonts w:ascii="Tahoma" w:hAnsi="Tahoma" w:cs="Tahoma"/>
          <w:b/>
          <w:bCs/>
          <w:spacing w:val="-4"/>
          <w:sz w:val="24"/>
          <w:szCs w:val="24"/>
        </w:rPr>
        <w:t>uwzględnionych</w:t>
      </w:r>
      <w:r w:rsidR="000115A4" w:rsidRPr="00BC5248">
        <w:rPr>
          <w:rFonts w:ascii="Tahoma" w:hAnsi="Tahoma" w:cs="Tahoma"/>
          <w:b/>
          <w:bCs/>
          <w:spacing w:val="-4"/>
          <w:sz w:val="24"/>
          <w:szCs w:val="24"/>
        </w:rPr>
        <w:t xml:space="preserve"> w projekcie</w:t>
      </w:r>
      <w:r w:rsidR="000115A4" w:rsidRPr="00BC5248">
        <w:rPr>
          <w:rFonts w:ascii="Tahoma" w:hAnsi="Tahoma" w:cs="Tahoma"/>
          <w:spacing w:val="-4"/>
          <w:sz w:val="24"/>
          <w:szCs w:val="24"/>
        </w:rPr>
        <w:t>, należy zaliczyć:</w:t>
      </w:r>
    </w:p>
    <w:p w:rsidR="001D46B2" w:rsidRPr="001D46B2" w:rsidRDefault="001D46B2" w:rsidP="004D70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likwidac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>ję</w:t>
      </w: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decyzji o warunkach zabudowy i zagospodarowania terenu;</w:t>
      </w:r>
    </w:p>
    <w:p w:rsidR="001D46B2" w:rsidRPr="001D46B2" w:rsidRDefault="001D46B2" w:rsidP="004D70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wzmocnienie rangi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studium uwarunkowań i kierunków zagospodarowania przestrzennego</w:t>
      </w: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;</w:t>
      </w:r>
    </w:p>
    <w:p w:rsidR="004D7092" w:rsidRPr="004D7092" w:rsidRDefault="001D46B2" w:rsidP="004D7092">
      <w:pPr>
        <w:pStyle w:val="Akapitzlist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wprowadzenie wymogu oceny aktual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ności planów i studium </w:t>
      </w:r>
      <w:r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w I roku kadencji</w:t>
      </w:r>
      <w:r w:rsidR="004D7092">
        <w:rPr>
          <w:rFonts w:ascii="Tahoma" w:hAnsi="Tahoma" w:cs="Tahoma"/>
          <w:bCs/>
          <w:color w:val="000000"/>
          <w:spacing w:val="-4"/>
          <w:sz w:val="24"/>
          <w:szCs w:val="24"/>
        </w:rPr>
        <w:t>;</w:t>
      </w:r>
    </w:p>
    <w:p w:rsidR="001D46B2" w:rsidRPr="004D7092" w:rsidRDefault="004D7092" w:rsidP="004D7092">
      <w:pPr>
        <w:pStyle w:val="Akapitzlist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wprowadzenie możliwości opracowywania studium ramowego dla obszarów funkcjonalnych oraz narzędzi współpracy JST w tym zakresie;</w:t>
      </w:r>
    </w:p>
    <w:p w:rsidR="004D7092" w:rsidRPr="004D7092" w:rsidRDefault="004D7092" w:rsidP="004D7092">
      <w:pPr>
        <w:pStyle w:val="Akapitzlist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zapewnienie gminie statusu strony w postępowaniach lokalizacyjnych;</w:t>
      </w:r>
    </w:p>
    <w:p w:rsidR="004D7092" w:rsidRPr="001D46B2" w:rsidRDefault="004D7092" w:rsidP="004D7092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zastąpienie opłaty </w:t>
      </w:r>
      <w:proofErr w:type="spellStart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adjacenckiej</w:t>
      </w:r>
      <w:proofErr w:type="spellEnd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i planistycznej opłatą infrastrukturalną.</w:t>
      </w:r>
    </w:p>
    <w:p w:rsidR="001D46B2" w:rsidRDefault="001D46B2" w:rsidP="001D46B2">
      <w:pPr>
        <w:spacing w:after="120" w:line="240" w:lineRule="auto"/>
        <w:ind w:left="357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Jednocześnie zwracamy uwagę na konieczność:</w:t>
      </w:r>
    </w:p>
    <w:p w:rsidR="001D46B2" w:rsidRPr="001D46B2" w:rsidRDefault="004D7092" w:rsidP="004D709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wprowadzenia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zasady opracowywania planów miejscowych dla obszarów, na których zachodzą procesy rozwojowe (zmiana przeznaczenia); na pozostałych wystarczą uproszczone przepisy urbanistyczne;</w:t>
      </w:r>
    </w:p>
    <w:p w:rsidR="001D46B2" w:rsidRDefault="004D7092" w:rsidP="00E13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uproszczenia i skrócenia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procedur opracowywania i uchwalania planów, 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a także 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przenie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sienia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głównego ciężaru 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konsultacji na et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ap prac nad projektem uchwały o </w:t>
      </w:r>
      <w:r w:rsidR="001D46B2" w:rsidRPr="001D46B2">
        <w:rPr>
          <w:rFonts w:ascii="Tahoma" w:hAnsi="Tahoma" w:cs="Tahoma"/>
          <w:bCs/>
          <w:color w:val="000000"/>
          <w:spacing w:val="-4"/>
          <w:sz w:val="24"/>
          <w:szCs w:val="24"/>
        </w:rPr>
        <w:t>przystąpieni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u do sporządzania </w:t>
      </w:r>
      <w:proofErr w:type="spellStart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mpzp</w:t>
      </w:r>
      <w:proofErr w:type="spellEnd"/>
      <w:r>
        <w:rPr>
          <w:rFonts w:ascii="Tahoma" w:hAnsi="Tahoma" w:cs="Tahoma"/>
          <w:bCs/>
          <w:color w:val="000000"/>
          <w:spacing w:val="-4"/>
          <w:sz w:val="24"/>
          <w:szCs w:val="24"/>
        </w:rPr>
        <w:t>.</w:t>
      </w:r>
    </w:p>
    <w:p w:rsidR="00E135E8" w:rsidRPr="004D7092" w:rsidRDefault="00E135E8" w:rsidP="003942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80" w:line="240" w:lineRule="auto"/>
        <w:ind w:left="714" w:hanging="357"/>
        <w:jc w:val="both"/>
        <w:rPr>
          <w:rFonts w:ascii="Tahoma" w:hAnsi="Tahoma" w:cs="Tahoma"/>
          <w:bCs/>
          <w:color w:val="000000"/>
          <w:spacing w:val="-4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przedstawienia projektów </w:t>
      </w:r>
      <w:r w:rsidRPr="00E135E8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podstawowych aktów wykonawczych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, </w:t>
      </w:r>
      <w:r w:rsidRPr="00FB0F55">
        <w:rPr>
          <w:rFonts w:ascii="Tahoma" w:hAnsi="Tahoma" w:cs="Tahoma"/>
          <w:bCs/>
          <w:color w:val="000000"/>
          <w:spacing w:val="-4"/>
          <w:sz w:val="24"/>
          <w:szCs w:val="24"/>
          <w:u w:val="single"/>
        </w:rPr>
        <w:t>bez których zaopiniowanie projektu ustawy nie będzie możliwe</w:t>
      </w: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.</w:t>
      </w:r>
    </w:p>
    <w:p w:rsidR="00B16C31" w:rsidRDefault="00B16C31" w:rsidP="00A0562D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spacing w:val="-2"/>
          <w:sz w:val="24"/>
          <w:szCs w:val="24"/>
        </w:rPr>
      </w:pPr>
      <w:r w:rsidRPr="00BC5248">
        <w:rPr>
          <w:rFonts w:ascii="Tahoma" w:hAnsi="Tahoma" w:cs="Tahoma"/>
          <w:spacing w:val="-4"/>
          <w:sz w:val="24"/>
          <w:szCs w:val="24"/>
        </w:rPr>
        <w:t>I</w:t>
      </w:r>
      <w:r w:rsidR="00B615F0" w:rsidRPr="00BC5248">
        <w:rPr>
          <w:rFonts w:ascii="Tahoma" w:hAnsi="Tahoma" w:cs="Tahoma"/>
          <w:spacing w:val="-4"/>
          <w:sz w:val="24"/>
          <w:szCs w:val="24"/>
        </w:rPr>
        <w:t>I</w:t>
      </w:r>
      <w:r w:rsidRPr="00BC5248">
        <w:rPr>
          <w:rFonts w:ascii="Tahoma" w:hAnsi="Tahoma" w:cs="Tahoma"/>
          <w:spacing w:val="-4"/>
          <w:sz w:val="24"/>
          <w:szCs w:val="24"/>
        </w:rPr>
        <w:t>.</w:t>
      </w:r>
      <w:r w:rsidRPr="00B16C31">
        <w:rPr>
          <w:rFonts w:ascii="Tahoma" w:hAnsi="Tahoma" w:cs="Tahoma"/>
          <w:b/>
          <w:bCs/>
          <w:spacing w:val="-4"/>
          <w:sz w:val="24"/>
          <w:szCs w:val="24"/>
        </w:rPr>
        <w:t xml:space="preserve"> Wspierając</w:t>
      </w:r>
      <w:r w:rsidRPr="00B16C31">
        <w:rPr>
          <w:rFonts w:ascii="Tahoma" w:hAnsi="Tahoma" w:cs="Tahoma"/>
          <w:spacing w:val="-4"/>
          <w:sz w:val="24"/>
          <w:szCs w:val="24"/>
        </w:rPr>
        <w:t xml:space="preserve"> </w:t>
      </w:r>
      <w:r w:rsidR="00BC5248">
        <w:rPr>
          <w:rFonts w:ascii="Tahoma" w:hAnsi="Tahoma" w:cs="Tahoma"/>
          <w:spacing w:val="-4"/>
          <w:sz w:val="24"/>
          <w:szCs w:val="24"/>
        </w:rPr>
        <w:t>niektóre spośród przyjętych kierunków</w:t>
      </w:r>
      <w:r w:rsidRPr="00B16C31">
        <w:rPr>
          <w:rFonts w:ascii="Tahoma" w:hAnsi="Tahoma" w:cs="Tahoma"/>
          <w:spacing w:val="-4"/>
          <w:sz w:val="24"/>
          <w:szCs w:val="24"/>
        </w:rPr>
        <w:t xml:space="preserve"> zmian zgłaszamy </w:t>
      </w:r>
      <w:r w:rsidRPr="00B16C31">
        <w:rPr>
          <w:rFonts w:ascii="Tahoma" w:hAnsi="Tahoma" w:cs="Tahoma"/>
          <w:b/>
          <w:bCs/>
          <w:spacing w:val="-4"/>
          <w:sz w:val="24"/>
          <w:szCs w:val="24"/>
        </w:rPr>
        <w:t>szereg uwag</w:t>
      </w:r>
      <w:r w:rsidRPr="00B16C31">
        <w:rPr>
          <w:rFonts w:ascii="Tahoma" w:hAnsi="Tahoma" w:cs="Tahoma"/>
          <w:spacing w:val="-4"/>
          <w:sz w:val="24"/>
          <w:szCs w:val="24"/>
        </w:rPr>
        <w:t>, dotyczących sposobu wprowadzeni</w:t>
      </w:r>
      <w:r w:rsidR="00B615F0">
        <w:rPr>
          <w:rFonts w:ascii="Tahoma" w:hAnsi="Tahoma" w:cs="Tahoma"/>
          <w:spacing w:val="-4"/>
          <w:sz w:val="24"/>
          <w:szCs w:val="24"/>
        </w:rPr>
        <w:t>a</w:t>
      </w:r>
      <w:r w:rsidRPr="00B16C31">
        <w:rPr>
          <w:rFonts w:ascii="Tahoma" w:hAnsi="Tahoma" w:cs="Tahoma"/>
          <w:spacing w:val="-4"/>
          <w:sz w:val="24"/>
          <w:szCs w:val="24"/>
        </w:rPr>
        <w:t xml:space="preserve"> proponowanych rozwiązań</w:t>
      </w:r>
      <w:r w:rsidR="001D46B2">
        <w:rPr>
          <w:rFonts w:ascii="Tahoma" w:hAnsi="Tahoma" w:cs="Tahoma"/>
          <w:spacing w:val="-2"/>
          <w:sz w:val="24"/>
          <w:szCs w:val="24"/>
        </w:rPr>
        <w:t>:</w:t>
      </w:r>
    </w:p>
    <w:p w:rsidR="004D7092" w:rsidRDefault="00A0562D" w:rsidP="001D46B2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spacing w:val="-2"/>
          <w:sz w:val="24"/>
          <w:szCs w:val="24"/>
        </w:rPr>
      </w:pPr>
      <w:r>
        <w:rPr>
          <w:rFonts w:ascii="Tahoma" w:hAnsi="Tahoma" w:cs="Tahoma"/>
          <w:spacing w:val="-2"/>
          <w:sz w:val="24"/>
          <w:szCs w:val="24"/>
        </w:rPr>
        <w:t xml:space="preserve">1. Wyznaczanie przez samorząd województwa </w:t>
      </w:r>
      <w:r w:rsidRPr="00A0562D">
        <w:rPr>
          <w:rFonts w:ascii="Tahoma" w:hAnsi="Tahoma" w:cs="Tahoma"/>
          <w:b/>
          <w:bCs/>
          <w:spacing w:val="-2"/>
          <w:sz w:val="24"/>
          <w:szCs w:val="24"/>
        </w:rPr>
        <w:t>obszarów funkcjonalnych</w:t>
      </w:r>
      <w:r>
        <w:rPr>
          <w:rFonts w:ascii="Tahoma" w:hAnsi="Tahoma" w:cs="Tahoma"/>
          <w:spacing w:val="-2"/>
          <w:sz w:val="24"/>
          <w:szCs w:val="24"/>
        </w:rPr>
        <w:t xml:space="preserve"> (art. 212) powinno następować wyłącznie na wniosek zainteresowanych gmin lub/i powiatów, albo po uzyskaniu ich opinii.</w:t>
      </w:r>
    </w:p>
    <w:p w:rsidR="00A0562D" w:rsidRPr="00726233" w:rsidRDefault="00A0562D" w:rsidP="00A0562D">
      <w:pPr>
        <w:tabs>
          <w:tab w:val="center" w:pos="4621"/>
        </w:tabs>
        <w:spacing w:after="120" w:line="240" w:lineRule="auto"/>
        <w:jc w:val="both"/>
        <w:rPr>
          <w:rFonts w:asciiTheme="minorBidi" w:hAnsiTheme="minorBidi"/>
          <w:spacing w:val="4"/>
          <w:sz w:val="24"/>
          <w:szCs w:val="24"/>
          <w:lang w:bidi="he-IL"/>
        </w:rPr>
      </w:pPr>
      <w:r w:rsidRPr="00726233">
        <w:rPr>
          <w:rFonts w:ascii="Tahoma" w:hAnsi="Tahoma" w:cs="Tahoma"/>
          <w:spacing w:val="4"/>
          <w:sz w:val="24"/>
          <w:szCs w:val="24"/>
        </w:rPr>
        <w:t xml:space="preserve">2. Niesprzeczność </w:t>
      </w:r>
      <w:r w:rsidR="00726233" w:rsidRPr="00726233">
        <w:rPr>
          <w:rFonts w:ascii="Tahoma" w:hAnsi="Tahoma" w:cs="Tahoma"/>
          <w:spacing w:val="4"/>
          <w:sz w:val="24"/>
          <w:szCs w:val="24"/>
        </w:rPr>
        <w:t xml:space="preserve">prognozy gminnej </w:t>
      </w:r>
      <w:r w:rsidRPr="00726233">
        <w:rPr>
          <w:rFonts w:ascii="Tahoma" w:hAnsi="Tahoma" w:cs="Tahoma"/>
          <w:spacing w:val="4"/>
          <w:sz w:val="24"/>
          <w:szCs w:val="24"/>
        </w:rPr>
        <w:t xml:space="preserve">z prognozą wojewódzką nie może być </w:t>
      </w:r>
      <w:proofErr w:type="spellStart"/>
      <w:r w:rsidRPr="00726233">
        <w:rPr>
          <w:rFonts w:ascii="Tahoma" w:hAnsi="Tahoma" w:cs="Tahoma"/>
          <w:spacing w:val="4"/>
          <w:sz w:val="24"/>
          <w:szCs w:val="24"/>
        </w:rPr>
        <w:t>uzależ</w:t>
      </w:r>
      <w:r w:rsidR="00726233">
        <w:rPr>
          <w:rFonts w:ascii="Tahoma" w:hAnsi="Tahoma" w:cs="Tahoma"/>
          <w:spacing w:val="4"/>
          <w:sz w:val="24"/>
          <w:szCs w:val="24"/>
        </w:rPr>
        <w:t>-</w:t>
      </w:r>
      <w:r w:rsidRPr="00726233">
        <w:rPr>
          <w:rFonts w:ascii="Tahoma" w:hAnsi="Tahoma" w:cs="Tahoma"/>
          <w:spacing w:val="4"/>
          <w:sz w:val="24"/>
          <w:szCs w:val="24"/>
        </w:rPr>
        <w:t>niona</w:t>
      </w:r>
      <w:proofErr w:type="spellEnd"/>
      <w:r w:rsidRPr="00726233">
        <w:rPr>
          <w:rFonts w:ascii="Tahoma" w:hAnsi="Tahoma" w:cs="Tahoma"/>
          <w:spacing w:val="4"/>
          <w:sz w:val="24"/>
          <w:szCs w:val="24"/>
        </w:rPr>
        <w:t xml:space="preserve"> od </w:t>
      </w:r>
      <w:r w:rsidRPr="00726233">
        <w:rPr>
          <w:rFonts w:ascii="Tahoma" w:hAnsi="Tahoma" w:cs="Tahoma"/>
          <w:spacing w:val="4"/>
          <w:sz w:val="24"/>
          <w:szCs w:val="24"/>
          <w:u w:val="single"/>
        </w:rPr>
        <w:t>opinii marszałka</w:t>
      </w:r>
      <w:r w:rsidRPr="00726233">
        <w:rPr>
          <w:rFonts w:ascii="Tahoma" w:hAnsi="Tahoma" w:cs="Tahoma"/>
          <w:spacing w:val="4"/>
          <w:sz w:val="24"/>
          <w:szCs w:val="24"/>
        </w:rPr>
        <w:t xml:space="preserve"> (art. 39 </w:t>
      </w:r>
      <w:r w:rsidRPr="00726233">
        <w:rPr>
          <w:rFonts w:asciiTheme="minorBidi" w:hAnsiTheme="minorBidi"/>
          <w:spacing w:val="4"/>
          <w:sz w:val="24"/>
          <w:szCs w:val="24"/>
          <w:lang w:bidi="he-IL"/>
        </w:rPr>
        <w:t>§ 2). Niesprzeczność tą powinien</w:t>
      </w:r>
      <w:r w:rsidR="00BC5248">
        <w:rPr>
          <w:rFonts w:asciiTheme="minorBidi" w:hAnsiTheme="minorBidi"/>
          <w:spacing w:val="4"/>
          <w:sz w:val="24"/>
          <w:szCs w:val="24"/>
          <w:lang w:bidi="he-IL"/>
        </w:rPr>
        <w:t xml:space="preserve"> – jeśli są wątpliwości –</w:t>
      </w:r>
      <w:r w:rsidRPr="00726233">
        <w:rPr>
          <w:rFonts w:asciiTheme="minorBidi" w:hAnsiTheme="minorBidi"/>
          <w:spacing w:val="4"/>
          <w:sz w:val="24"/>
          <w:szCs w:val="24"/>
          <w:lang w:bidi="he-IL"/>
        </w:rPr>
        <w:t xml:space="preserve"> stwierdzać wojewoda w trybie nadzoru. </w:t>
      </w:r>
      <w:bookmarkStart w:id="0" w:name="_GoBack"/>
      <w:bookmarkEnd w:id="0"/>
    </w:p>
    <w:p w:rsidR="006B6969" w:rsidRDefault="006B6969" w:rsidP="003942C5">
      <w:pPr>
        <w:tabs>
          <w:tab w:val="center" w:pos="4621"/>
        </w:tabs>
        <w:spacing w:after="180" w:line="240" w:lineRule="auto"/>
        <w:jc w:val="both"/>
        <w:rPr>
          <w:rFonts w:ascii="Tahoma" w:hAnsi="Tahoma" w:cs="Tahoma"/>
          <w:spacing w:val="-2"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he-IL"/>
        </w:rPr>
        <w:lastRenderedPageBreak/>
        <w:t>3. Opłata infrastrukturalna powinna być zwykłym</w:t>
      </w:r>
      <w:r w:rsidR="00726233">
        <w:rPr>
          <w:rFonts w:asciiTheme="minorBidi" w:hAnsiTheme="minorBidi"/>
          <w:sz w:val="24"/>
          <w:szCs w:val="24"/>
          <w:lang w:bidi="he-IL"/>
        </w:rPr>
        <w:t>, a nie szczególnym</w:t>
      </w:r>
      <w:r>
        <w:rPr>
          <w:rFonts w:asciiTheme="minorBidi" w:hAnsiTheme="minorBidi"/>
          <w:sz w:val="24"/>
          <w:szCs w:val="24"/>
          <w:lang w:bidi="he-IL"/>
        </w:rPr>
        <w:t xml:space="preserve"> dochodem budżetu gminy. </w:t>
      </w:r>
      <w:r w:rsidR="00726233">
        <w:rPr>
          <w:rFonts w:asciiTheme="minorBidi" w:hAnsiTheme="minorBidi"/>
          <w:sz w:val="24"/>
          <w:szCs w:val="24"/>
          <w:lang w:bidi="he-IL"/>
        </w:rPr>
        <w:t>Głó</w:t>
      </w:r>
      <w:r>
        <w:rPr>
          <w:rFonts w:asciiTheme="minorBidi" w:hAnsiTheme="minorBidi"/>
          <w:sz w:val="24"/>
          <w:szCs w:val="24"/>
          <w:lang w:bidi="he-IL"/>
        </w:rPr>
        <w:t>wną zasadą kształtowania finansów gminy jest zasada</w:t>
      </w:r>
      <w:r w:rsidR="00726233">
        <w:rPr>
          <w:rFonts w:asciiTheme="minorBidi" w:hAnsiTheme="minorBidi"/>
          <w:sz w:val="24"/>
          <w:szCs w:val="24"/>
          <w:lang w:bidi="he-IL"/>
        </w:rPr>
        <w:t xml:space="preserve">, że </w:t>
      </w:r>
      <w:r w:rsidR="00726233" w:rsidRPr="00726233">
        <w:rPr>
          <w:rFonts w:asciiTheme="minorBidi" w:hAnsiTheme="minorBidi"/>
          <w:sz w:val="24"/>
          <w:szCs w:val="24"/>
          <w:u w:val="single"/>
          <w:lang w:bidi="he-IL"/>
        </w:rPr>
        <w:t>o prze-znaczeniu dochodów własnych i subwencji ogólnej decyduje rada gminy</w:t>
      </w:r>
      <w:r w:rsidR="00726233">
        <w:rPr>
          <w:rFonts w:asciiTheme="minorBidi" w:hAnsiTheme="minorBidi"/>
          <w:sz w:val="24"/>
          <w:szCs w:val="24"/>
          <w:lang w:bidi="he-IL"/>
        </w:rPr>
        <w:t>.</w:t>
      </w:r>
    </w:p>
    <w:p w:rsidR="00B16C31" w:rsidRDefault="00B16C31" w:rsidP="00B615F0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spacing w:val="-2"/>
          <w:sz w:val="24"/>
          <w:szCs w:val="24"/>
        </w:rPr>
      </w:pPr>
      <w:r>
        <w:rPr>
          <w:rFonts w:ascii="Tahoma" w:hAnsi="Tahoma" w:cs="Tahoma"/>
          <w:spacing w:val="-2"/>
          <w:sz w:val="24"/>
          <w:szCs w:val="24"/>
        </w:rPr>
        <w:t>I</w:t>
      </w:r>
      <w:r w:rsidR="00BC5248"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 xml:space="preserve">I. </w:t>
      </w:r>
      <w:r w:rsidRPr="00F7262A">
        <w:rPr>
          <w:rFonts w:ascii="Tahoma" w:hAnsi="Tahoma" w:cs="Tahoma"/>
          <w:b/>
          <w:bCs/>
          <w:spacing w:val="-2"/>
          <w:sz w:val="24"/>
          <w:szCs w:val="24"/>
        </w:rPr>
        <w:t xml:space="preserve">Nie zgadzamy się na wprowadzenie następujących </w:t>
      </w:r>
      <w:r w:rsidR="00B615F0">
        <w:rPr>
          <w:rFonts w:ascii="Tahoma" w:hAnsi="Tahoma" w:cs="Tahoma"/>
          <w:b/>
          <w:bCs/>
          <w:spacing w:val="-2"/>
          <w:sz w:val="24"/>
          <w:szCs w:val="24"/>
        </w:rPr>
        <w:t>rozwiązań</w:t>
      </w:r>
      <w:r>
        <w:rPr>
          <w:rFonts w:ascii="Tahoma" w:hAnsi="Tahoma" w:cs="Tahoma"/>
          <w:spacing w:val="-2"/>
          <w:sz w:val="24"/>
          <w:szCs w:val="24"/>
        </w:rPr>
        <w:t>:</w:t>
      </w:r>
    </w:p>
    <w:p w:rsidR="002111BD" w:rsidRDefault="002111BD" w:rsidP="00A0562D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 xml:space="preserve">1. Ustalenie, że organem właściwym do wydania </w:t>
      </w:r>
      <w:r w:rsidRPr="001D46B2">
        <w:rPr>
          <w:rFonts w:asciiTheme="minorBidi" w:hAnsiTheme="minorBidi"/>
          <w:b/>
          <w:bCs/>
          <w:spacing w:val="-3"/>
          <w:sz w:val="24"/>
          <w:szCs w:val="24"/>
        </w:rPr>
        <w:t>zgody inwestycyjnej</w:t>
      </w:r>
      <w:r>
        <w:rPr>
          <w:rFonts w:asciiTheme="minorBidi" w:hAnsiTheme="minorBidi"/>
          <w:spacing w:val="-3"/>
          <w:sz w:val="24"/>
          <w:szCs w:val="24"/>
        </w:rPr>
        <w:t xml:space="preserve"> jest starosta. Jeżeli – jak to podkreślają przedstawiciele ministerstwa przy prezentowaniu projektu – przyjęto, że zgoda inwestycyjna oznacza w istocie </w:t>
      </w:r>
      <w:r w:rsidRPr="001D46B2">
        <w:rPr>
          <w:rFonts w:asciiTheme="minorBidi" w:hAnsiTheme="minorBidi"/>
          <w:spacing w:val="-3"/>
          <w:sz w:val="24"/>
          <w:szCs w:val="24"/>
          <w:u w:val="single"/>
        </w:rPr>
        <w:t>przyzwolenie na daną lokalizację</w:t>
      </w:r>
      <w:r>
        <w:rPr>
          <w:rFonts w:asciiTheme="minorBidi" w:hAnsiTheme="minorBidi"/>
          <w:spacing w:val="-3"/>
          <w:sz w:val="24"/>
          <w:szCs w:val="24"/>
        </w:rPr>
        <w:t xml:space="preserve"> planowanej inwestycji, to organem właściwym do jej wydania może być </w:t>
      </w:r>
      <w:r w:rsidRPr="001D46B2">
        <w:rPr>
          <w:rFonts w:asciiTheme="minorBidi" w:hAnsiTheme="minorBidi"/>
          <w:b/>
          <w:bCs/>
          <w:spacing w:val="-3"/>
          <w:sz w:val="24"/>
          <w:szCs w:val="24"/>
        </w:rPr>
        <w:t xml:space="preserve">wyłącznie wójt (burmistrz, prezydent miasta), ponieważ gospodarzem zagospodarowania </w:t>
      </w:r>
      <w:proofErr w:type="spellStart"/>
      <w:r w:rsidRPr="001D46B2">
        <w:rPr>
          <w:rFonts w:asciiTheme="minorBidi" w:hAnsiTheme="minorBidi"/>
          <w:b/>
          <w:bCs/>
          <w:spacing w:val="-3"/>
          <w:sz w:val="24"/>
          <w:szCs w:val="24"/>
        </w:rPr>
        <w:t>przest</w:t>
      </w:r>
      <w:r w:rsidR="001D46B2">
        <w:rPr>
          <w:rFonts w:asciiTheme="minorBidi" w:hAnsiTheme="minorBidi"/>
          <w:b/>
          <w:bCs/>
          <w:spacing w:val="-3"/>
          <w:sz w:val="24"/>
          <w:szCs w:val="24"/>
        </w:rPr>
        <w:t>-rzen</w:t>
      </w:r>
      <w:r w:rsidRPr="001D46B2">
        <w:rPr>
          <w:rFonts w:asciiTheme="minorBidi" w:hAnsiTheme="minorBidi"/>
          <w:b/>
          <w:bCs/>
          <w:spacing w:val="-3"/>
          <w:sz w:val="24"/>
          <w:szCs w:val="24"/>
        </w:rPr>
        <w:t>nego</w:t>
      </w:r>
      <w:proofErr w:type="spellEnd"/>
      <w:r w:rsidRPr="001D46B2">
        <w:rPr>
          <w:rFonts w:asciiTheme="minorBidi" w:hAnsiTheme="minorBidi"/>
          <w:b/>
          <w:bCs/>
          <w:spacing w:val="-3"/>
          <w:sz w:val="24"/>
          <w:szCs w:val="24"/>
        </w:rPr>
        <w:t xml:space="preserve"> jest gmina, a nie powiat</w:t>
      </w:r>
      <w:r>
        <w:rPr>
          <w:rFonts w:asciiTheme="minorBidi" w:hAnsiTheme="minorBidi"/>
          <w:spacing w:val="-3"/>
          <w:sz w:val="24"/>
          <w:szCs w:val="24"/>
        </w:rPr>
        <w:t>. Organem wydającym zgodę inwestycyjną w przy</w:t>
      </w:r>
      <w:r w:rsidR="001D46B2">
        <w:rPr>
          <w:rFonts w:asciiTheme="minorBidi" w:hAnsiTheme="minorBidi"/>
          <w:spacing w:val="-3"/>
          <w:sz w:val="24"/>
          <w:szCs w:val="24"/>
        </w:rPr>
        <w:t>-</w:t>
      </w:r>
      <w:proofErr w:type="spellStart"/>
      <w:r>
        <w:rPr>
          <w:rFonts w:asciiTheme="minorBidi" w:hAnsiTheme="minorBidi"/>
          <w:spacing w:val="-3"/>
          <w:sz w:val="24"/>
          <w:szCs w:val="24"/>
        </w:rPr>
        <w:t>padku</w:t>
      </w:r>
      <w:proofErr w:type="spellEnd"/>
      <w:r>
        <w:rPr>
          <w:rFonts w:asciiTheme="minorBidi" w:hAnsiTheme="minorBidi"/>
          <w:spacing w:val="-3"/>
          <w:sz w:val="24"/>
          <w:szCs w:val="24"/>
        </w:rPr>
        <w:t xml:space="preserve"> braku planu </w:t>
      </w:r>
      <w:r w:rsidR="001D46B2">
        <w:rPr>
          <w:rFonts w:asciiTheme="minorBidi" w:hAnsiTheme="minorBidi"/>
          <w:spacing w:val="-3"/>
          <w:sz w:val="24"/>
          <w:szCs w:val="24"/>
        </w:rPr>
        <w:t xml:space="preserve">miejscowego </w:t>
      </w:r>
      <w:r>
        <w:rPr>
          <w:rFonts w:asciiTheme="minorBidi" w:hAnsiTheme="minorBidi"/>
          <w:spacing w:val="-3"/>
          <w:sz w:val="24"/>
          <w:szCs w:val="24"/>
        </w:rPr>
        <w:t xml:space="preserve">powinien być </w:t>
      </w:r>
      <w:r w:rsidRPr="001D46B2">
        <w:rPr>
          <w:rFonts w:asciiTheme="minorBidi" w:hAnsiTheme="minorBidi"/>
          <w:b/>
          <w:bCs/>
          <w:spacing w:val="-3"/>
          <w:sz w:val="24"/>
          <w:szCs w:val="24"/>
        </w:rPr>
        <w:t>wojewoda</w:t>
      </w:r>
      <w:r>
        <w:rPr>
          <w:rFonts w:asciiTheme="minorBidi" w:hAnsiTheme="minorBidi"/>
          <w:spacing w:val="-3"/>
          <w:sz w:val="24"/>
          <w:szCs w:val="24"/>
        </w:rPr>
        <w:t xml:space="preserve">, przy czym wydanie zgody bez planu powinno mieć miejsce wyłącznie w dwóch przypadkach: </w:t>
      </w:r>
    </w:p>
    <w:p w:rsidR="002111BD" w:rsidRDefault="002111BD" w:rsidP="00A0562D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>- w odniesieniu do inwestycji celu publicznego (na koszt inwestora),</w:t>
      </w:r>
    </w:p>
    <w:p w:rsidR="001D46B2" w:rsidRDefault="001D46B2" w:rsidP="006B6969">
      <w:pPr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/>
          <w:spacing w:val="-3"/>
          <w:sz w:val="24"/>
          <w:szCs w:val="24"/>
        </w:rPr>
      </w:pPr>
      <w:r>
        <w:rPr>
          <w:rFonts w:asciiTheme="minorBidi" w:hAnsiTheme="minorBidi"/>
          <w:spacing w:val="-3"/>
          <w:sz w:val="24"/>
          <w:szCs w:val="24"/>
        </w:rPr>
        <w:t>- w sytuacji braku planu, którego uchwalenie jest na podstawie innych przepisó</w:t>
      </w:r>
      <w:r w:rsidR="00A0562D">
        <w:rPr>
          <w:rFonts w:asciiTheme="minorBidi" w:hAnsiTheme="minorBidi"/>
          <w:spacing w:val="-3"/>
          <w:sz w:val="24"/>
          <w:szCs w:val="24"/>
        </w:rPr>
        <w:t>w</w:t>
      </w:r>
      <w:r>
        <w:rPr>
          <w:rFonts w:asciiTheme="minorBidi" w:hAnsiTheme="minorBidi"/>
          <w:spacing w:val="-3"/>
          <w:sz w:val="24"/>
          <w:szCs w:val="24"/>
        </w:rPr>
        <w:t xml:space="preserve"> prawa obowiązkowe (na koszt gminy).</w:t>
      </w:r>
    </w:p>
    <w:p w:rsidR="001A218A" w:rsidRPr="001D46B2" w:rsidRDefault="002111BD" w:rsidP="001D46B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pacing w:val="-4"/>
          <w:sz w:val="24"/>
          <w:szCs w:val="24"/>
          <w:lang w:bidi="he-IL"/>
        </w:rPr>
      </w:pPr>
      <w:r w:rsidRPr="001D46B2">
        <w:rPr>
          <w:rFonts w:asciiTheme="minorBidi" w:hAnsiTheme="minorBidi"/>
          <w:spacing w:val="-4"/>
          <w:sz w:val="24"/>
          <w:szCs w:val="24"/>
        </w:rPr>
        <w:t>2</w:t>
      </w:r>
      <w:r w:rsidR="00B16C31" w:rsidRPr="001D46B2">
        <w:rPr>
          <w:rFonts w:asciiTheme="minorBidi" w:hAnsiTheme="minorBidi"/>
          <w:spacing w:val="-4"/>
          <w:sz w:val="24"/>
          <w:szCs w:val="24"/>
        </w:rPr>
        <w:t xml:space="preserve">. </w:t>
      </w:r>
      <w:r w:rsidR="00B615F0" w:rsidRPr="001D46B2">
        <w:rPr>
          <w:rFonts w:asciiTheme="minorBidi" w:hAnsiTheme="minorBidi"/>
          <w:spacing w:val="-4"/>
          <w:sz w:val="24"/>
          <w:szCs w:val="24"/>
        </w:rPr>
        <w:t xml:space="preserve">Zamiar wydania przez ministra </w:t>
      </w:r>
      <w:r w:rsidR="00B615F0" w:rsidRPr="001D46B2">
        <w:rPr>
          <w:rFonts w:asciiTheme="minorBidi" w:hAnsiTheme="minorBidi"/>
          <w:b/>
          <w:bCs/>
          <w:spacing w:val="-4"/>
          <w:sz w:val="24"/>
          <w:szCs w:val="24"/>
        </w:rPr>
        <w:t xml:space="preserve">rozporządzenia określającego </w:t>
      </w:r>
      <w:r w:rsidR="001A218A" w:rsidRPr="001D46B2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szczegółowe zasady zapewnienia partycypacji społecznej</w:t>
      </w:r>
      <w:r w:rsidR="001A218A" w:rsidRPr="001D46B2">
        <w:rPr>
          <w:rFonts w:asciiTheme="minorBidi" w:hAnsiTheme="minorBidi"/>
          <w:spacing w:val="-4"/>
          <w:sz w:val="24"/>
          <w:szCs w:val="24"/>
          <w:lang w:bidi="he-IL"/>
        </w:rPr>
        <w:t xml:space="preserve"> w procedurze uchwalania albo zmiany aktu planowania przestrzennego (</w:t>
      </w:r>
      <w:r w:rsidR="001A218A" w:rsidRPr="003942C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art. 30</w:t>
      </w:r>
      <w:r w:rsidR="001A218A" w:rsidRPr="001D46B2">
        <w:rPr>
          <w:rFonts w:asciiTheme="minorBidi" w:hAnsiTheme="minorBidi"/>
          <w:spacing w:val="-4"/>
          <w:sz w:val="24"/>
          <w:szCs w:val="24"/>
          <w:lang w:bidi="he-IL"/>
        </w:rPr>
        <w:t xml:space="preserve"> projektu KUB).</w:t>
      </w:r>
    </w:p>
    <w:p w:rsidR="004D556E" w:rsidRDefault="001A218A" w:rsidP="003942C5">
      <w:pPr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  </w:t>
      </w:r>
      <w:r w:rsidRPr="001A218A">
        <w:rPr>
          <w:rFonts w:asciiTheme="minorBidi" w:hAnsiTheme="minorBidi"/>
          <w:sz w:val="24"/>
          <w:szCs w:val="24"/>
          <w:lang w:bidi="he-IL"/>
        </w:rPr>
        <w:t>Zgodni</w:t>
      </w:r>
      <w:r>
        <w:rPr>
          <w:rFonts w:asciiTheme="minorBidi" w:hAnsiTheme="minorBidi"/>
          <w:sz w:val="24"/>
          <w:szCs w:val="24"/>
          <w:lang w:bidi="he-IL"/>
        </w:rPr>
        <w:t xml:space="preserve">e z gwarantowaną konstytucyjnie samodzielnością samorządu terytorialnego ustawy tworzą ramy prawne realizacji zadań własnych przez JST, a o sposobie ich wykonywania decydują właściwe organy gmin, powiatów albo województw. Dlatego ogólne zasady zapewnienia partycypacji powinny być zawarte w ustawie, a sposób ich realizacji w danym miejscu powinny określać organy JST. </w:t>
      </w:r>
    </w:p>
    <w:p w:rsidR="006B6969" w:rsidRDefault="004D556E" w:rsidP="00E135E8">
      <w:pPr>
        <w:autoSpaceDE w:val="0"/>
        <w:autoSpaceDN w:val="0"/>
        <w:adjustRightInd w:val="0"/>
        <w:spacing w:after="60" w:line="240" w:lineRule="auto"/>
        <w:jc w:val="both"/>
        <w:rPr>
          <w:rFonts w:asciiTheme="minorBidi" w:hAnsiTheme="minorBidi"/>
          <w:spacing w:val="-4"/>
          <w:sz w:val="24"/>
          <w:szCs w:val="24"/>
          <w:lang w:bidi="he-IL"/>
        </w:rPr>
      </w:pPr>
      <w:r>
        <w:rPr>
          <w:rFonts w:asciiTheme="minorBidi" w:hAnsiTheme="minorBidi"/>
          <w:spacing w:val="-4"/>
          <w:sz w:val="24"/>
          <w:szCs w:val="24"/>
          <w:lang w:bidi="he-IL"/>
        </w:rPr>
        <w:t xml:space="preserve">3. Zakres rozporządzenia ministra, do którego delegacja jest zawarta w </w:t>
      </w:r>
      <w:r w:rsidRPr="003942C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art. 37</w:t>
      </w:r>
      <w:r>
        <w:rPr>
          <w:rFonts w:asciiTheme="minorBidi" w:hAnsiTheme="minorBidi"/>
          <w:spacing w:val="-4"/>
          <w:sz w:val="24"/>
          <w:szCs w:val="24"/>
          <w:lang w:bidi="he-IL"/>
        </w:rPr>
        <w:t xml:space="preserve"> projektu. </w:t>
      </w:r>
      <w:r w:rsidRPr="003942C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Monitorowanie</w:t>
      </w:r>
      <w:r>
        <w:rPr>
          <w:rFonts w:asciiTheme="minorBidi" w:hAnsiTheme="minorBidi"/>
          <w:spacing w:val="-4"/>
          <w:sz w:val="24"/>
          <w:szCs w:val="24"/>
          <w:lang w:bidi="he-IL"/>
        </w:rPr>
        <w:t xml:space="preserve"> </w:t>
      </w:r>
      <w:r w:rsidR="003942C5">
        <w:rPr>
          <w:rFonts w:asciiTheme="minorBidi" w:hAnsiTheme="minorBidi"/>
          <w:spacing w:val="-4"/>
          <w:sz w:val="24"/>
          <w:szCs w:val="24"/>
          <w:lang w:bidi="he-IL"/>
        </w:rPr>
        <w:t>zagospodarowania przestrzeni</w:t>
      </w:r>
      <w:r>
        <w:rPr>
          <w:rFonts w:asciiTheme="minorBidi" w:hAnsiTheme="minorBidi"/>
          <w:spacing w:val="-4"/>
          <w:sz w:val="24"/>
          <w:szCs w:val="24"/>
          <w:lang w:bidi="he-IL"/>
        </w:rPr>
        <w:t xml:space="preserve"> jest oczywiście potrzebne, jednak </w:t>
      </w:r>
      <w:proofErr w:type="spellStart"/>
      <w:r>
        <w:rPr>
          <w:rFonts w:asciiTheme="minorBidi" w:hAnsiTheme="minorBidi"/>
          <w:spacing w:val="-4"/>
          <w:sz w:val="24"/>
          <w:szCs w:val="24"/>
          <w:lang w:bidi="he-IL"/>
        </w:rPr>
        <w:t>rozpo</w:t>
      </w:r>
      <w:proofErr w:type="spellEnd"/>
      <w:r w:rsidR="003942C5">
        <w:rPr>
          <w:rFonts w:asciiTheme="minorBidi" w:hAnsiTheme="minorBidi"/>
          <w:spacing w:val="-4"/>
          <w:sz w:val="24"/>
          <w:szCs w:val="24"/>
          <w:lang w:bidi="he-IL"/>
        </w:rPr>
        <w:t>-</w:t>
      </w:r>
      <w:r>
        <w:rPr>
          <w:rFonts w:asciiTheme="minorBidi" w:hAnsiTheme="minorBidi"/>
          <w:spacing w:val="-4"/>
          <w:sz w:val="24"/>
          <w:szCs w:val="24"/>
          <w:lang w:bidi="he-IL"/>
        </w:rPr>
        <w:t>rządzenie powinno określać</w:t>
      </w:r>
      <w:r w:rsidR="003942C5">
        <w:rPr>
          <w:rFonts w:asciiTheme="minorBidi" w:hAnsiTheme="minorBidi"/>
          <w:spacing w:val="-4"/>
          <w:sz w:val="24"/>
          <w:szCs w:val="24"/>
          <w:lang w:bidi="he-IL"/>
        </w:rPr>
        <w:t xml:space="preserve"> jedynie </w:t>
      </w:r>
      <w:r w:rsidR="003942C5" w:rsidRPr="003942C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zasady i standardy</w:t>
      </w:r>
      <w:r w:rsidR="003942C5">
        <w:rPr>
          <w:rFonts w:asciiTheme="minorBidi" w:hAnsiTheme="minorBidi"/>
          <w:spacing w:val="-4"/>
          <w:sz w:val="24"/>
          <w:szCs w:val="24"/>
          <w:lang w:bidi="he-IL"/>
        </w:rPr>
        <w:t xml:space="preserve"> procesu monitorowania, natomiast organizację, sposób i tryb powinny określać właściwe organy JST. </w:t>
      </w:r>
    </w:p>
    <w:p w:rsidR="00E135E8" w:rsidRPr="006B6969" w:rsidRDefault="00E135E8" w:rsidP="00FB0F55">
      <w:pPr>
        <w:autoSpaceDE w:val="0"/>
        <w:autoSpaceDN w:val="0"/>
        <w:adjustRightInd w:val="0"/>
        <w:spacing w:after="180" w:line="240" w:lineRule="auto"/>
        <w:jc w:val="both"/>
        <w:rPr>
          <w:rFonts w:asciiTheme="minorBidi" w:hAnsiTheme="minorBidi"/>
          <w:spacing w:val="-4"/>
          <w:sz w:val="24"/>
          <w:szCs w:val="24"/>
          <w:lang w:bidi="he-IL"/>
        </w:rPr>
      </w:pPr>
      <w:r>
        <w:rPr>
          <w:rFonts w:asciiTheme="minorBidi" w:hAnsiTheme="minorBidi"/>
          <w:spacing w:val="-4"/>
          <w:sz w:val="24"/>
          <w:szCs w:val="24"/>
          <w:lang w:bidi="he-IL"/>
        </w:rPr>
        <w:t xml:space="preserve">4. </w:t>
      </w:r>
      <w:r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 xml:space="preserve">Narzucenie gminom </w:t>
      </w:r>
      <w:r w:rsidR="00FB0F55"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obowiązku realizacji w wyznaczonych terminach</w:t>
      </w:r>
      <w:r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 xml:space="preserve"> inwestycji własnych</w:t>
      </w:r>
      <w:r>
        <w:rPr>
          <w:rFonts w:asciiTheme="minorBidi" w:hAnsiTheme="minorBidi"/>
          <w:spacing w:val="-4"/>
          <w:sz w:val="24"/>
          <w:szCs w:val="24"/>
          <w:lang w:bidi="he-IL"/>
        </w:rPr>
        <w:t xml:space="preserve"> na terenie objętym planem miejscowym</w:t>
      </w:r>
      <w:r w:rsidR="00FB0F55">
        <w:rPr>
          <w:rFonts w:asciiTheme="minorBidi" w:hAnsiTheme="minorBidi"/>
          <w:spacing w:val="-4"/>
          <w:sz w:val="24"/>
          <w:szCs w:val="24"/>
          <w:lang w:bidi="he-IL"/>
        </w:rPr>
        <w:t xml:space="preserve"> (</w:t>
      </w:r>
      <w:r w:rsidR="00FB0F55" w:rsidRPr="00FB0F55">
        <w:rPr>
          <w:rFonts w:asciiTheme="minorBidi" w:hAnsiTheme="minorBidi"/>
          <w:b/>
          <w:bCs/>
          <w:spacing w:val="-4"/>
          <w:sz w:val="24"/>
          <w:szCs w:val="24"/>
          <w:lang w:bidi="he-IL"/>
        </w:rPr>
        <w:t>art. 255</w:t>
      </w:r>
      <w:r w:rsidR="00FB0F55">
        <w:rPr>
          <w:rFonts w:asciiTheme="minorBidi" w:hAnsiTheme="minorBidi"/>
          <w:spacing w:val="-4"/>
          <w:sz w:val="24"/>
          <w:szCs w:val="24"/>
          <w:lang w:bidi="he-IL"/>
        </w:rPr>
        <w:t xml:space="preserve">). Przepis ten jest </w:t>
      </w:r>
      <w:proofErr w:type="spellStart"/>
      <w:r w:rsidR="00FB0F55">
        <w:rPr>
          <w:rFonts w:asciiTheme="minorBidi" w:hAnsiTheme="minorBidi"/>
          <w:spacing w:val="-4"/>
          <w:sz w:val="24"/>
          <w:szCs w:val="24"/>
          <w:lang w:bidi="he-IL"/>
        </w:rPr>
        <w:t>niekonsty-tucyjny</w:t>
      </w:r>
      <w:proofErr w:type="spellEnd"/>
      <w:r w:rsidR="00FB0F55">
        <w:rPr>
          <w:rFonts w:asciiTheme="minorBidi" w:hAnsiTheme="minorBidi"/>
          <w:spacing w:val="-4"/>
          <w:sz w:val="24"/>
          <w:szCs w:val="24"/>
          <w:lang w:bidi="he-IL"/>
        </w:rPr>
        <w:t xml:space="preserve"> i świadczy o całkowitym braku zrozumienia głównych zasad funkcjonowania samorządu terytorialnego.</w:t>
      </w:r>
    </w:p>
    <w:p w:rsidR="00AC5CC9" w:rsidRDefault="00AC5CC9" w:rsidP="001D46B2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IV. </w:t>
      </w:r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Uwagi dotyczące niektórych innych rozwiązań systemowych</w:t>
      </w:r>
      <w:r>
        <w:rPr>
          <w:rFonts w:ascii="Tahoma" w:hAnsi="Tahoma" w:cs="Tahoma"/>
          <w:color w:val="000000"/>
          <w:spacing w:val="-3"/>
          <w:sz w:val="24"/>
          <w:szCs w:val="24"/>
        </w:rPr>
        <w:t>:</w:t>
      </w:r>
    </w:p>
    <w:p w:rsidR="00AC5CC9" w:rsidRDefault="00AC5CC9" w:rsidP="00AC5CC9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1. </w:t>
      </w:r>
      <w:r w:rsidRPr="00AC5CC9">
        <w:rPr>
          <w:rFonts w:ascii="Tahoma" w:hAnsi="Tahoma" w:cs="Tahoma"/>
          <w:color w:val="000000"/>
          <w:spacing w:val="-3"/>
          <w:sz w:val="24"/>
          <w:szCs w:val="24"/>
        </w:rPr>
        <w:t xml:space="preserve">Wątpliwości budzi </w:t>
      </w:r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zbytnia szczegółowość niektórych elementów studium</w:t>
      </w:r>
      <w:r w:rsidRPr="00AC5CC9">
        <w:rPr>
          <w:rFonts w:ascii="Tahoma" w:hAnsi="Tahoma" w:cs="Tahoma"/>
          <w:color w:val="000000"/>
          <w:spacing w:val="-3"/>
          <w:sz w:val="24"/>
          <w:szCs w:val="24"/>
        </w:rPr>
        <w:t>.</w:t>
      </w:r>
    </w:p>
    <w:p w:rsidR="004D556E" w:rsidRDefault="00AC5CC9" w:rsidP="00AC5CC9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2. Oczywiście celowe jest wprowadzenie wymogu </w:t>
      </w:r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 xml:space="preserve">integracji dokumentów </w:t>
      </w:r>
      <w:proofErr w:type="spellStart"/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strate</w:t>
      </w:r>
      <w:r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-</w:t>
      </w:r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gicznych</w:t>
      </w:r>
      <w:proofErr w:type="spellEnd"/>
      <w:r w:rsidRPr="00AC5CC9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 xml:space="preserve"> gminy</w:t>
      </w: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. Istotne jest jednak trafne określenie listy tych dokumentów, a także przyjęcie zasady, że obowiązek wzajemnego dostosowania tych dokumentów nie </w:t>
      </w:r>
      <w:proofErr w:type="spellStart"/>
      <w:r>
        <w:rPr>
          <w:rFonts w:ascii="Tahoma" w:hAnsi="Tahoma" w:cs="Tahoma"/>
          <w:color w:val="000000"/>
          <w:spacing w:val="-3"/>
          <w:sz w:val="24"/>
          <w:szCs w:val="24"/>
        </w:rPr>
        <w:t>doty</w:t>
      </w:r>
      <w:proofErr w:type="spellEnd"/>
      <w:r w:rsidR="004D556E">
        <w:rPr>
          <w:rFonts w:ascii="Tahoma" w:hAnsi="Tahoma" w:cs="Tahoma"/>
          <w:color w:val="000000"/>
          <w:spacing w:val="-3"/>
          <w:sz w:val="24"/>
          <w:szCs w:val="24"/>
        </w:rPr>
        <w:t>-</w:t>
      </w:r>
      <w:r>
        <w:rPr>
          <w:rFonts w:ascii="Tahoma" w:hAnsi="Tahoma" w:cs="Tahoma"/>
          <w:color w:val="000000"/>
          <w:spacing w:val="-3"/>
          <w:sz w:val="24"/>
          <w:szCs w:val="24"/>
        </w:rPr>
        <w:t>czy zmian bieżących, lecz jedynie ich uchwalania oraz przyjmowania całościowych aktu-</w:t>
      </w:r>
      <w:proofErr w:type="spellStart"/>
      <w:r w:rsidR="004D556E">
        <w:rPr>
          <w:rFonts w:ascii="Tahoma" w:hAnsi="Tahoma" w:cs="Tahoma"/>
          <w:color w:val="000000"/>
          <w:spacing w:val="-3"/>
          <w:sz w:val="24"/>
          <w:szCs w:val="24"/>
        </w:rPr>
        <w:t>alizacji</w:t>
      </w:r>
      <w:proofErr w:type="spellEnd"/>
      <w:r w:rsidR="004D556E">
        <w:rPr>
          <w:rFonts w:ascii="Tahoma" w:hAnsi="Tahoma" w:cs="Tahoma"/>
          <w:color w:val="000000"/>
          <w:spacing w:val="-3"/>
          <w:sz w:val="24"/>
          <w:szCs w:val="24"/>
        </w:rPr>
        <w:t xml:space="preserve"> (w rozumieniu ustawy o zasadach prowadzenia polityki rozwoju).</w:t>
      </w:r>
    </w:p>
    <w:p w:rsidR="00AC5CC9" w:rsidRDefault="004D556E" w:rsidP="003942C5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 w:rsidRPr="003942C5">
        <w:rPr>
          <w:rFonts w:ascii="Tahoma" w:hAnsi="Tahoma" w:cs="Tahoma"/>
          <w:color w:val="000000"/>
          <w:spacing w:val="-5"/>
          <w:sz w:val="24"/>
          <w:szCs w:val="24"/>
        </w:rPr>
        <w:t xml:space="preserve">3. </w:t>
      </w:r>
      <w:r w:rsidR="003942C5" w:rsidRPr="003942C5">
        <w:rPr>
          <w:rFonts w:ascii="Tahoma" w:hAnsi="Tahoma" w:cs="Tahoma"/>
          <w:color w:val="000000"/>
          <w:spacing w:val="-5"/>
          <w:sz w:val="24"/>
          <w:szCs w:val="24"/>
        </w:rPr>
        <w:t xml:space="preserve">Wątpliwości budzi proponowany </w:t>
      </w:r>
      <w:r w:rsidR="003942C5">
        <w:rPr>
          <w:rFonts w:ascii="Tahoma" w:hAnsi="Tahoma" w:cs="Tahoma"/>
          <w:color w:val="000000"/>
          <w:spacing w:val="-5"/>
          <w:sz w:val="24"/>
          <w:szCs w:val="24"/>
        </w:rPr>
        <w:t>zakres</w:t>
      </w:r>
      <w:r w:rsidR="003942C5" w:rsidRPr="003942C5">
        <w:rPr>
          <w:rFonts w:ascii="Tahoma" w:hAnsi="Tahoma" w:cs="Tahoma"/>
          <w:color w:val="000000"/>
          <w:spacing w:val="-5"/>
          <w:sz w:val="24"/>
          <w:szCs w:val="24"/>
        </w:rPr>
        <w:t xml:space="preserve"> integracji </w:t>
      </w:r>
      <w:r w:rsidR="003942C5" w:rsidRPr="003942C5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studium i WPF</w:t>
      </w:r>
      <w:r w:rsidR="003942C5" w:rsidRPr="003942C5">
        <w:rPr>
          <w:rFonts w:ascii="Tahoma" w:hAnsi="Tahoma" w:cs="Tahoma"/>
          <w:color w:val="000000"/>
          <w:spacing w:val="-5"/>
          <w:sz w:val="24"/>
          <w:szCs w:val="24"/>
        </w:rPr>
        <w:t>, który przy</w:t>
      </w:r>
      <w:r w:rsidR="003942C5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proofErr w:type="spellStart"/>
      <w:r w:rsidR="003942C5">
        <w:rPr>
          <w:rFonts w:ascii="Tahoma" w:hAnsi="Tahoma" w:cs="Tahoma"/>
          <w:color w:val="000000"/>
          <w:spacing w:val="-3"/>
          <w:sz w:val="24"/>
          <w:szCs w:val="24"/>
        </w:rPr>
        <w:t>obec-nym</w:t>
      </w:r>
      <w:proofErr w:type="spellEnd"/>
      <w:r w:rsidR="003942C5">
        <w:rPr>
          <w:rFonts w:ascii="Tahoma" w:hAnsi="Tahoma" w:cs="Tahoma"/>
          <w:color w:val="000000"/>
          <w:spacing w:val="-3"/>
          <w:sz w:val="24"/>
          <w:szCs w:val="24"/>
        </w:rPr>
        <w:t xml:space="preserve"> charakterze i zawartości wieloletniej prognozy finansowej</w:t>
      </w:r>
      <w:r w:rsidR="00AC5CC9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3942C5">
        <w:rPr>
          <w:rFonts w:ascii="Tahoma" w:hAnsi="Tahoma" w:cs="Tahoma"/>
          <w:color w:val="000000"/>
          <w:spacing w:val="-3"/>
          <w:sz w:val="24"/>
          <w:szCs w:val="24"/>
        </w:rPr>
        <w:t>nie jest możliwy.</w:t>
      </w:r>
    </w:p>
    <w:p w:rsidR="003942C5" w:rsidRDefault="003942C5" w:rsidP="00E135E8">
      <w:pPr>
        <w:tabs>
          <w:tab w:val="center" w:pos="4621"/>
        </w:tabs>
        <w:spacing w:after="180" w:line="240" w:lineRule="auto"/>
        <w:jc w:val="both"/>
        <w:rPr>
          <w:rFonts w:ascii="Tahoma" w:hAnsi="Tahoma" w:cs="Tahoma"/>
          <w:color w:val="000000"/>
          <w:spacing w:val="-5"/>
          <w:sz w:val="24"/>
          <w:szCs w:val="24"/>
        </w:rPr>
      </w:pPr>
      <w:r w:rsidRPr="00E135E8">
        <w:rPr>
          <w:rFonts w:ascii="Tahoma" w:hAnsi="Tahoma" w:cs="Tahoma"/>
          <w:color w:val="000000"/>
          <w:spacing w:val="-5"/>
          <w:sz w:val="24"/>
          <w:szCs w:val="24"/>
        </w:rPr>
        <w:t>4. Poważne kontrowersje wywołuje zaproponowane w projekcie „</w:t>
      </w:r>
      <w:r w:rsidRPr="00E135E8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dostosowanie struktury gruntowej</w:t>
      </w:r>
      <w:r w:rsidRPr="00E135E8">
        <w:rPr>
          <w:rFonts w:ascii="Tahoma" w:hAnsi="Tahoma" w:cs="Tahoma"/>
          <w:color w:val="000000"/>
          <w:spacing w:val="-5"/>
          <w:sz w:val="24"/>
          <w:szCs w:val="24"/>
        </w:rPr>
        <w:t>”. Jego realizacja w przedstawionej formie nie wydaje się możliwa.</w:t>
      </w:r>
    </w:p>
    <w:p w:rsidR="00AC5CC9" w:rsidRPr="00E135E8" w:rsidRDefault="00E135E8" w:rsidP="00E135E8">
      <w:pPr>
        <w:tabs>
          <w:tab w:val="center" w:pos="4621"/>
        </w:tabs>
        <w:spacing w:after="120" w:line="240" w:lineRule="auto"/>
        <w:jc w:val="both"/>
        <w:rPr>
          <w:rFonts w:ascii="Tahoma" w:hAnsi="Tahoma" w:cs="Tahoma"/>
          <w:color w:val="000000"/>
          <w:spacing w:val="-5"/>
          <w:sz w:val="24"/>
          <w:szCs w:val="24"/>
        </w:rPr>
      </w:pPr>
      <w:r>
        <w:rPr>
          <w:rFonts w:ascii="Tahoma" w:hAnsi="Tahoma" w:cs="Tahoma"/>
          <w:color w:val="000000"/>
          <w:spacing w:val="-5"/>
          <w:sz w:val="24"/>
          <w:szCs w:val="24"/>
        </w:rPr>
        <w:t xml:space="preserve">V. Miasta członkowskie Związku już obecnie zgłaszają liczne, w tym bardzo szczegółowe uwagi do projektu. Dlatego Zarząd powołuje </w:t>
      </w:r>
      <w:r w:rsidRPr="00E135E8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zespół roboczy</w:t>
      </w:r>
      <w:r>
        <w:rPr>
          <w:rFonts w:ascii="Tahoma" w:hAnsi="Tahoma" w:cs="Tahoma"/>
          <w:color w:val="000000"/>
          <w:spacing w:val="-5"/>
          <w:sz w:val="24"/>
          <w:szCs w:val="24"/>
        </w:rPr>
        <w:t xml:space="preserve"> do opracowania tych uwag i wniosków, spośród osób zaproponowanych przez prezydentów i burmistrzów miast.</w:t>
      </w:r>
    </w:p>
    <w:p w:rsidR="00EF5713" w:rsidRDefault="001D46B2" w:rsidP="00FB0F55">
      <w:pPr>
        <w:tabs>
          <w:tab w:val="center" w:pos="4621"/>
        </w:tabs>
        <w:spacing w:after="0" w:line="240" w:lineRule="auto"/>
        <w:jc w:val="both"/>
        <w:rPr>
          <w:rFonts w:ascii="Tahoma" w:hAnsi="Tahoma" w:cs="Tahoma"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>Lublin, 28</w:t>
      </w:r>
      <w:r w:rsidR="00A42A28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3"/>
          <w:sz w:val="24"/>
          <w:szCs w:val="24"/>
        </w:rPr>
        <w:t>października</w:t>
      </w:r>
      <w:r w:rsidR="00A42A28">
        <w:rPr>
          <w:rFonts w:ascii="Tahoma" w:hAnsi="Tahoma" w:cs="Tahoma"/>
          <w:color w:val="000000"/>
          <w:spacing w:val="-3"/>
          <w:sz w:val="24"/>
          <w:szCs w:val="24"/>
        </w:rPr>
        <w:t xml:space="preserve"> 2015 r.</w:t>
      </w:r>
    </w:p>
    <w:p w:rsidR="00A42A28" w:rsidRPr="00EF5713" w:rsidRDefault="00A42A28" w:rsidP="00FB0F55">
      <w:pPr>
        <w:tabs>
          <w:tab w:val="center" w:pos="4621"/>
        </w:tabs>
        <w:spacing w:after="0" w:line="240" w:lineRule="auto"/>
        <w:jc w:val="both"/>
        <w:rPr>
          <w:rFonts w:ascii="Tahoma" w:hAnsi="Tahoma" w:cs="Tahoma"/>
          <w:i/>
          <w:iCs/>
          <w:color w:val="000000"/>
          <w:spacing w:val="-3"/>
          <w:sz w:val="24"/>
          <w:szCs w:val="24"/>
        </w:rPr>
      </w:pPr>
      <w:r>
        <w:rPr>
          <w:rFonts w:ascii="Tahoma" w:hAnsi="Tahoma" w:cs="Tahoma"/>
          <w:color w:val="000000"/>
          <w:spacing w:val="-3"/>
          <w:sz w:val="24"/>
          <w:szCs w:val="24"/>
        </w:rPr>
        <w:tab/>
      </w:r>
      <w:r>
        <w:rPr>
          <w:rFonts w:ascii="Tahoma" w:hAnsi="Tahoma" w:cs="Tahoma"/>
          <w:color w:val="000000"/>
          <w:spacing w:val="-3"/>
          <w:sz w:val="24"/>
          <w:szCs w:val="24"/>
        </w:rPr>
        <w:tab/>
      </w:r>
      <w:r>
        <w:rPr>
          <w:rFonts w:ascii="Tahoma" w:hAnsi="Tahoma" w:cs="Tahoma"/>
          <w:color w:val="000000"/>
          <w:spacing w:val="-3"/>
          <w:sz w:val="24"/>
          <w:szCs w:val="24"/>
        </w:rPr>
        <w:tab/>
      </w:r>
      <w:r>
        <w:rPr>
          <w:rFonts w:ascii="Tahoma" w:hAnsi="Tahoma" w:cs="Tahoma"/>
          <w:color w:val="000000"/>
          <w:spacing w:val="-3"/>
          <w:sz w:val="24"/>
          <w:szCs w:val="24"/>
        </w:rPr>
        <w:tab/>
      </w:r>
      <w:r w:rsidR="00EF5713" w:rsidRPr="00EF5713">
        <w:rPr>
          <w:rFonts w:ascii="Tahoma" w:hAnsi="Tahoma" w:cs="Tahoma"/>
          <w:i/>
          <w:iCs/>
          <w:color w:val="000000"/>
          <w:spacing w:val="-3"/>
          <w:sz w:val="24"/>
          <w:szCs w:val="24"/>
        </w:rPr>
        <w:t xml:space="preserve">(-) </w:t>
      </w:r>
      <w:r w:rsidRPr="00EF5713">
        <w:rPr>
          <w:rFonts w:ascii="Tahoma" w:hAnsi="Tahoma" w:cs="Tahoma"/>
          <w:i/>
          <w:iCs/>
          <w:color w:val="000000"/>
          <w:spacing w:val="-3"/>
          <w:sz w:val="24"/>
          <w:szCs w:val="24"/>
        </w:rPr>
        <w:t>Zygmunt Frankiewicz</w:t>
      </w:r>
    </w:p>
    <w:p w:rsidR="00A42A28" w:rsidRPr="00FB0F55" w:rsidRDefault="00A42A28" w:rsidP="00FB0F55">
      <w:pPr>
        <w:tabs>
          <w:tab w:val="center" w:pos="4621"/>
        </w:tabs>
        <w:spacing w:after="0" w:line="240" w:lineRule="auto"/>
        <w:jc w:val="both"/>
        <w:rPr>
          <w:rFonts w:ascii="Tahoma" w:hAnsi="Tahoma" w:cs="Tahoma"/>
          <w:color w:val="000000" w:themeColor="text1"/>
          <w:spacing w:val="-3"/>
          <w:sz w:val="20"/>
          <w:szCs w:val="20"/>
        </w:rPr>
      </w:pPr>
      <w:r w:rsidRPr="00FB0F55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FB0F55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FB0F55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FB0F55">
        <w:rPr>
          <w:rFonts w:ascii="Tahoma" w:hAnsi="Tahoma" w:cs="Tahoma"/>
          <w:color w:val="000000"/>
          <w:spacing w:val="-3"/>
          <w:sz w:val="20"/>
          <w:szCs w:val="20"/>
        </w:rPr>
        <w:tab/>
        <w:t xml:space="preserve">  </w:t>
      </w:r>
      <w:r w:rsidR="00EF5713" w:rsidRPr="00FB0F55">
        <w:rPr>
          <w:rFonts w:ascii="Tahoma" w:hAnsi="Tahoma" w:cs="Tahoma"/>
          <w:color w:val="000000"/>
          <w:spacing w:val="-3"/>
          <w:sz w:val="20"/>
          <w:szCs w:val="20"/>
        </w:rPr>
        <w:t xml:space="preserve">    </w:t>
      </w:r>
      <w:r w:rsidR="00FB0F55">
        <w:rPr>
          <w:rFonts w:ascii="Tahoma" w:hAnsi="Tahoma" w:cs="Tahoma"/>
          <w:color w:val="000000"/>
          <w:spacing w:val="-3"/>
          <w:sz w:val="20"/>
          <w:szCs w:val="20"/>
        </w:rPr>
        <w:t xml:space="preserve">     </w:t>
      </w:r>
      <w:r w:rsidRPr="00FB0F55">
        <w:rPr>
          <w:rFonts w:ascii="Tahoma" w:hAnsi="Tahoma" w:cs="Tahoma"/>
          <w:color w:val="000000"/>
          <w:spacing w:val="-3"/>
          <w:sz w:val="20"/>
          <w:szCs w:val="20"/>
        </w:rPr>
        <w:t>PREZES ZWIĄZKU</w:t>
      </w:r>
    </w:p>
    <w:sectPr w:rsidR="00A42A28" w:rsidRPr="00FB0F55" w:rsidSect="00E135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58" w:rsidRDefault="00765258" w:rsidP="00B16C31">
      <w:pPr>
        <w:spacing w:after="0" w:line="240" w:lineRule="auto"/>
      </w:pPr>
      <w:r>
        <w:separator/>
      </w:r>
    </w:p>
  </w:endnote>
  <w:endnote w:type="continuationSeparator" w:id="0">
    <w:p w:rsidR="00765258" w:rsidRDefault="00765258" w:rsidP="00B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58" w:rsidRDefault="00765258" w:rsidP="00B16C31">
      <w:pPr>
        <w:spacing w:after="0" w:line="240" w:lineRule="auto"/>
      </w:pPr>
      <w:r>
        <w:separator/>
      </w:r>
    </w:p>
  </w:footnote>
  <w:footnote w:type="continuationSeparator" w:id="0">
    <w:p w:rsidR="00765258" w:rsidRDefault="00765258" w:rsidP="00B16C31">
      <w:pPr>
        <w:spacing w:after="0" w:line="240" w:lineRule="auto"/>
      </w:pPr>
      <w:r>
        <w:continuationSeparator/>
      </w:r>
    </w:p>
  </w:footnote>
  <w:footnote w:id="1">
    <w:p w:rsidR="00B16C31" w:rsidRDefault="00B16C31" w:rsidP="00E135E8">
      <w:pPr>
        <w:pStyle w:val="Tekstprzypisudolnego"/>
        <w:spacing w:after="20" w:line="180" w:lineRule="exact"/>
      </w:pPr>
      <w:r>
        <w:rPr>
          <w:rStyle w:val="Odwoanieprzypisudolnego"/>
        </w:rPr>
        <w:footnoteRef/>
      </w:r>
      <w:r w:rsidR="001F4213">
        <w:t xml:space="preserve"> </w:t>
      </w:r>
      <w:r w:rsidR="00DA36D6">
        <w:t xml:space="preserve">1) </w:t>
      </w:r>
      <w:r w:rsidR="001F4213">
        <w:t>stanowisko Zarządu ZMP ws. projektu obecnej ustawy (Legnica, listopad 2002);</w:t>
      </w:r>
    </w:p>
    <w:p w:rsidR="001F4213" w:rsidRDefault="001F4213" w:rsidP="00E135E8">
      <w:pPr>
        <w:pStyle w:val="Tekstprzypisudolnego"/>
        <w:spacing w:after="20" w:line="180" w:lineRule="exact"/>
      </w:pPr>
      <w:r>
        <w:t xml:space="preserve">  </w:t>
      </w:r>
      <w:r w:rsidR="00DA36D6">
        <w:t xml:space="preserve">2) </w:t>
      </w:r>
      <w:r>
        <w:t xml:space="preserve">stanowisko </w:t>
      </w:r>
      <w:r w:rsidR="00F54FFB">
        <w:t>Zarządu ZMP ws. przedłużenia ważności planów (Głogów, październik 2003);</w:t>
      </w:r>
    </w:p>
    <w:p w:rsidR="00F54FFB" w:rsidRDefault="00F54FFB" w:rsidP="00E135E8">
      <w:pPr>
        <w:pStyle w:val="Tekstprzypisudolnego"/>
        <w:spacing w:after="20" w:line="180" w:lineRule="exact"/>
      </w:pPr>
      <w:r>
        <w:t xml:space="preserve">  </w:t>
      </w:r>
      <w:r w:rsidR="00DA36D6">
        <w:t xml:space="preserve">3) </w:t>
      </w:r>
      <w:r>
        <w:t>wsparcie Łodzi w przegranym postępowaniu przed TK ws. unieważnienia planów (2004-5);</w:t>
      </w:r>
    </w:p>
    <w:p w:rsidR="00F54FFB" w:rsidRDefault="00DA36D6" w:rsidP="00E135E8">
      <w:pPr>
        <w:pStyle w:val="Tekstprzypisudolnego"/>
        <w:spacing w:after="20" w:line="180" w:lineRule="exact"/>
      </w:pPr>
      <w:r>
        <w:t xml:space="preserve">  4) stanowiska Zarządu ws. kierunków niezbędnej nowelizacji (Niepołomice 2006, Gołdap 2008),</w:t>
      </w:r>
    </w:p>
    <w:p w:rsidR="00DA36D6" w:rsidRDefault="00DA36D6" w:rsidP="00E135E8">
      <w:pPr>
        <w:pStyle w:val="Tekstprzypisudolnego"/>
        <w:spacing w:after="20" w:line="180" w:lineRule="exact"/>
      </w:pPr>
      <w:r>
        <w:t xml:space="preserve">  5) stanowisko Komisji Wspólnej Rządu i ST ws. projektu rządowego (czerwiec 2010),</w:t>
      </w:r>
    </w:p>
    <w:p w:rsidR="00316CBB" w:rsidRPr="00316CBB" w:rsidRDefault="001F5042" w:rsidP="00E135E8">
      <w:pPr>
        <w:pStyle w:val="Tekstprzypisudolnego"/>
        <w:spacing w:after="20" w:line="180" w:lineRule="exact"/>
      </w:pPr>
      <w:r>
        <w:t xml:space="preserve">  6</w:t>
      </w:r>
      <w:r w:rsidR="00DA36D6">
        <w:t>) stanowisko Zgromadzenia Ogólnego ZMP ws.</w:t>
      </w:r>
      <w:r w:rsidR="004D7092">
        <w:t xml:space="preserve"> (Zabrze 2014), w myśl którego</w:t>
      </w:r>
      <w:r w:rsidR="00DA36D6">
        <w:rPr>
          <w:rFonts w:cstheme="minorHAnsi"/>
          <w:bCs/>
          <w:color w:val="000000"/>
        </w:rPr>
        <w:t>:</w:t>
      </w:r>
    </w:p>
    <w:p w:rsidR="00316CBB" w:rsidRPr="00316CBB" w:rsidRDefault="00316CBB" w:rsidP="00E135E8">
      <w:pPr>
        <w:spacing w:after="20" w:line="180" w:lineRule="exact"/>
        <w:jc w:val="both"/>
        <w:rPr>
          <w:rFonts w:cs="Tahoma"/>
          <w:spacing w:val="-2"/>
          <w:sz w:val="20"/>
          <w:szCs w:val="20"/>
        </w:rPr>
      </w:pPr>
      <w:r>
        <w:rPr>
          <w:rFonts w:cs="Tahoma"/>
          <w:b/>
          <w:sz w:val="20"/>
          <w:szCs w:val="20"/>
        </w:rPr>
        <w:t>„</w:t>
      </w:r>
      <w:r w:rsidRPr="00316CBB">
        <w:rPr>
          <w:rFonts w:cs="Tahoma"/>
          <w:spacing w:val="-2"/>
          <w:sz w:val="20"/>
          <w:szCs w:val="20"/>
          <w:u w:val="single"/>
        </w:rPr>
        <w:t xml:space="preserve">Zmiany </w:t>
      </w:r>
      <w:r w:rsidRPr="00316CBB">
        <w:rPr>
          <w:rFonts w:cs="Tahoma"/>
          <w:b/>
          <w:spacing w:val="-2"/>
          <w:sz w:val="20"/>
          <w:szCs w:val="20"/>
          <w:u w:val="single"/>
        </w:rPr>
        <w:t>systemowe</w:t>
      </w:r>
      <w:r w:rsidRPr="00316CBB">
        <w:rPr>
          <w:rFonts w:cs="Tahoma"/>
          <w:spacing w:val="-2"/>
          <w:sz w:val="20"/>
          <w:szCs w:val="20"/>
          <w:u w:val="single"/>
        </w:rPr>
        <w:t xml:space="preserve"> powinny być przygotowane </w:t>
      </w:r>
      <w:r w:rsidRPr="00316CBB">
        <w:rPr>
          <w:rFonts w:cs="Tahoma"/>
          <w:b/>
          <w:spacing w:val="-2"/>
          <w:sz w:val="20"/>
          <w:szCs w:val="20"/>
          <w:u w:val="single"/>
        </w:rPr>
        <w:t>odrębnie</w:t>
      </w:r>
      <w:r w:rsidRPr="00316CBB">
        <w:rPr>
          <w:rFonts w:cs="Tahoma"/>
          <w:spacing w:val="-2"/>
          <w:sz w:val="20"/>
          <w:szCs w:val="20"/>
        </w:rPr>
        <w:t xml:space="preserve">, </w:t>
      </w:r>
      <w:r w:rsidR="004D7092">
        <w:rPr>
          <w:rFonts w:cs="Tahoma"/>
          <w:spacing w:val="-2"/>
          <w:sz w:val="20"/>
          <w:szCs w:val="20"/>
        </w:rPr>
        <w:t>najlepiej przez specjalnie powo</w:t>
      </w:r>
      <w:r w:rsidRPr="00316CBB">
        <w:rPr>
          <w:rFonts w:cs="Tahoma"/>
          <w:spacing w:val="-2"/>
          <w:sz w:val="20"/>
          <w:szCs w:val="20"/>
        </w:rPr>
        <w:t>łaną w tym celu komisję kodyfikacyjną, złożoną ze specjalistów</w:t>
      </w:r>
      <w:r w:rsidR="004D7092">
        <w:rPr>
          <w:rFonts w:cs="Tahoma"/>
          <w:spacing w:val="-2"/>
          <w:sz w:val="20"/>
          <w:szCs w:val="20"/>
        </w:rPr>
        <w:t xml:space="preserve"> z zakresu szeroko pojętej urba</w:t>
      </w:r>
      <w:r w:rsidRPr="00316CBB">
        <w:rPr>
          <w:rFonts w:cs="Tahoma"/>
          <w:spacing w:val="-2"/>
          <w:sz w:val="20"/>
          <w:szCs w:val="20"/>
        </w:rPr>
        <w:t>nistyki, rozwoju, prawa własności i ustroju samorządu terytorialnego. Powinny usytuować planowanie zagospodarowania przestrzeni nie - jak dotąd - jako narzędzie restrykcji wobec właścicieli i użytkowników nieruchomości, lecz jako instrument prowadzenia polityki rozwoju przez państwo (jego struktury centralne, regionalne i lokalne). Niezbędna jest m.in.:</w:t>
      </w:r>
    </w:p>
    <w:p w:rsidR="00316CBB" w:rsidRPr="00316CBB" w:rsidRDefault="00316CBB" w:rsidP="00E135E8">
      <w:pPr>
        <w:widowControl w:val="0"/>
        <w:numPr>
          <w:ilvl w:val="0"/>
          <w:numId w:val="1"/>
        </w:numPr>
        <w:tabs>
          <w:tab w:val="clear" w:pos="1044"/>
          <w:tab w:val="num" w:pos="700"/>
        </w:tabs>
        <w:autoSpaceDE w:val="0"/>
        <w:autoSpaceDN w:val="0"/>
        <w:adjustRightInd w:val="0"/>
        <w:spacing w:after="20" w:line="180" w:lineRule="exact"/>
        <w:ind w:left="704" w:hanging="301"/>
        <w:jc w:val="both"/>
        <w:rPr>
          <w:rFonts w:cs="Tahoma"/>
          <w:bCs/>
          <w:color w:val="000000"/>
          <w:sz w:val="20"/>
          <w:szCs w:val="20"/>
        </w:rPr>
      </w:pPr>
      <w:r w:rsidRPr="00316CBB">
        <w:rPr>
          <w:rFonts w:cs="Tahoma"/>
          <w:bCs/>
          <w:color w:val="000000"/>
          <w:sz w:val="20"/>
          <w:szCs w:val="20"/>
        </w:rPr>
        <w:t>całkowita likwidacja decyzji administracyjnych, a także „specustaw”;</w:t>
      </w:r>
    </w:p>
    <w:p w:rsidR="00316CBB" w:rsidRPr="00316CBB" w:rsidRDefault="00316CBB" w:rsidP="00E135E8">
      <w:pPr>
        <w:widowControl w:val="0"/>
        <w:numPr>
          <w:ilvl w:val="0"/>
          <w:numId w:val="1"/>
        </w:numPr>
        <w:tabs>
          <w:tab w:val="clear" w:pos="1044"/>
          <w:tab w:val="num" w:pos="700"/>
        </w:tabs>
        <w:autoSpaceDE w:val="0"/>
        <w:autoSpaceDN w:val="0"/>
        <w:adjustRightInd w:val="0"/>
        <w:spacing w:after="20" w:line="180" w:lineRule="exact"/>
        <w:ind w:left="704" w:hanging="301"/>
        <w:jc w:val="both"/>
        <w:rPr>
          <w:rFonts w:cs="Tahoma"/>
          <w:bCs/>
          <w:color w:val="000000"/>
          <w:sz w:val="20"/>
          <w:szCs w:val="20"/>
        </w:rPr>
      </w:pPr>
      <w:r w:rsidRPr="00316CBB">
        <w:rPr>
          <w:rFonts w:cs="Tahoma"/>
          <w:bCs/>
          <w:color w:val="000000"/>
          <w:sz w:val="20"/>
          <w:szCs w:val="20"/>
        </w:rPr>
        <w:t xml:space="preserve">wzmocnienie rangi studium </w:t>
      </w:r>
      <w:proofErr w:type="spellStart"/>
      <w:r w:rsidRPr="00316CBB">
        <w:rPr>
          <w:rFonts w:cs="Tahoma"/>
          <w:bCs/>
          <w:color w:val="000000"/>
          <w:sz w:val="20"/>
          <w:szCs w:val="20"/>
        </w:rPr>
        <w:t>UiKZP</w:t>
      </w:r>
      <w:proofErr w:type="spellEnd"/>
      <w:r w:rsidRPr="00316CBB">
        <w:rPr>
          <w:rFonts w:cs="Tahoma"/>
          <w:bCs/>
          <w:color w:val="000000"/>
          <w:sz w:val="20"/>
          <w:szCs w:val="20"/>
        </w:rPr>
        <w:t xml:space="preserve"> (plan kierunkowy);</w:t>
      </w:r>
    </w:p>
    <w:p w:rsidR="00316CBB" w:rsidRPr="00316CBB" w:rsidRDefault="00316CBB" w:rsidP="00E135E8">
      <w:pPr>
        <w:widowControl w:val="0"/>
        <w:numPr>
          <w:ilvl w:val="0"/>
          <w:numId w:val="1"/>
        </w:numPr>
        <w:tabs>
          <w:tab w:val="clear" w:pos="1044"/>
          <w:tab w:val="num" w:pos="700"/>
        </w:tabs>
        <w:autoSpaceDE w:val="0"/>
        <w:autoSpaceDN w:val="0"/>
        <w:adjustRightInd w:val="0"/>
        <w:spacing w:after="20" w:line="180" w:lineRule="exact"/>
        <w:ind w:left="704" w:hanging="301"/>
        <w:jc w:val="both"/>
        <w:rPr>
          <w:rFonts w:cs="Tahoma"/>
          <w:bCs/>
          <w:color w:val="000000"/>
          <w:spacing w:val="-4"/>
          <w:sz w:val="20"/>
          <w:szCs w:val="20"/>
        </w:rPr>
      </w:pPr>
      <w:r w:rsidRPr="00316CBB">
        <w:rPr>
          <w:rFonts w:cs="Tahoma"/>
          <w:bCs/>
          <w:color w:val="000000"/>
          <w:spacing w:val="-4"/>
          <w:sz w:val="20"/>
          <w:szCs w:val="20"/>
        </w:rPr>
        <w:t>wprowadzenie zasady opracowywania planów miejscowych głównie dla obszarów, na których zachodzą procesy rozwojowe (zmiana przeznaczenia); na pozostałych wystarczą uproszczone przepisy urbanistyczne;</w:t>
      </w:r>
    </w:p>
    <w:p w:rsidR="00316CBB" w:rsidRDefault="00316CBB" w:rsidP="00E135E8">
      <w:pPr>
        <w:widowControl w:val="0"/>
        <w:numPr>
          <w:ilvl w:val="0"/>
          <w:numId w:val="1"/>
        </w:numPr>
        <w:tabs>
          <w:tab w:val="clear" w:pos="1044"/>
          <w:tab w:val="num" w:pos="700"/>
        </w:tabs>
        <w:autoSpaceDE w:val="0"/>
        <w:autoSpaceDN w:val="0"/>
        <w:adjustRightInd w:val="0"/>
        <w:spacing w:after="20" w:line="180" w:lineRule="exact"/>
        <w:ind w:left="704" w:hanging="301"/>
        <w:jc w:val="both"/>
        <w:rPr>
          <w:rFonts w:cs="Tahoma"/>
          <w:bCs/>
          <w:color w:val="000000"/>
          <w:spacing w:val="-2"/>
          <w:sz w:val="20"/>
          <w:szCs w:val="20"/>
        </w:rPr>
      </w:pPr>
      <w:r w:rsidRPr="00316CBB">
        <w:rPr>
          <w:rFonts w:cs="Tahoma"/>
          <w:bCs/>
          <w:color w:val="000000"/>
          <w:spacing w:val="-2"/>
          <w:sz w:val="20"/>
          <w:szCs w:val="20"/>
        </w:rPr>
        <w:t xml:space="preserve">uproszczenie i skrócenie procedur opracowywania i uchwalania planów, przeniesienie konsultacji na etap prac nad projektem uchwały o przystąpieniu do sporządzania </w:t>
      </w:r>
      <w:proofErr w:type="spellStart"/>
      <w:r w:rsidRPr="00316CBB">
        <w:rPr>
          <w:rFonts w:cs="Tahoma"/>
          <w:bCs/>
          <w:color w:val="000000"/>
          <w:spacing w:val="-2"/>
          <w:sz w:val="20"/>
          <w:szCs w:val="20"/>
        </w:rPr>
        <w:t>mpzp</w:t>
      </w:r>
      <w:proofErr w:type="spellEnd"/>
      <w:r w:rsidRPr="00316CBB">
        <w:rPr>
          <w:rFonts w:cs="Tahoma"/>
          <w:bCs/>
          <w:color w:val="000000"/>
          <w:spacing w:val="-2"/>
          <w:sz w:val="20"/>
          <w:szCs w:val="20"/>
        </w:rPr>
        <w:t>;</w:t>
      </w:r>
    </w:p>
    <w:p w:rsidR="00F54FFB" w:rsidRPr="00316CBB" w:rsidRDefault="00316CBB" w:rsidP="00E135E8">
      <w:pPr>
        <w:widowControl w:val="0"/>
        <w:numPr>
          <w:ilvl w:val="0"/>
          <w:numId w:val="1"/>
        </w:numPr>
        <w:tabs>
          <w:tab w:val="clear" w:pos="1044"/>
          <w:tab w:val="num" w:pos="700"/>
        </w:tabs>
        <w:autoSpaceDE w:val="0"/>
        <w:autoSpaceDN w:val="0"/>
        <w:adjustRightInd w:val="0"/>
        <w:spacing w:after="20" w:line="180" w:lineRule="exact"/>
        <w:ind w:left="704" w:hanging="301"/>
        <w:jc w:val="both"/>
        <w:rPr>
          <w:rFonts w:cs="Tahoma"/>
          <w:bCs/>
          <w:color w:val="000000"/>
          <w:spacing w:val="-2"/>
          <w:sz w:val="20"/>
          <w:szCs w:val="20"/>
        </w:rPr>
      </w:pPr>
      <w:r w:rsidRPr="00316CBB">
        <w:rPr>
          <w:rFonts w:cs="Tahoma"/>
          <w:bCs/>
          <w:color w:val="000000"/>
          <w:sz w:val="20"/>
          <w:szCs w:val="20"/>
        </w:rPr>
        <w:t>wprowadzeni</w:t>
      </w:r>
      <w:r w:rsidR="004D7092">
        <w:rPr>
          <w:rFonts w:cs="Tahoma"/>
          <w:bCs/>
          <w:color w:val="000000"/>
          <w:sz w:val="20"/>
          <w:szCs w:val="20"/>
        </w:rPr>
        <w:t>e wymogu oceny aktualności planów</w:t>
      </w:r>
      <w:r w:rsidRPr="00316CBB">
        <w:rPr>
          <w:rFonts w:cs="Tahoma"/>
          <w:bCs/>
          <w:color w:val="000000"/>
          <w:sz w:val="20"/>
          <w:szCs w:val="20"/>
        </w:rPr>
        <w:t xml:space="preserve"> i studium (art. 32) w I roku kadencji.</w:t>
      </w:r>
      <w:r>
        <w:rPr>
          <w:rFonts w:cs="Tahoma"/>
          <w:bCs/>
          <w:color w:val="000000"/>
          <w:sz w:val="20"/>
          <w:szCs w:val="20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933"/>
    <w:multiLevelType w:val="hybridMultilevel"/>
    <w:tmpl w:val="1E4C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1759"/>
    <w:multiLevelType w:val="hybridMultilevel"/>
    <w:tmpl w:val="F362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709"/>
    <w:multiLevelType w:val="hybridMultilevel"/>
    <w:tmpl w:val="D00E35BE"/>
    <w:lvl w:ilvl="0" w:tplc="04150017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4E820832"/>
    <w:multiLevelType w:val="hybridMultilevel"/>
    <w:tmpl w:val="BD46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1"/>
    <w:rsid w:val="00000826"/>
    <w:rsid w:val="00001982"/>
    <w:rsid w:val="00003A82"/>
    <w:rsid w:val="000054E8"/>
    <w:rsid w:val="00006AA4"/>
    <w:rsid w:val="000115A4"/>
    <w:rsid w:val="00015657"/>
    <w:rsid w:val="0002549F"/>
    <w:rsid w:val="00026465"/>
    <w:rsid w:val="00027EF4"/>
    <w:rsid w:val="0003604D"/>
    <w:rsid w:val="00040C47"/>
    <w:rsid w:val="00045CDD"/>
    <w:rsid w:val="00052B23"/>
    <w:rsid w:val="00052EC5"/>
    <w:rsid w:val="00052FB2"/>
    <w:rsid w:val="00061DAF"/>
    <w:rsid w:val="0006282F"/>
    <w:rsid w:val="00065E34"/>
    <w:rsid w:val="00067C10"/>
    <w:rsid w:val="000742B4"/>
    <w:rsid w:val="00074897"/>
    <w:rsid w:val="00076931"/>
    <w:rsid w:val="00080B19"/>
    <w:rsid w:val="00082FE5"/>
    <w:rsid w:val="000946A0"/>
    <w:rsid w:val="00094CFE"/>
    <w:rsid w:val="00095655"/>
    <w:rsid w:val="000A4EDF"/>
    <w:rsid w:val="000A772A"/>
    <w:rsid w:val="000B08DA"/>
    <w:rsid w:val="000C0667"/>
    <w:rsid w:val="000D3F3F"/>
    <w:rsid w:val="000D433B"/>
    <w:rsid w:val="000D4D6E"/>
    <w:rsid w:val="000D55AD"/>
    <w:rsid w:val="000E0BF6"/>
    <w:rsid w:val="000E5242"/>
    <w:rsid w:val="000F0022"/>
    <w:rsid w:val="000F5B10"/>
    <w:rsid w:val="00102573"/>
    <w:rsid w:val="00107010"/>
    <w:rsid w:val="0010750F"/>
    <w:rsid w:val="00111E50"/>
    <w:rsid w:val="00112220"/>
    <w:rsid w:val="00121DF8"/>
    <w:rsid w:val="00123AAF"/>
    <w:rsid w:val="0013152D"/>
    <w:rsid w:val="0013191E"/>
    <w:rsid w:val="00154DD3"/>
    <w:rsid w:val="00155147"/>
    <w:rsid w:val="00156794"/>
    <w:rsid w:val="001670BF"/>
    <w:rsid w:val="00173004"/>
    <w:rsid w:val="00181B36"/>
    <w:rsid w:val="00182C91"/>
    <w:rsid w:val="0019683F"/>
    <w:rsid w:val="001A218A"/>
    <w:rsid w:val="001A355A"/>
    <w:rsid w:val="001A3AD9"/>
    <w:rsid w:val="001B06E8"/>
    <w:rsid w:val="001B2C34"/>
    <w:rsid w:val="001B41C2"/>
    <w:rsid w:val="001C72AB"/>
    <w:rsid w:val="001D2577"/>
    <w:rsid w:val="001D46B2"/>
    <w:rsid w:val="001D64EE"/>
    <w:rsid w:val="001E5963"/>
    <w:rsid w:val="001F30B2"/>
    <w:rsid w:val="001F4213"/>
    <w:rsid w:val="001F5042"/>
    <w:rsid w:val="001F759D"/>
    <w:rsid w:val="0020067E"/>
    <w:rsid w:val="002111BD"/>
    <w:rsid w:val="002265FD"/>
    <w:rsid w:val="00227B02"/>
    <w:rsid w:val="0023105C"/>
    <w:rsid w:val="00235BFC"/>
    <w:rsid w:val="00240C16"/>
    <w:rsid w:val="00246B05"/>
    <w:rsid w:val="00250050"/>
    <w:rsid w:val="00253643"/>
    <w:rsid w:val="00270CB9"/>
    <w:rsid w:val="00274DEC"/>
    <w:rsid w:val="002835B5"/>
    <w:rsid w:val="00286B06"/>
    <w:rsid w:val="002A3E78"/>
    <w:rsid w:val="002A6460"/>
    <w:rsid w:val="002B232B"/>
    <w:rsid w:val="002B3D37"/>
    <w:rsid w:val="002C0C02"/>
    <w:rsid w:val="002D1BC2"/>
    <w:rsid w:val="002D3920"/>
    <w:rsid w:val="002E2D68"/>
    <w:rsid w:val="002E744D"/>
    <w:rsid w:val="002F2455"/>
    <w:rsid w:val="002F2586"/>
    <w:rsid w:val="002F3B43"/>
    <w:rsid w:val="002F5D56"/>
    <w:rsid w:val="002F5EDE"/>
    <w:rsid w:val="0030009C"/>
    <w:rsid w:val="003079BA"/>
    <w:rsid w:val="003121EF"/>
    <w:rsid w:val="00315DF1"/>
    <w:rsid w:val="003164CE"/>
    <w:rsid w:val="00316CBB"/>
    <w:rsid w:val="003224D9"/>
    <w:rsid w:val="00324AE0"/>
    <w:rsid w:val="003310D5"/>
    <w:rsid w:val="00341B3F"/>
    <w:rsid w:val="00341EAA"/>
    <w:rsid w:val="00345671"/>
    <w:rsid w:val="003514B2"/>
    <w:rsid w:val="0035475A"/>
    <w:rsid w:val="00360767"/>
    <w:rsid w:val="00360D5F"/>
    <w:rsid w:val="003612BB"/>
    <w:rsid w:val="003616F8"/>
    <w:rsid w:val="0036535B"/>
    <w:rsid w:val="00365B10"/>
    <w:rsid w:val="00380491"/>
    <w:rsid w:val="0038652F"/>
    <w:rsid w:val="00387969"/>
    <w:rsid w:val="00391512"/>
    <w:rsid w:val="00391A43"/>
    <w:rsid w:val="0039409C"/>
    <w:rsid w:val="003942C5"/>
    <w:rsid w:val="00395D5C"/>
    <w:rsid w:val="00397072"/>
    <w:rsid w:val="00397DFA"/>
    <w:rsid w:val="003A5516"/>
    <w:rsid w:val="003A60B5"/>
    <w:rsid w:val="003B0373"/>
    <w:rsid w:val="003B06BF"/>
    <w:rsid w:val="003B133D"/>
    <w:rsid w:val="003C4DF6"/>
    <w:rsid w:val="003C57E3"/>
    <w:rsid w:val="003C6F62"/>
    <w:rsid w:val="003E08D7"/>
    <w:rsid w:val="003E2044"/>
    <w:rsid w:val="003F3862"/>
    <w:rsid w:val="003F53D7"/>
    <w:rsid w:val="003F57B0"/>
    <w:rsid w:val="00400300"/>
    <w:rsid w:val="004020C6"/>
    <w:rsid w:val="00436866"/>
    <w:rsid w:val="0044233D"/>
    <w:rsid w:val="004424FD"/>
    <w:rsid w:val="00442A47"/>
    <w:rsid w:val="004441BA"/>
    <w:rsid w:val="004509D8"/>
    <w:rsid w:val="00454790"/>
    <w:rsid w:val="00462690"/>
    <w:rsid w:val="00465355"/>
    <w:rsid w:val="0046607D"/>
    <w:rsid w:val="004660E0"/>
    <w:rsid w:val="004669C4"/>
    <w:rsid w:val="004732E2"/>
    <w:rsid w:val="00474B45"/>
    <w:rsid w:val="00485304"/>
    <w:rsid w:val="00492B33"/>
    <w:rsid w:val="00494803"/>
    <w:rsid w:val="00494B69"/>
    <w:rsid w:val="004A0E94"/>
    <w:rsid w:val="004A1F15"/>
    <w:rsid w:val="004A24AF"/>
    <w:rsid w:val="004A3AAE"/>
    <w:rsid w:val="004A4EB5"/>
    <w:rsid w:val="004D556E"/>
    <w:rsid w:val="004D5E42"/>
    <w:rsid w:val="004D7092"/>
    <w:rsid w:val="004E1B89"/>
    <w:rsid w:val="004F4C61"/>
    <w:rsid w:val="00505551"/>
    <w:rsid w:val="0050558A"/>
    <w:rsid w:val="00512AB4"/>
    <w:rsid w:val="005279E1"/>
    <w:rsid w:val="00542004"/>
    <w:rsid w:val="005465A7"/>
    <w:rsid w:val="005515C2"/>
    <w:rsid w:val="00551B79"/>
    <w:rsid w:val="00551E91"/>
    <w:rsid w:val="00557CD8"/>
    <w:rsid w:val="00574DC6"/>
    <w:rsid w:val="00587790"/>
    <w:rsid w:val="0059196E"/>
    <w:rsid w:val="005925CA"/>
    <w:rsid w:val="00592D69"/>
    <w:rsid w:val="005A0213"/>
    <w:rsid w:val="005B0A64"/>
    <w:rsid w:val="005B33FA"/>
    <w:rsid w:val="005B79C5"/>
    <w:rsid w:val="005C334C"/>
    <w:rsid w:val="005C365E"/>
    <w:rsid w:val="005D68C8"/>
    <w:rsid w:val="005E7066"/>
    <w:rsid w:val="005F3DCF"/>
    <w:rsid w:val="0060104D"/>
    <w:rsid w:val="0061662E"/>
    <w:rsid w:val="0061707E"/>
    <w:rsid w:val="00624330"/>
    <w:rsid w:val="0063094D"/>
    <w:rsid w:val="00630FCF"/>
    <w:rsid w:val="006315A4"/>
    <w:rsid w:val="00632C0A"/>
    <w:rsid w:val="00641B73"/>
    <w:rsid w:val="00641E19"/>
    <w:rsid w:val="00656190"/>
    <w:rsid w:val="00657C07"/>
    <w:rsid w:val="00671C3C"/>
    <w:rsid w:val="00682075"/>
    <w:rsid w:val="00682E33"/>
    <w:rsid w:val="006840BD"/>
    <w:rsid w:val="00686780"/>
    <w:rsid w:val="0069063D"/>
    <w:rsid w:val="00691E5E"/>
    <w:rsid w:val="006B20CE"/>
    <w:rsid w:val="006B4063"/>
    <w:rsid w:val="006B4284"/>
    <w:rsid w:val="006B6969"/>
    <w:rsid w:val="006B6F6D"/>
    <w:rsid w:val="006C710C"/>
    <w:rsid w:val="006D4D50"/>
    <w:rsid w:val="006E13A4"/>
    <w:rsid w:val="006E4ECD"/>
    <w:rsid w:val="006E6E57"/>
    <w:rsid w:val="006F44C2"/>
    <w:rsid w:val="006F5770"/>
    <w:rsid w:val="006F71AC"/>
    <w:rsid w:val="007020E3"/>
    <w:rsid w:val="00702E2A"/>
    <w:rsid w:val="00710D24"/>
    <w:rsid w:val="00717639"/>
    <w:rsid w:val="007258B0"/>
    <w:rsid w:val="00726233"/>
    <w:rsid w:val="00735A81"/>
    <w:rsid w:val="00736A3F"/>
    <w:rsid w:val="0074029F"/>
    <w:rsid w:val="0076514F"/>
    <w:rsid w:val="00765258"/>
    <w:rsid w:val="00770EE4"/>
    <w:rsid w:val="007736C5"/>
    <w:rsid w:val="007874F9"/>
    <w:rsid w:val="00792913"/>
    <w:rsid w:val="007A399A"/>
    <w:rsid w:val="007B3112"/>
    <w:rsid w:val="007B3A52"/>
    <w:rsid w:val="007B4483"/>
    <w:rsid w:val="007B6A8C"/>
    <w:rsid w:val="007D6665"/>
    <w:rsid w:val="007E14AD"/>
    <w:rsid w:val="007E2024"/>
    <w:rsid w:val="007E65DA"/>
    <w:rsid w:val="0080170A"/>
    <w:rsid w:val="00812A93"/>
    <w:rsid w:val="008249E2"/>
    <w:rsid w:val="00833633"/>
    <w:rsid w:val="008343AA"/>
    <w:rsid w:val="00835141"/>
    <w:rsid w:val="00835938"/>
    <w:rsid w:val="008540ED"/>
    <w:rsid w:val="00854F80"/>
    <w:rsid w:val="008651A2"/>
    <w:rsid w:val="00872E1A"/>
    <w:rsid w:val="00882A81"/>
    <w:rsid w:val="00884E3A"/>
    <w:rsid w:val="00896AC2"/>
    <w:rsid w:val="008A26C1"/>
    <w:rsid w:val="008A37B1"/>
    <w:rsid w:val="008B0765"/>
    <w:rsid w:val="008B0EE8"/>
    <w:rsid w:val="008B1C6A"/>
    <w:rsid w:val="008B3568"/>
    <w:rsid w:val="008B58CD"/>
    <w:rsid w:val="008C14D9"/>
    <w:rsid w:val="008C2E14"/>
    <w:rsid w:val="008E2786"/>
    <w:rsid w:val="008E44DC"/>
    <w:rsid w:val="008E5A20"/>
    <w:rsid w:val="008F0406"/>
    <w:rsid w:val="008F1A6B"/>
    <w:rsid w:val="008F2FD5"/>
    <w:rsid w:val="008F4746"/>
    <w:rsid w:val="008F5BD5"/>
    <w:rsid w:val="008F6373"/>
    <w:rsid w:val="008F68EE"/>
    <w:rsid w:val="008F7452"/>
    <w:rsid w:val="008F7AE2"/>
    <w:rsid w:val="009057C3"/>
    <w:rsid w:val="009109E5"/>
    <w:rsid w:val="00911985"/>
    <w:rsid w:val="00916555"/>
    <w:rsid w:val="00921838"/>
    <w:rsid w:val="009230B1"/>
    <w:rsid w:val="00924E24"/>
    <w:rsid w:val="009327B6"/>
    <w:rsid w:val="00940312"/>
    <w:rsid w:val="00952A4A"/>
    <w:rsid w:val="009704CC"/>
    <w:rsid w:val="009779C8"/>
    <w:rsid w:val="009802F9"/>
    <w:rsid w:val="0099160C"/>
    <w:rsid w:val="0099709B"/>
    <w:rsid w:val="009A0CAD"/>
    <w:rsid w:val="009A2828"/>
    <w:rsid w:val="009A3B9F"/>
    <w:rsid w:val="009A3F6A"/>
    <w:rsid w:val="009A5A64"/>
    <w:rsid w:val="009A5AAB"/>
    <w:rsid w:val="009B1673"/>
    <w:rsid w:val="009B714B"/>
    <w:rsid w:val="009D4E58"/>
    <w:rsid w:val="009D6868"/>
    <w:rsid w:val="009E0290"/>
    <w:rsid w:val="009E08DC"/>
    <w:rsid w:val="009F1E52"/>
    <w:rsid w:val="009F366A"/>
    <w:rsid w:val="00A03B8A"/>
    <w:rsid w:val="00A0511E"/>
    <w:rsid w:val="00A0562D"/>
    <w:rsid w:val="00A06DAA"/>
    <w:rsid w:val="00A1006A"/>
    <w:rsid w:val="00A11AF7"/>
    <w:rsid w:val="00A12C7D"/>
    <w:rsid w:val="00A2347C"/>
    <w:rsid w:val="00A24F68"/>
    <w:rsid w:val="00A40602"/>
    <w:rsid w:val="00A42A28"/>
    <w:rsid w:val="00A542A5"/>
    <w:rsid w:val="00A55BEE"/>
    <w:rsid w:val="00A655E8"/>
    <w:rsid w:val="00A82BA6"/>
    <w:rsid w:val="00A91504"/>
    <w:rsid w:val="00A97746"/>
    <w:rsid w:val="00A9798C"/>
    <w:rsid w:val="00A9798D"/>
    <w:rsid w:val="00AA1224"/>
    <w:rsid w:val="00AA129D"/>
    <w:rsid w:val="00AA2003"/>
    <w:rsid w:val="00AB09F4"/>
    <w:rsid w:val="00AB5D83"/>
    <w:rsid w:val="00AC08CC"/>
    <w:rsid w:val="00AC50F2"/>
    <w:rsid w:val="00AC5CC9"/>
    <w:rsid w:val="00AD065A"/>
    <w:rsid w:val="00AD334A"/>
    <w:rsid w:val="00AD5D33"/>
    <w:rsid w:val="00AD6F51"/>
    <w:rsid w:val="00AE042B"/>
    <w:rsid w:val="00AE2931"/>
    <w:rsid w:val="00AE7820"/>
    <w:rsid w:val="00AE78D8"/>
    <w:rsid w:val="00AF1944"/>
    <w:rsid w:val="00AF7F80"/>
    <w:rsid w:val="00B01260"/>
    <w:rsid w:val="00B102DE"/>
    <w:rsid w:val="00B10C17"/>
    <w:rsid w:val="00B1200E"/>
    <w:rsid w:val="00B13E02"/>
    <w:rsid w:val="00B1403E"/>
    <w:rsid w:val="00B1675B"/>
    <w:rsid w:val="00B16C31"/>
    <w:rsid w:val="00B20DA8"/>
    <w:rsid w:val="00B228C1"/>
    <w:rsid w:val="00B27618"/>
    <w:rsid w:val="00B46CE8"/>
    <w:rsid w:val="00B474BA"/>
    <w:rsid w:val="00B5021D"/>
    <w:rsid w:val="00B5239C"/>
    <w:rsid w:val="00B615F0"/>
    <w:rsid w:val="00B62D68"/>
    <w:rsid w:val="00B70DF2"/>
    <w:rsid w:val="00B73BD1"/>
    <w:rsid w:val="00B77149"/>
    <w:rsid w:val="00B83106"/>
    <w:rsid w:val="00B844C1"/>
    <w:rsid w:val="00B853EB"/>
    <w:rsid w:val="00B86612"/>
    <w:rsid w:val="00B8756D"/>
    <w:rsid w:val="00BA0A89"/>
    <w:rsid w:val="00BB16AD"/>
    <w:rsid w:val="00BB43E0"/>
    <w:rsid w:val="00BB4EA5"/>
    <w:rsid w:val="00BB61CB"/>
    <w:rsid w:val="00BC195B"/>
    <w:rsid w:val="00BC5248"/>
    <w:rsid w:val="00BD1712"/>
    <w:rsid w:val="00BD4DC9"/>
    <w:rsid w:val="00BD5122"/>
    <w:rsid w:val="00BD521C"/>
    <w:rsid w:val="00BD5D60"/>
    <w:rsid w:val="00BE185E"/>
    <w:rsid w:val="00BE49B7"/>
    <w:rsid w:val="00BE68F2"/>
    <w:rsid w:val="00BE7C9F"/>
    <w:rsid w:val="00BF0994"/>
    <w:rsid w:val="00BF2FCA"/>
    <w:rsid w:val="00C03BF0"/>
    <w:rsid w:val="00C042F7"/>
    <w:rsid w:val="00C1183D"/>
    <w:rsid w:val="00C11908"/>
    <w:rsid w:val="00C13357"/>
    <w:rsid w:val="00C1620C"/>
    <w:rsid w:val="00C17744"/>
    <w:rsid w:val="00C247AE"/>
    <w:rsid w:val="00C24EF1"/>
    <w:rsid w:val="00C257AA"/>
    <w:rsid w:val="00C30EAE"/>
    <w:rsid w:val="00C37FAA"/>
    <w:rsid w:val="00C408BA"/>
    <w:rsid w:val="00C50627"/>
    <w:rsid w:val="00C514A9"/>
    <w:rsid w:val="00C575F4"/>
    <w:rsid w:val="00C64259"/>
    <w:rsid w:val="00C646D4"/>
    <w:rsid w:val="00C648A4"/>
    <w:rsid w:val="00C8406E"/>
    <w:rsid w:val="00CA09CD"/>
    <w:rsid w:val="00CB25A9"/>
    <w:rsid w:val="00CC7D79"/>
    <w:rsid w:val="00CD0F75"/>
    <w:rsid w:val="00CD3FFD"/>
    <w:rsid w:val="00CE747D"/>
    <w:rsid w:val="00CF390E"/>
    <w:rsid w:val="00CF3BD1"/>
    <w:rsid w:val="00CF77EF"/>
    <w:rsid w:val="00D00E95"/>
    <w:rsid w:val="00D03D6F"/>
    <w:rsid w:val="00D15CD1"/>
    <w:rsid w:val="00D20030"/>
    <w:rsid w:val="00D2122F"/>
    <w:rsid w:val="00D232D8"/>
    <w:rsid w:val="00D24584"/>
    <w:rsid w:val="00D337CD"/>
    <w:rsid w:val="00D342AC"/>
    <w:rsid w:val="00D35786"/>
    <w:rsid w:val="00D40156"/>
    <w:rsid w:val="00D414F2"/>
    <w:rsid w:val="00D442B3"/>
    <w:rsid w:val="00D45415"/>
    <w:rsid w:val="00D47134"/>
    <w:rsid w:val="00D55230"/>
    <w:rsid w:val="00D57417"/>
    <w:rsid w:val="00D61FAE"/>
    <w:rsid w:val="00D64FEF"/>
    <w:rsid w:val="00D735E0"/>
    <w:rsid w:val="00D743F8"/>
    <w:rsid w:val="00D76509"/>
    <w:rsid w:val="00DA01CC"/>
    <w:rsid w:val="00DA36D6"/>
    <w:rsid w:val="00DB71B9"/>
    <w:rsid w:val="00DC7872"/>
    <w:rsid w:val="00DD0A65"/>
    <w:rsid w:val="00DD4319"/>
    <w:rsid w:val="00DE3803"/>
    <w:rsid w:val="00DF65B6"/>
    <w:rsid w:val="00E0030B"/>
    <w:rsid w:val="00E0633A"/>
    <w:rsid w:val="00E135E8"/>
    <w:rsid w:val="00E17190"/>
    <w:rsid w:val="00E21C27"/>
    <w:rsid w:val="00E23531"/>
    <w:rsid w:val="00E32E88"/>
    <w:rsid w:val="00E51237"/>
    <w:rsid w:val="00E53376"/>
    <w:rsid w:val="00E540F1"/>
    <w:rsid w:val="00E55CD7"/>
    <w:rsid w:val="00E5762B"/>
    <w:rsid w:val="00E65038"/>
    <w:rsid w:val="00E83785"/>
    <w:rsid w:val="00E85714"/>
    <w:rsid w:val="00E8709E"/>
    <w:rsid w:val="00E954FE"/>
    <w:rsid w:val="00EA0E09"/>
    <w:rsid w:val="00EA17A4"/>
    <w:rsid w:val="00EA1C1C"/>
    <w:rsid w:val="00EA6457"/>
    <w:rsid w:val="00EA77E5"/>
    <w:rsid w:val="00EB0567"/>
    <w:rsid w:val="00EC18C1"/>
    <w:rsid w:val="00EC27FB"/>
    <w:rsid w:val="00EC6BF7"/>
    <w:rsid w:val="00EC7033"/>
    <w:rsid w:val="00EC7954"/>
    <w:rsid w:val="00ED7C31"/>
    <w:rsid w:val="00EF0387"/>
    <w:rsid w:val="00EF0824"/>
    <w:rsid w:val="00EF2B63"/>
    <w:rsid w:val="00EF5713"/>
    <w:rsid w:val="00F03D52"/>
    <w:rsid w:val="00F12AC1"/>
    <w:rsid w:val="00F13DB0"/>
    <w:rsid w:val="00F20CEA"/>
    <w:rsid w:val="00F26A25"/>
    <w:rsid w:val="00F27D3C"/>
    <w:rsid w:val="00F42525"/>
    <w:rsid w:val="00F439B2"/>
    <w:rsid w:val="00F4486E"/>
    <w:rsid w:val="00F44E92"/>
    <w:rsid w:val="00F54FFB"/>
    <w:rsid w:val="00F568D9"/>
    <w:rsid w:val="00F56BFC"/>
    <w:rsid w:val="00F60A80"/>
    <w:rsid w:val="00F637C8"/>
    <w:rsid w:val="00F63ED8"/>
    <w:rsid w:val="00F64144"/>
    <w:rsid w:val="00F64EBB"/>
    <w:rsid w:val="00F65E42"/>
    <w:rsid w:val="00F669CC"/>
    <w:rsid w:val="00F7023C"/>
    <w:rsid w:val="00F7262A"/>
    <w:rsid w:val="00F73CBB"/>
    <w:rsid w:val="00F73F77"/>
    <w:rsid w:val="00F84475"/>
    <w:rsid w:val="00F9505E"/>
    <w:rsid w:val="00F96AC6"/>
    <w:rsid w:val="00FA1BCE"/>
    <w:rsid w:val="00FA3B1C"/>
    <w:rsid w:val="00FA43FD"/>
    <w:rsid w:val="00FA74EC"/>
    <w:rsid w:val="00FB0F55"/>
    <w:rsid w:val="00FD320F"/>
    <w:rsid w:val="00FD5236"/>
    <w:rsid w:val="00FD574B"/>
    <w:rsid w:val="00FE4009"/>
    <w:rsid w:val="00FF2C5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16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16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4DCB-B919-4091-B3C5-7A7292CC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cp:lastPrinted>2015-05-18T09:01:00Z</cp:lastPrinted>
  <dcterms:created xsi:type="dcterms:W3CDTF">2016-11-09T22:49:00Z</dcterms:created>
  <dcterms:modified xsi:type="dcterms:W3CDTF">2016-11-09T22:49:00Z</dcterms:modified>
</cp:coreProperties>
</file>