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3" w:rsidRPr="00C37340" w:rsidRDefault="00B246B8" w:rsidP="0089694A">
      <w:pPr>
        <w:spacing w:after="12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C37340">
        <w:rPr>
          <w:rFonts w:ascii="Arial" w:hAnsi="Arial" w:cs="Arial"/>
          <w:b/>
          <w:spacing w:val="-2"/>
          <w:sz w:val="24"/>
          <w:szCs w:val="24"/>
        </w:rPr>
        <w:t xml:space="preserve">Priorytety legislacyjne </w:t>
      </w:r>
      <w:r w:rsidR="0089694A">
        <w:rPr>
          <w:rFonts w:ascii="Arial" w:hAnsi="Arial" w:cs="Arial"/>
          <w:b/>
          <w:spacing w:val="-2"/>
          <w:sz w:val="24"/>
          <w:szCs w:val="24"/>
        </w:rPr>
        <w:t xml:space="preserve">ZMP </w:t>
      </w:r>
      <w:r w:rsidRPr="00C37340">
        <w:rPr>
          <w:rFonts w:ascii="Arial" w:hAnsi="Arial" w:cs="Arial"/>
          <w:b/>
          <w:spacing w:val="-2"/>
          <w:sz w:val="24"/>
          <w:szCs w:val="24"/>
        </w:rPr>
        <w:t>na początek kadencji parlamentarnej</w:t>
      </w:r>
      <w:r w:rsidR="008C7377">
        <w:rPr>
          <w:rFonts w:ascii="Arial" w:hAnsi="Arial" w:cs="Arial"/>
          <w:b/>
          <w:spacing w:val="-2"/>
          <w:sz w:val="24"/>
          <w:szCs w:val="24"/>
        </w:rPr>
        <w:t xml:space="preserve"> 2019-2023</w:t>
      </w:r>
    </w:p>
    <w:p w:rsidR="00DE3549" w:rsidRPr="00DE3549" w:rsidRDefault="00DE3549" w:rsidP="0089694A">
      <w:pPr>
        <w:pStyle w:val="Akapitzlist"/>
        <w:numPr>
          <w:ilvl w:val="0"/>
          <w:numId w:val="8"/>
        </w:numPr>
        <w:spacing w:after="80" w:line="240" w:lineRule="auto"/>
        <w:contextualSpacing w:val="0"/>
        <w:jc w:val="both"/>
        <w:rPr>
          <w:b/>
          <w:spacing w:val="-2"/>
        </w:rPr>
      </w:pPr>
      <w:r w:rsidRPr="00DE3549">
        <w:rPr>
          <w:b/>
          <w:spacing w:val="-2"/>
        </w:rPr>
        <w:t xml:space="preserve">Własne projekty </w:t>
      </w:r>
      <w:r w:rsidR="0089694A">
        <w:rPr>
          <w:b/>
          <w:spacing w:val="-2"/>
        </w:rPr>
        <w:t>i/</w:t>
      </w:r>
      <w:r w:rsidRPr="00DE3549">
        <w:rPr>
          <w:b/>
          <w:spacing w:val="-2"/>
        </w:rPr>
        <w:t>lub założenia</w:t>
      </w:r>
      <w:bookmarkStart w:id="0" w:name="_GoBack"/>
      <w:bookmarkEnd w:id="0"/>
    </w:p>
    <w:p w:rsidR="00B246B8" w:rsidRPr="00C37340" w:rsidRDefault="00B246B8" w:rsidP="0089694A">
      <w:pPr>
        <w:pStyle w:val="Akapitzlist"/>
        <w:numPr>
          <w:ilvl w:val="0"/>
          <w:numId w:val="2"/>
        </w:numPr>
        <w:spacing w:after="80" w:line="240" w:lineRule="auto"/>
        <w:ind w:left="714" w:hanging="357"/>
        <w:contextualSpacing w:val="0"/>
        <w:jc w:val="both"/>
        <w:rPr>
          <w:spacing w:val="-2"/>
          <w:u w:val="single"/>
        </w:rPr>
      </w:pPr>
      <w:r w:rsidRPr="00C37340">
        <w:rPr>
          <w:spacing w:val="-2"/>
          <w:u w:val="single"/>
        </w:rPr>
        <w:t>Kwestie ustrojowe</w:t>
      </w:r>
    </w:p>
    <w:p w:rsidR="00B246B8" w:rsidRPr="00604B9C" w:rsidRDefault="00B246B8" w:rsidP="0089694A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spacing w:val="-4"/>
        </w:rPr>
      </w:pPr>
      <w:r w:rsidRPr="00604B9C">
        <w:rPr>
          <w:spacing w:val="-4"/>
        </w:rPr>
        <w:t>Zniesienie zakazu łączenia mandatu sa</w:t>
      </w:r>
      <w:r w:rsidR="0089694A">
        <w:rPr>
          <w:spacing w:val="-4"/>
        </w:rPr>
        <w:t>morządowego z mandatem senatora</w:t>
      </w:r>
    </w:p>
    <w:p w:rsidR="00B246B8" w:rsidRPr="00604B9C" w:rsidRDefault="00B246B8" w:rsidP="0089694A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spacing w:val="-4"/>
        </w:rPr>
      </w:pPr>
      <w:r w:rsidRPr="00604B9C">
        <w:rPr>
          <w:spacing w:val="-4"/>
        </w:rPr>
        <w:t>Zniesienie ogr</w:t>
      </w:r>
      <w:r w:rsidR="005F345E">
        <w:rPr>
          <w:spacing w:val="-4"/>
        </w:rPr>
        <w:t>aniczenia liczby kadencji wój</w:t>
      </w:r>
      <w:r w:rsidR="0089694A">
        <w:rPr>
          <w:spacing w:val="-4"/>
        </w:rPr>
        <w:t>ta (oddanie decyzji obywatelom)</w:t>
      </w:r>
    </w:p>
    <w:p w:rsidR="00B246B8" w:rsidRPr="00604B9C" w:rsidRDefault="00B246B8" w:rsidP="0089694A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spacing w:val="-4"/>
        </w:rPr>
      </w:pPr>
      <w:r w:rsidRPr="00604B9C">
        <w:rPr>
          <w:spacing w:val="-4"/>
        </w:rPr>
        <w:t xml:space="preserve">Wprowadzenie do ustaw ustrojowych </w:t>
      </w:r>
      <w:r w:rsidR="00604B9C">
        <w:rPr>
          <w:spacing w:val="-4"/>
        </w:rPr>
        <w:t>(u.</w:t>
      </w:r>
      <w:r w:rsidR="00437DDD">
        <w:rPr>
          <w:spacing w:val="-4"/>
        </w:rPr>
        <w:t xml:space="preserve"> </w:t>
      </w:r>
      <w:r w:rsidR="00604B9C">
        <w:rPr>
          <w:spacing w:val="-4"/>
        </w:rPr>
        <w:t xml:space="preserve">u.) </w:t>
      </w:r>
      <w:r w:rsidRPr="00604B9C">
        <w:rPr>
          <w:spacing w:val="-4"/>
        </w:rPr>
        <w:t>zapisu dot. klauz</w:t>
      </w:r>
      <w:r w:rsidR="0089694A">
        <w:rPr>
          <w:spacing w:val="-4"/>
        </w:rPr>
        <w:t>uli generalnej ST</w:t>
      </w:r>
    </w:p>
    <w:p w:rsidR="00604B9C" w:rsidRDefault="00604B9C" w:rsidP="0089694A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spacing w:val="-4"/>
        </w:rPr>
      </w:pPr>
      <w:r w:rsidRPr="00604B9C">
        <w:rPr>
          <w:spacing w:val="-4"/>
        </w:rPr>
        <w:t>Wprowadzenie do u.</w:t>
      </w:r>
      <w:r w:rsidR="00437DDD">
        <w:rPr>
          <w:spacing w:val="-4"/>
        </w:rPr>
        <w:t xml:space="preserve"> </w:t>
      </w:r>
      <w:r w:rsidRPr="00604B9C">
        <w:rPr>
          <w:spacing w:val="-4"/>
        </w:rPr>
        <w:t>u. obowiązku konsultowania projektó</w:t>
      </w:r>
      <w:r w:rsidR="0089694A">
        <w:rPr>
          <w:spacing w:val="-4"/>
        </w:rPr>
        <w:t>w ustaw dot. zadań własnych JST</w:t>
      </w:r>
    </w:p>
    <w:p w:rsidR="00604B9C" w:rsidRPr="00604B9C" w:rsidRDefault="00604B9C" w:rsidP="0089694A">
      <w:pPr>
        <w:pStyle w:val="Akapitzlist"/>
        <w:numPr>
          <w:ilvl w:val="0"/>
          <w:numId w:val="3"/>
        </w:numPr>
        <w:spacing w:after="80" w:line="240" w:lineRule="auto"/>
        <w:contextualSpacing w:val="0"/>
        <w:jc w:val="both"/>
        <w:rPr>
          <w:spacing w:val="-4"/>
        </w:rPr>
      </w:pPr>
      <w:r>
        <w:rPr>
          <w:spacing w:val="-4"/>
        </w:rPr>
        <w:t>Wprowadzenie do u.</w:t>
      </w:r>
      <w:r w:rsidR="00437DDD">
        <w:rPr>
          <w:spacing w:val="-4"/>
        </w:rPr>
        <w:t xml:space="preserve"> </w:t>
      </w:r>
      <w:r>
        <w:rPr>
          <w:spacing w:val="-4"/>
        </w:rPr>
        <w:t>u. prawa społeczności lokalnych do uregulowania w</w:t>
      </w:r>
      <w:r w:rsidR="00437DDD">
        <w:rPr>
          <w:spacing w:val="-4"/>
        </w:rPr>
        <w:t xml:space="preserve"> drodze</w:t>
      </w:r>
      <w:r>
        <w:rPr>
          <w:spacing w:val="-4"/>
        </w:rPr>
        <w:t xml:space="preserve"> referendum spraw delegowanych przez ustawodawcę do aktów wykonawczych (zrównanie wyniku refe</w:t>
      </w:r>
      <w:r w:rsidR="00437DDD">
        <w:rPr>
          <w:spacing w:val="-4"/>
        </w:rPr>
        <w:softHyphen/>
      </w:r>
      <w:r>
        <w:rPr>
          <w:spacing w:val="-4"/>
        </w:rPr>
        <w:t>rendum z rozporządzeniem ministerialnym</w:t>
      </w:r>
      <w:r w:rsidR="00DE3549">
        <w:rPr>
          <w:spacing w:val="-4"/>
        </w:rPr>
        <w:t>, z wyjątkiem określania niezbędnych standardów ogólnokrajowych</w:t>
      </w:r>
      <w:r w:rsidR="0089694A">
        <w:rPr>
          <w:spacing w:val="-4"/>
        </w:rPr>
        <w:t>)</w:t>
      </w:r>
    </w:p>
    <w:p w:rsidR="00B246B8" w:rsidRPr="00C37340" w:rsidRDefault="00B246B8" w:rsidP="0089694A">
      <w:pPr>
        <w:pStyle w:val="Akapitzlist"/>
        <w:numPr>
          <w:ilvl w:val="0"/>
          <w:numId w:val="2"/>
        </w:numPr>
        <w:spacing w:after="80" w:line="240" w:lineRule="auto"/>
        <w:ind w:left="714" w:hanging="357"/>
        <w:contextualSpacing w:val="0"/>
        <w:jc w:val="both"/>
        <w:rPr>
          <w:spacing w:val="-2"/>
          <w:u w:val="single"/>
        </w:rPr>
      </w:pPr>
      <w:r w:rsidRPr="00C37340">
        <w:rPr>
          <w:spacing w:val="-2"/>
          <w:u w:val="single"/>
        </w:rPr>
        <w:t>Finanse</w:t>
      </w:r>
    </w:p>
    <w:p w:rsidR="00B246B8" w:rsidRPr="00B246B8" w:rsidRDefault="00B246B8" w:rsidP="0089694A">
      <w:pPr>
        <w:pStyle w:val="Akapitzlist"/>
        <w:numPr>
          <w:ilvl w:val="0"/>
          <w:numId w:val="6"/>
        </w:numPr>
        <w:spacing w:after="80" w:line="240" w:lineRule="auto"/>
        <w:ind w:left="1077" w:hanging="357"/>
        <w:contextualSpacing w:val="0"/>
        <w:jc w:val="both"/>
        <w:rPr>
          <w:spacing w:val="-2"/>
        </w:rPr>
      </w:pPr>
      <w:r w:rsidRPr="00B246B8">
        <w:rPr>
          <w:spacing w:val="-2"/>
        </w:rPr>
        <w:t>Rekompensata ubytków w</w:t>
      </w:r>
      <w:r w:rsidR="00C37340">
        <w:rPr>
          <w:spacing w:val="-2"/>
        </w:rPr>
        <w:t xml:space="preserve"> udziałach JST w</w:t>
      </w:r>
      <w:r w:rsidR="0089694A">
        <w:rPr>
          <w:spacing w:val="-2"/>
        </w:rPr>
        <w:t>e wpływach z PIT</w:t>
      </w:r>
    </w:p>
    <w:p w:rsidR="00B246B8" w:rsidRDefault="00B246B8" w:rsidP="0089694A">
      <w:pPr>
        <w:pStyle w:val="Akapitzlist"/>
        <w:numPr>
          <w:ilvl w:val="0"/>
          <w:numId w:val="6"/>
        </w:numPr>
        <w:spacing w:after="80" w:line="240" w:lineRule="auto"/>
        <w:ind w:left="1077" w:hanging="357"/>
        <w:contextualSpacing w:val="0"/>
        <w:jc w:val="both"/>
        <w:rPr>
          <w:spacing w:val="-2"/>
        </w:rPr>
      </w:pPr>
      <w:r w:rsidRPr="00B246B8">
        <w:rPr>
          <w:spacing w:val="-2"/>
        </w:rPr>
        <w:t>Przywrócenie zasady rekompensowania ubytków w dochodach własnych, spowodowanych przez zmiany ustawowe</w:t>
      </w:r>
    </w:p>
    <w:p w:rsidR="00B246B8" w:rsidRDefault="00B246B8" w:rsidP="0089694A">
      <w:pPr>
        <w:pStyle w:val="Akapitzlist"/>
        <w:numPr>
          <w:ilvl w:val="0"/>
          <w:numId w:val="6"/>
        </w:numPr>
        <w:spacing w:after="80" w:line="240" w:lineRule="auto"/>
        <w:ind w:left="1077" w:hanging="357"/>
        <w:contextualSpacing w:val="0"/>
        <w:jc w:val="both"/>
        <w:rPr>
          <w:spacing w:val="-2"/>
        </w:rPr>
      </w:pPr>
      <w:r>
        <w:rPr>
          <w:spacing w:val="-2"/>
        </w:rPr>
        <w:t>Wprowadzenie powszechnie zasady, że ingerencja władcza przez inny organ w realizację zadań własnych JST rodzi z mocy prawa obowiązek sfinansowania</w:t>
      </w:r>
      <w:r w:rsidR="00604B9C">
        <w:rPr>
          <w:spacing w:val="-2"/>
        </w:rPr>
        <w:t xml:space="preserve"> skutków tej ing</w:t>
      </w:r>
      <w:r w:rsidR="0089694A">
        <w:rPr>
          <w:spacing w:val="-2"/>
        </w:rPr>
        <w:t>erencji</w:t>
      </w:r>
    </w:p>
    <w:p w:rsidR="00604B9C" w:rsidRDefault="00604B9C" w:rsidP="0089694A">
      <w:pPr>
        <w:pStyle w:val="Akapitzlist"/>
        <w:numPr>
          <w:ilvl w:val="0"/>
          <w:numId w:val="6"/>
        </w:numPr>
        <w:spacing w:after="80" w:line="240" w:lineRule="auto"/>
        <w:ind w:left="1077" w:hanging="357"/>
        <w:contextualSpacing w:val="0"/>
        <w:jc w:val="both"/>
        <w:rPr>
          <w:spacing w:val="-2"/>
        </w:rPr>
      </w:pPr>
      <w:r>
        <w:rPr>
          <w:spacing w:val="-2"/>
        </w:rPr>
        <w:t>Zmiana z 60 % do 30 % progu</w:t>
      </w:r>
      <w:r w:rsidR="0089694A">
        <w:rPr>
          <w:spacing w:val="-2"/>
        </w:rPr>
        <w:t xml:space="preserve"> finansowania UE w art. 243 ufp</w:t>
      </w:r>
    </w:p>
    <w:p w:rsidR="00437DDD" w:rsidRPr="00437DDD" w:rsidRDefault="00437DDD" w:rsidP="0089694A">
      <w:pPr>
        <w:pStyle w:val="Akapitzlist"/>
        <w:numPr>
          <w:ilvl w:val="0"/>
          <w:numId w:val="6"/>
        </w:numPr>
        <w:spacing w:after="80" w:line="240" w:lineRule="auto"/>
        <w:ind w:left="1077" w:hanging="357"/>
        <w:contextualSpacing w:val="0"/>
        <w:jc w:val="both"/>
        <w:rPr>
          <w:spacing w:val="-4"/>
        </w:rPr>
      </w:pPr>
      <w:r w:rsidRPr="00437DDD">
        <w:rPr>
          <w:color w:val="000000"/>
          <w:spacing w:val="-4"/>
        </w:rPr>
        <w:t>Wprowadzenie zwrotu nieod</w:t>
      </w:r>
      <w:r w:rsidRPr="00437DDD">
        <w:rPr>
          <w:color w:val="000000"/>
          <w:spacing w:val="-4"/>
        </w:rPr>
        <w:softHyphen/>
        <w:t>liczonego podatku VAT od inwestycji pub</w:t>
      </w:r>
      <w:r w:rsidRPr="00437DDD">
        <w:rPr>
          <w:color w:val="000000"/>
          <w:spacing w:val="-4"/>
        </w:rPr>
        <w:softHyphen/>
        <w:t>licznych JST (analogicz</w:t>
      </w:r>
      <w:r>
        <w:rPr>
          <w:color w:val="000000"/>
          <w:spacing w:val="-4"/>
        </w:rPr>
        <w:softHyphen/>
      </w:r>
      <w:r w:rsidRPr="00437DDD">
        <w:rPr>
          <w:color w:val="000000"/>
          <w:spacing w:val="-4"/>
        </w:rPr>
        <w:t>nie do zwrot</w:t>
      </w:r>
      <w:r>
        <w:rPr>
          <w:color w:val="000000"/>
          <w:spacing w:val="-4"/>
        </w:rPr>
        <w:t xml:space="preserve">u VAT </w:t>
      </w:r>
      <w:r w:rsidRPr="00437DDD">
        <w:rPr>
          <w:color w:val="000000"/>
          <w:spacing w:val="-4"/>
        </w:rPr>
        <w:t>od wydatków mieszkaniowych)</w:t>
      </w:r>
    </w:p>
    <w:p w:rsidR="00437DDD" w:rsidRPr="00437DDD" w:rsidRDefault="00437DDD" w:rsidP="0089694A">
      <w:pPr>
        <w:pStyle w:val="Akapitzlist"/>
        <w:numPr>
          <w:ilvl w:val="0"/>
          <w:numId w:val="6"/>
        </w:numPr>
        <w:spacing w:after="80" w:line="240" w:lineRule="auto"/>
        <w:ind w:left="1077" w:hanging="357"/>
        <w:contextualSpacing w:val="0"/>
        <w:jc w:val="both"/>
        <w:rPr>
          <w:spacing w:val="-4"/>
        </w:rPr>
      </w:pPr>
      <w:r w:rsidRPr="00437DDD">
        <w:rPr>
          <w:spacing w:val="-4"/>
        </w:rPr>
        <w:t>Przekształcenie części subwencji szkolnej, dotyczącej wynagrodzeń nauczycieli, w dotację celową (wypłata wynagrodzeń nauczyc</w:t>
      </w:r>
      <w:r w:rsidR="0089694A">
        <w:rPr>
          <w:spacing w:val="-4"/>
        </w:rPr>
        <w:t>ielskich zadaniem zleconym JST)</w:t>
      </w:r>
    </w:p>
    <w:p w:rsidR="00604B9C" w:rsidRDefault="00604B9C" w:rsidP="0089694A">
      <w:pPr>
        <w:pStyle w:val="Akapitzlist"/>
        <w:numPr>
          <w:ilvl w:val="0"/>
          <w:numId w:val="6"/>
        </w:numPr>
        <w:spacing w:after="80" w:line="240" w:lineRule="auto"/>
        <w:ind w:left="1077" w:hanging="357"/>
        <w:contextualSpacing w:val="0"/>
        <w:jc w:val="both"/>
        <w:rPr>
          <w:spacing w:val="-2"/>
        </w:rPr>
      </w:pPr>
      <w:r>
        <w:rPr>
          <w:spacing w:val="-2"/>
        </w:rPr>
        <w:t>Powiązanie stawki podatku od nieruchomości z</w:t>
      </w:r>
      <w:r w:rsidR="0089694A">
        <w:rPr>
          <w:spacing w:val="-2"/>
        </w:rPr>
        <w:t xml:space="preserve"> użytkowaniem</w:t>
      </w:r>
      <w:r w:rsidR="00437DDD">
        <w:rPr>
          <w:spacing w:val="-2"/>
        </w:rPr>
        <w:t xml:space="preserve"> terenu, okreś</w:t>
      </w:r>
      <w:r>
        <w:rPr>
          <w:spacing w:val="-2"/>
        </w:rPr>
        <w:t>lo</w:t>
      </w:r>
      <w:r w:rsidR="00437DDD">
        <w:rPr>
          <w:spacing w:val="-2"/>
        </w:rPr>
        <w:softHyphen/>
      </w:r>
      <w:r w:rsidR="0089694A">
        <w:rPr>
          <w:spacing w:val="-2"/>
        </w:rPr>
        <w:t>nym w MPZP</w:t>
      </w:r>
    </w:p>
    <w:p w:rsidR="00DE3549" w:rsidRPr="00604B9C" w:rsidRDefault="00DE3549" w:rsidP="0089694A">
      <w:pPr>
        <w:pStyle w:val="Akapitzlist"/>
        <w:numPr>
          <w:ilvl w:val="0"/>
          <w:numId w:val="6"/>
        </w:numPr>
        <w:spacing w:after="80" w:line="240" w:lineRule="auto"/>
        <w:ind w:left="1077" w:hanging="357"/>
        <w:contextualSpacing w:val="0"/>
        <w:jc w:val="both"/>
        <w:rPr>
          <w:spacing w:val="-2"/>
        </w:rPr>
      </w:pPr>
      <w:r>
        <w:rPr>
          <w:spacing w:val="-2"/>
        </w:rPr>
        <w:t>Zwiększenie udziału gmin we wpływach z opłat z tytułu</w:t>
      </w:r>
      <w:r w:rsidR="0089694A">
        <w:rPr>
          <w:spacing w:val="-2"/>
        </w:rPr>
        <w:t xml:space="preserve"> zużytkowania środowiska (smog)</w:t>
      </w:r>
    </w:p>
    <w:p w:rsidR="00B246B8" w:rsidRPr="00C37340" w:rsidRDefault="00B246B8" w:rsidP="0089694A">
      <w:pPr>
        <w:pStyle w:val="Akapitzlist"/>
        <w:numPr>
          <w:ilvl w:val="0"/>
          <w:numId w:val="2"/>
        </w:numPr>
        <w:spacing w:after="80" w:line="240" w:lineRule="auto"/>
        <w:ind w:left="714" w:hanging="357"/>
        <w:contextualSpacing w:val="0"/>
        <w:jc w:val="both"/>
        <w:rPr>
          <w:spacing w:val="-2"/>
          <w:u w:val="single"/>
        </w:rPr>
      </w:pPr>
      <w:r w:rsidRPr="00C37340">
        <w:rPr>
          <w:spacing w:val="-2"/>
          <w:u w:val="single"/>
        </w:rPr>
        <w:t>Inne</w:t>
      </w:r>
    </w:p>
    <w:p w:rsidR="00B246B8" w:rsidRDefault="00B246B8" w:rsidP="0089694A">
      <w:pPr>
        <w:pStyle w:val="Akapitzlist"/>
        <w:numPr>
          <w:ilvl w:val="0"/>
          <w:numId w:val="5"/>
        </w:numPr>
        <w:spacing w:after="80" w:line="240" w:lineRule="auto"/>
        <w:contextualSpacing w:val="0"/>
        <w:jc w:val="both"/>
        <w:rPr>
          <w:spacing w:val="-2"/>
        </w:rPr>
      </w:pPr>
      <w:r>
        <w:rPr>
          <w:spacing w:val="-2"/>
        </w:rPr>
        <w:t>Zmiany w ustawie o pracownikac</w:t>
      </w:r>
      <w:r w:rsidR="0089694A">
        <w:rPr>
          <w:spacing w:val="-2"/>
        </w:rPr>
        <w:t>h samorządowych (wynagrodzenia)</w:t>
      </w:r>
    </w:p>
    <w:p w:rsidR="00604B9C" w:rsidRDefault="00604B9C" w:rsidP="0089694A">
      <w:pPr>
        <w:pStyle w:val="Akapitzlist"/>
        <w:numPr>
          <w:ilvl w:val="0"/>
          <w:numId w:val="5"/>
        </w:numPr>
        <w:spacing w:after="80" w:line="240" w:lineRule="auto"/>
        <w:contextualSpacing w:val="0"/>
        <w:jc w:val="both"/>
        <w:rPr>
          <w:spacing w:val="-4"/>
        </w:rPr>
      </w:pPr>
      <w:r w:rsidRPr="00604B9C">
        <w:rPr>
          <w:spacing w:val="-4"/>
        </w:rPr>
        <w:t xml:space="preserve">Przywrócenie prawa do występowania przed sądami </w:t>
      </w:r>
      <w:r w:rsidR="0089694A">
        <w:rPr>
          <w:spacing w:val="-4"/>
        </w:rPr>
        <w:t xml:space="preserve">jako strona </w:t>
      </w:r>
      <w:r w:rsidRPr="00604B9C">
        <w:rPr>
          <w:spacing w:val="-4"/>
        </w:rPr>
        <w:t>w każdej sprawie, w której przedmio</w:t>
      </w:r>
      <w:r>
        <w:rPr>
          <w:spacing w:val="-4"/>
        </w:rPr>
        <w:softHyphen/>
      </w:r>
      <w:r w:rsidRPr="00604B9C">
        <w:rPr>
          <w:spacing w:val="-4"/>
        </w:rPr>
        <w:t>tem orzekania jest interes</w:t>
      </w:r>
      <w:r>
        <w:rPr>
          <w:spacing w:val="-4"/>
        </w:rPr>
        <w:t xml:space="preserve"> prawmy JST;</w:t>
      </w:r>
    </w:p>
    <w:p w:rsidR="00437DDD" w:rsidRDefault="00437DDD" w:rsidP="0089694A">
      <w:pPr>
        <w:pStyle w:val="Akapitzlist"/>
        <w:numPr>
          <w:ilvl w:val="0"/>
          <w:numId w:val="5"/>
        </w:numPr>
        <w:spacing w:after="80" w:line="240" w:lineRule="auto"/>
        <w:contextualSpacing w:val="0"/>
        <w:jc w:val="both"/>
        <w:rPr>
          <w:spacing w:val="-4"/>
        </w:rPr>
      </w:pPr>
      <w:r>
        <w:rPr>
          <w:spacing w:val="-4"/>
        </w:rPr>
        <w:t>Dokończenie procesu komunalizacji – przekazanie JST niezagospodarowanych składników mie</w:t>
      </w:r>
      <w:r>
        <w:rPr>
          <w:spacing w:val="-4"/>
        </w:rPr>
        <w:softHyphen/>
        <w:t>nia publicznego, zarządzanych przez Skarb</w:t>
      </w:r>
      <w:r w:rsidR="0089694A">
        <w:rPr>
          <w:spacing w:val="-4"/>
        </w:rPr>
        <w:t xml:space="preserve"> Państwa oraz agencje państwowe</w:t>
      </w:r>
    </w:p>
    <w:p w:rsidR="0085525F" w:rsidRDefault="00437DDD" w:rsidP="0089694A">
      <w:pPr>
        <w:pStyle w:val="Akapitzlist"/>
        <w:numPr>
          <w:ilvl w:val="0"/>
          <w:numId w:val="5"/>
        </w:numPr>
        <w:spacing w:after="80" w:line="240" w:lineRule="auto"/>
        <w:contextualSpacing w:val="0"/>
        <w:jc w:val="both"/>
        <w:rPr>
          <w:spacing w:val="-4"/>
        </w:rPr>
      </w:pPr>
      <w:r>
        <w:rPr>
          <w:spacing w:val="-4"/>
        </w:rPr>
        <w:t xml:space="preserve">Wprowadzenie ustawy aglomeracyjnej – regulującej współdziałanie JST w obszarach </w:t>
      </w:r>
      <w:r w:rsidR="0089694A">
        <w:rPr>
          <w:spacing w:val="-4"/>
        </w:rPr>
        <w:t>funkcjo</w:t>
      </w:r>
      <w:r w:rsidR="0089694A">
        <w:rPr>
          <w:spacing w:val="-4"/>
        </w:rPr>
        <w:softHyphen/>
        <w:t>nalnych (aglomeracjach)</w:t>
      </w:r>
    </w:p>
    <w:p w:rsidR="0085525F" w:rsidRPr="0085525F" w:rsidRDefault="0085525F" w:rsidP="0089694A">
      <w:pPr>
        <w:pStyle w:val="Akapitzlist"/>
        <w:numPr>
          <w:ilvl w:val="0"/>
          <w:numId w:val="5"/>
        </w:numPr>
        <w:spacing w:after="80" w:line="240" w:lineRule="auto"/>
        <w:contextualSpacing w:val="0"/>
        <w:jc w:val="both"/>
        <w:rPr>
          <w:spacing w:val="-4"/>
        </w:rPr>
      </w:pPr>
      <w:r>
        <w:rPr>
          <w:color w:val="000000"/>
          <w:spacing w:val="-5"/>
        </w:rPr>
        <w:t>Skorygowanie przepisów</w:t>
      </w:r>
      <w:r w:rsidRPr="0085525F">
        <w:rPr>
          <w:color w:val="000000"/>
          <w:spacing w:val="-5"/>
        </w:rPr>
        <w:t xml:space="preserve"> specustawy mieszkaniowej (szybka zmiana planu miejscowego dla wpro</w:t>
      </w:r>
      <w:r>
        <w:rPr>
          <w:color w:val="000000"/>
          <w:spacing w:val="-5"/>
        </w:rPr>
        <w:softHyphen/>
      </w:r>
      <w:r w:rsidRPr="0085525F">
        <w:rPr>
          <w:color w:val="000000"/>
          <w:spacing w:val="-5"/>
        </w:rPr>
        <w:t>wa</w:t>
      </w:r>
      <w:r w:rsidRPr="0085525F">
        <w:rPr>
          <w:color w:val="000000"/>
          <w:spacing w:val="-5"/>
        </w:rPr>
        <w:softHyphen/>
        <w:t>dzenia funkcji mieszkaniowej</w:t>
      </w:r>
      <w:r w:rsidR="00DE3549">
        <w:rPr>
          <w:color w:val="000000"/>
          <w:spacing w:val="-5"/>
        </w:rPr>
        <w:t xml:space="preserve"> na terenach niezagospodarowanych); wprowadzenie</w:t>
      </w:r>
      <w:r w:rsidRPr="0085525F">
        <w:rPr>
          <w:color w:val="000000"/>
          <w:spacing w:val="-5"/>
        </w:rPr>
        <w:t xml:space="preserve"> program</w:t>
      </w:r>
      <w:r w:rsidR="00DE3549">
        <w:rPr>
          <w:color w:val="000000"/>
          <w:spacing w:val="-5"/>
        </w:rPr>
        <w:t>u rządowego</w:t>
      </w:r>
      <w:r w:rsidRPr="0085525F">
        <w:rPr>
          <w:color w:val="000000"/>
          <w:spacing w:val="-5"/>
        </w:rPr>
        <w:t xml:space="preserve"> </w:t>
      </w:r>
      <w:r w:rsidRPr="0085525F">
        <w:rPr>
          <w:b/>
          <w:i/>
          <w:color w:val="000000"/>
          <w:spacing w:val="-5"/>
        </w:rPr>
        <w:t>Mieszkanie komunal</w:t>
      </w:r>
      <w:r>
        <w:rPr>
          <w:b/>
          <w:i/>
          <w:color w:val="000000"/>
          <w:spacing w:val="-5"/>
        </w:rPr>
        <w:softHyphen/>
      </w:r>
      <w:r w:rsidRPr="0085525F">
        <w:rPr>
          <w:b/>
          <w:i/>
          <w:color w:val="000000"/>
          <w:spacing w:val="-5"/>
        </w:rPr>
        <w:t>ne+</w:t>
      </w:r>
    </w:p>
    <w:p w:rsidR="0085525F" w:rsidRDefault="00437DDD" w:rsidP="0089694A">
      <w:pPr>
        <w:pStyle w:val="Akapitzlist"/>
        <w:numPr>
          <w:ilvl w:val="0"/>
          <w:numId w:val="5"/>
        </w:numPr>
        <w:spacing w:after="80" w:line="240" w:lineRule="auto"/>
        <w:contextualSpacing w:val="0"/>
        <w:jc w:val="both"/>
        <w:rPr>
          <w:spacing w:val="-4"/>
        </w:rPr>
      </w:pPr>
      <w:r w:rsidRPr="0085525F">
        <w:rPr>
          <w:spacing w:val="-4"/>
        </w:rPr>
        <w:t xml:space="preserve">Zapewnienie udziału przedstawicieli JST w </w:t>
      </w:r>
      <w:r w:rsidR="0089694A">
        <w:rPr>
          <w:spacing w:val="-4"/>
        </w:rPr>
        <w:t>Radzie Dialogu Społecznego</w:t>
      </w:r>
    </w:p>
    <w:p w:rsidR="0085525F" w:rsidRDefault="0085525F" w:rsidP="0089694A">
      <w:pPr>
        <w:pStyle w:val="Akapitzlist"/>
        <w:numPr>
          <w:ilvl w:val="0"/>
          <w:numId w:val="5"/>
        </w:numPr>
        <w:spacing w:after="80" w:line="240" w:lineRule="auto"/>
        <w:contextualSpacing w:val="0"/>
        <w:jc w:val="both"/>
        <w:rPr>
          <w:spacing w:val="-4"/>
        </w:rPr>
      </w:pPr>
      <w:r>
        <w:rPr>
          <w:spacing w:val="-4"/>
        </w:rPr>
        <w:t>Przywrócenie wpływu s</w:t>
      </w:r>
      <w:r w:rsidR="0089694A">
        <w:rPr>
          <w:spacing w:val="-4"/>
        </w:rPr>
        <w:t>amorządu województwa na WFOŚiGW</w:t>
      </w:r>
    </w:p>
    <w:p w:rsidR="00437DDD" w:rsidRDefault="00437DDD" w:rsidP="0089694A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spacing w:val="-4"/>
        </w:rPr>
      </w:pPr>
      <w:r w:rsidRPr="0085525F">
        <w:rPr>
          <w:spacing w:val="-4"/>
        </w:rPr>
        <w:t xml:space="preserve">Zapewnienie udziału przedstawicieli </w:t>
      </w:r>
      <w:r w:rsidR="0089694A">
        <w:rPr>
          <w:spacing w:val="-4"/>
        </w:rPr>
        <w:t>JST w radach mediów publicznych</w:t>
      </w:r>
    </w:p>
    <w:p w:rsidR="00DE3549" w:rsidRPr="00C37340" w:rsidRDefault="00C37340" w:rsidP="0089694A">
      <w:pPr>
        <w:pStyle w:val="Akapitzlist"/>
        <w:numPr>
          <w:ilvl w:val="0"/>
          <w:numId w:val="8"/>
        </w:numPr>
        <w:spacing w:after="80" w:line="240" w:lineRule="auto"/>
        <w:ind w:hanging="357"/>
        <w:contextualSpacing w:val="0"/>
        <w:jc w:val="both"/>
        <w:rPr>
          <w:b/>
          <w:spacing w:val="-4"/>
        </w:rPr>
      </w:pPr>
      <w:r w:rsidRPr="00C37340">
        <w:rPr>
          <w:b/>
          <w:spacing w:val="-4"/>
        </w:rPr>
        <w:t>Oczekiwane projekty rządowe</w:t>
      </w:r>
    </w:p>
    <w:p w:rsidR="00C37340" w:rsidRDefault="0089694A" w:rsidP="0089694A">
      <w:pPr>
        <w:pStyle w:val="Akapitzlist"/>
        <w:numPr>
          <w:ilvl w:val="0"/>
          <w:numId w:val="9"/>
        </w:numPr>
        <w:spacing w:after="80" w:line="240" w:lineRule="auto"/>
        <w:ind w:hanging="357"/>
        <w:contextualSpacing w:val="0"/>
        <w:jc w:val="both"/>
        <w:rPr>
          <w:spacing w:val="-4"/>
        </w:rPr>
      </w:pPr>
      <w:r>
        <w:rPr>
          <w:spacing w:val="-4"/>
        </w:rPr>
        <w:t>Planowanie przestrzenne</w:t>
      </w:r>
    </w:p>
    <w:p w:rsidR="00C37340" w:rsidRDefault="00C37340" w:rsidP="0089694A">
      <w:pPr>
        <w:pStyle w:val="Akapitzlist"/>
        <w:numPr>
          <w:ilvl w:val="0"/>
          <w:numId w:val="9"/>
        </w:numPr>
        <w:spacing w:after="80" w:line="240" w:lineRule="auto"/>
        <w:ind w:hanging="357"/>
        <w:contextualSpacing w:val="0"/>
        <w:jc w:val="both"/>
        <w:rPr>
          <w:spacing w:val="-4"/>
        </w:rPr>
      </w:pPr>
      <w:r>
        <w:rPr>
          <w:spacing w:val="-4"/>
        </w:rPr>
        <w:t xml:space="preserve">Zintegrowany system zagospodarowania odpadów, w tym </w:t>
      </w:r>
      <w:r w:rsidR="0089694A">
        <w:rPr>
          <w:spacing w:val="-4"/>
        </w:rPr>
        <w:t>komunalnych</w:t>
      </w:r>
    </w:p>
    <w:p w:rsidR="00C37340" w:rsidRDefault="0089694A" w:rsidP="0089694A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spacing w:val="-4"/>
        </w:rPr>
      </w:pPr>
      <w:r>
        <w:rPr>
          <w:spacing w:val="-4"/>
        </w:rPr>
        <w:t>Nowa ustawa o dochodach JST, w tym z</w:t>
      </w:r>
      <w:r w:rsidR="00C37340">
        <w:rPr>
          <w:spacing w:val="-4"/>
        </w:rPr>
        <w:t>miany w systemie korekcyjno-wyrównawczym dla JS</w:t>
      </w:r>
      <w:r>
        <w:rPr>
          <w:spacing w:val="-4"/>
        </w:rPr>
        <w:t>T (wg założeń Banku Światowego)</w:t>
      </w:r>
    </w:p>
    <w:p w:rsidR="0089694A" w:rsidRPr="0085525F" w:rsidRDefault="0089694A" w:rsidP="0089694A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spacing w:val="-4"/>
        </w:rPr>
      </w:pPr>
      <w:r>
        <w:rPr>
          <w:spacing w:val="-4"/>
        </w:rPr>
        <w:t>Obiektywizacja kryteriów finansowania dróg lokalnych z Funduszu Dróg Samorządowych.</w:t>
      </w:r>
    </w:p>
    <w:p w:rsidR="00437DDD" w:rsidRPr="00437DDD" w:rsidRDefault="00C37340" w:rsidP="00DE3549">
      <w:pPr>
        <w:spacing w:after="100" w:line="240" w:lineRule="auto"/>
        <w:jc w:val="both"/>
        <w:rPr>
          <w:spacing w:val="-4"/>
        </w:rPr>
      </w:pPr>
      <w:r>
        <w:rPr>
          <w:spacing w:val="-4"/>
        </w:rPr>
        <w:t>.</w:t>
      </w:r>
      <w:r w:rsidR="0089694A">
        <w:rPr>
          <w:spacing w:val="-4"/>
        </w:rPr>
        <w:t>Warszawa, 18</w:t>
      </w:r>
      <w:r w:rsidR="00437DDD">
        <w:rPr>
          <w:spacing w:val="-4"/>
        </w:rPr>
        <w:t xml:space="preserve"> października 2019 r.</w:t>
      </w:r>
    </w:p>
    <w:sectPr w:rsidR="00437DDD" w:rsidRPr="00437DDD" w:rsidSect="0089694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B98"/>
    <w:multiLevelType w:val="hybridMultilevel"/>
    <w:tmpl w:val="7AC419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50D8"/>
    <w:multiLevelType w:val="hybridMultilevel"/>
    <w:tmpl w:val="6B94975E"/>
    <w:lvl w:ilvl="0" w:tplc="89C0F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55AD1"/>
    <w:multiLevelType w:val="hybridMultilevel"/>
    <w:tmpl w:val="32CAE2EA"/>
    <w:lvl w:ilvl="0" w:tplc="4162D81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370D32AB"/>
    <w:multiLevelType w:val="hybridMultilevel"/>
    <w:tmpl w:val="290870BC"/>
    <w:lvl w:ilvl="0" w:tplc="8AC884C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FD21E6F"/>
    <w:multiLevelType w:val="hybridMultilevel"/>
    <w:tmpl w:val="CDFCF584"/>
    <w:lvl w:ilvl="0" w:tplc="DA3A82C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4BDF5E9B"/>
    <w:multiLevelType w:val="hybridMultilevel"/>
    <w:tmpl w:val="32CAE2EA"/>
    <w:lvl w:ilvl="0" w:tplc="4162D81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57093B2F"/>
    <w:multiLevelType w:val="hybridMultilevel"/>
    <w:tmpl w:val="C0D0A05A"/>
    <w:lvl w:ilvl="0" w:tplc="72BAB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C7DD7"/>
    <w:multiLevelType w:val="hybridMultilevel"/>
    <w:tmpl w:val="94C02046"/>
    <w:lvl w:ilvl="0" w:tplc="82B03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1B402B"/>
    <w:multiLevelType w:val="hybridMultilevel"/>
    <w:tmpl w:val="E42E744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46B8"/>
    <w:rsid w:val="00437DDD"/>
    <w:rsid w:val="00487D87"/>
    <w:rsid w:val="005F345E"/>
    <w:rsid w:val="00604B9C"/>
    <w:rsid w:val="00681948"/>
    <w:rsid w:val="0085525F"/>
    <w:rsid w:val="00864773"/>
    <w:rsid w:val="0089694A"/>
    <w:rsid w:val="008C7377"/>
    <w:rsid w:val="00B246B8"/>
    <w:rsid w:val="00C37340"/>
    <w:rsid w:val="00DE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6B8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85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Porawski</dc:creator>
  <cp:lastModifiedBy>asia</cp:lastModifiedBy>
  <cp:revision>2</cp:revision>
  <cp:lastPrinted>2019-10-15T22:15:00Z</cp:lastPrinted>
  <dcterms:created xsi:type="dcterms:W3CDTF">2019-10-21T07:25:00Z</dcterms:created>
  <dcterms:modified xsi:type="dcterms:W3CDTF">2019-10-21T07:25:00Z</dcterms:modified>
</cp:coreProperties>
</file>