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17" w:rsidRDefault="00231517" w:rsidP="006A2B7D">
      <w:pPr>
        <w:jc w:val="right"/>
      </w:pPr>
    </w:p>
    <w:p w:rsidR="00231517" w:rsidRDefault="00231517" w:rsidP="006A2B7D">
      <w:pPr>
        <w:jc w:val="right"/>
      </w:pPr>
    </w:p>
    <w:p w:rsidR="00A04B71" w:rsidRDefault="00A04B71" w:rsidP="00A04B71">
      <w:pPr>
        <w:pStyle w:val="menfont"/>
        <w:jc w:val="right"/>
      </w:pPr>
      <w:r>
        <w:t xml:space="preserve">Warszawa, listopad 2018 r. </w:t>
      </w: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Pr="00B1642A" w:rsidRDefault="00A04B71" w:rsidP="00A04B71">
      <w:pPr>
        <w:spacing w:before="120"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Informacja Ministra Edukacji Narodowej o wzmocnieniu roli</w:t>
      </w:r>
      <w:r w:rsidRPr="00B1642A">
        <w:rPr>
          <w:b/>
          <w:bCs/>
        </w:rPr>
        <w:t xml:space="preserve"> kuratora oświaty</w:t>
      </w:r>
      <w:bookmarkEnd w:id="0"/>
      <w:r w:rsidRPr="00B1642A">
        <w:rPr>
          <w:b/>
          <w:bCs/>
        </w:rPr>
        <w:t xml:space="preserve"> 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</w:p>
    <w:p w:rsidR="00A04B71" w:rsidRDefault="00A04B71" w:rsidP="00A04B71">
      <w:pPr>
        <w:pStyle w:val="menfont"/>
        <w:spacing w:line="276" w:lineRule="auto"/>
        <w:jc w:val="both"/>
      </w:pPr>
      <w:r w:rsidRPr="00040702">
        <w:t xml:space="preserve">Kuratorowi oświaty w systemie edukacji wyznaczono rolę szczególną. Kurator oświaty sprawuje nadzór pedagogiczny oraz realizuje politykę oświatową państwa, a także współdziała z organami jednostek samorządu terytorialnego </w:t>
      </w:r>
      <w:r>
        <w:br/>
      </w:r>
      <w:r w:rsidRPr="00040702">
        <w:t>w tworzeniu i realizowaniu odpowiednio regionalnej i lokalnej polityki oświatowej, zgodnych z polityką oświatową państwa.</w:t>
      </w:r>
    </w:p>
    <w:p w:rsidR="00A04B71" w:rsidRDefault="00A04B71" w:rsidP="00A04B71">
      <w:pPr>
        <w:pStyle w:val="menfont"/>
        <w:spacing w:line="276" w:lineRule="auto"/>
        <w:jc w:val="both"/>
      </w:pPr>
    </w:p>
    <w:p w:rsidR="00A04B71" w:rsidRDefault="00A04B71" w:rsidP="00A04B71">
      <w:pPr>
        <w:pStyle w:val="menfont"/>
        <w:spacing w:line="276" w:lineRule="auto"/>
        <w:jc w:val="both"/>
      </w:pPr>
      <w:r>
        <w:t>Kurator oświaty jest organem administracji zespolonej w województwie, który wykonuje – w imieniu wojewody – zadania i kompetencje w zakresie oświaty określone przepisami prawa.</w:t>
      </w:r>
    </w:p>
    <w:p w:rsidR="00A04B71" w:rsidRDefault="00A04B71" w:rsidP="00A04B71">
      <w:pPr>
        <w:pStyle w:val="menfont"/>
        <w:spacing w:line="276" w:lineRule="auto"/>
        <w:jc w:val="both"/>
      </w:pPr>
    </w:p>
    <w:p w:rsidR="00A04B71" w:rsidRPr="00FE56CE" w:rsidRDefault="00A04B71" w:rsidP="00A04B71">
      <w:pPr>
        <w:pStyle w:val="menfont"/>
        <w:spacing w:line="276" w:lineRule="auto"/>
        <w:jc w:val="both"/>
      </w:pPr>
      <w:r w:rsidRPr="00FE56CE">
        <w:t>Organ ten</w:t>
      </w:r>
      <w:r>
        <w:t xml:space="preserve">, zgodnie z art. 51 ustawy z dnia 15 grudnia 2016 r. Prawo oświatowe (Dz.U. z 2017 r. poz. 59), </w:t>
      </w:r>
      <w:r w:rsidRPr="00FE56CE">
        <w:t xml:space="preserve"> w szczególności: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sprawuje nadzór pedagogiczny nad publicznymi i niepublicznymi przedszkolami, innymi formami wychowania przedszkolnego, szkołami, placówkami oraz kolegiami pracowników służb społecznych, które znajdują się na obszarze danego województwa;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wydaje decyzje administracyjne w sprawach określonych w ustawie;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współdziała z radami oświatowymi powołanymi na podstawie art. 78;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wykonuje zadania organu wyższego stopnia w rozumieniu przepisów ustawy z</w:t>
      </w:r>
      <w:r>
        <w:t> </w:t>
      </w:r>
      <w:r w:rsidRPr="00FE56CE">
        <w:t>dnia 14 czerwca 1960 r. - Kodeks postępowania administracyjnego (Dz.</w:t>
      </w:r>
      <w:r>
        <w:t xml:space="preserve"> </w:t>
      </w:r>
      <w:r w:rsidRPr="00FE56CE">
        <w:t>U. z</w:t>
      </w:r>
      <w:r>
        <w:t> </w:t>
      </w:r>
      <w:r w:rsidRPr="00FE56CE">
        <w:t xml:space="preserve">2016 r. poz. 23, 868, 996, 1579 i 2138) </w:t>
      </w:r>
      <w:r>
        <w:br/>
      </w:r>
      <w:r w:rsidRPr="00FE56CE">
        <w:t xml:space="preserve">w stosunku do: </w:t>
      </w:r>
    </w:p>
    <w:p w:rsidR="00A04B71" w:rsidRPr="00FE56CE" w:rsidRDefault="00A04B71" w:rsidP="00A04B71">
      <w:pPr>
        <w:pStyle w:val="menfont"/>
        <w:numPr>
          <w:ilvl w:val="0"/>
          <w:numId w:val="5"/>
        </w:numPr>
        <w:spacing w:line="276" w:lineRule="auto"/>
        <w:jc w:val="both"/>
      </w:pPr>
      <w:r w:rsidRPr="00FE56CE">
        <w:t>organów jednostek samorządu terytorialnego - w sprawach szkół publicznych, zakładanych i prowadzonych przez osoby prawne i</w:t>
      </w:r>
      <w:r>
        <w:t> </w:t>
      </w:r>
      <w:r w:rsidRPr="00FE56CE">
        <w:t>fizyczne, oraz szkół i placówek niepublicznych,</w:t>
      </w:r>
    </w:p>
    <w:p w:rsidR="00A04B71" w:rsidRPr="00FE56CE" w:rsidRDefault="00A04B71" w:rsidP="00A04B71">
      <w:pPr>
        <w:pStyle w:val="menfont"/>
        <w:numPr>
          <w:ilvl w:val="0"/>
          <w:numId w:val="5"/>
        </w:numPr>
        <w:spacing w:line="276" w:lineRule="auto"/>
        <w:jc w:val="both"/>
      </w:pPr>
      <w:r w:rsidRPr="00FE56CE">
        <w:t>dyrektorów szkół - w sprawach z zakresu obowiązku szkolnego i</w:t>
      </w:r>
      <w:r>
        <w:t> </w:t>
      </w:r>
      <w:r w:rsidRPr="00FE56CE">
        <w:t xml:space="preserve">obowiązku nauki oraz w sprawach skreślenia uczniów z listy uczniów; 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realizuje politykę oświatową państwa, a także współdziała z organami jednostek samorządu terytorialnego w tworzeniu i realizowaniu odpowiednio regionalnej i</w:t>
      </w:r>
      <w:r>
        <w:t> </w:t>
      </w:r>
      <w:r w:rsidRPr="00FE56CE">
        <w:t xml:space="preserve">lokalnej polityki oświatowej, zgodnych </w:t>
      </w:r>
      <w:r>
        <w:br/>
      </w:r>
      <w:r w:rsidRPr="00FE56CE">
        <w:t>z polityką oświatową państwa;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lastRenderedPageBreak/>
        <w:t xml:space="preserve">opracowuje programy wykorzystania środków na dofinansowanie doskonalenia nauczycieli, wyodrębnionych w budżecie wojewody, po zasięgnięciu opinii związków zawodowych, reprezentatywnych </w:t>
      </w:r>
      <w:r>
        <w:br/>
      </w:r>
      <w:r w:rsidRPr="00FE56CE">
        <w:t>w rozumieniu ustawy o Radzie Dialogu Społecznego;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organizuje olimpiady, konkursy, turnieje, przeglądy oraz inne formy współzawodnictwa i prezentacji osiągnięć uczniów szkół na obszarze województwa;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>współdziała z okręgowymi komisjami egzaminacyjnymi;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współdziała z placówkami doskonalenia nauczycieli, poradniami psychologiczno-pedagogicznymi i bibliotekami pedagogicznymi </w:t>
      </w:r>
      <w:r>
        <w:br/>
      </w:r>
      <w:r w:rsidRPr="00FE56CE">
        <w:t>w realizacji zadań dotyczących diagnozowania, na podstawie wyników nadzoru pedagogicznego, potrzeb w zakresie doskonalenia nauczycieli;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wspomaga działania w zakresie organizowania egzaminów w szkołach;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opiniuje plany pracy publicznych placówek doskonalenia nauczycieli, z</w:t>
      </w:r>
      <w:r>
        <w:t> </w:t>
      </w:r>
      <w:r w:rsidRPr="00FE56CE">
        <w:t xml:space="preserve">wyjątkiem placówek prowadzonych przez ministra właściwego do spraw oświaty i wychowania, ministra właściwego do spraw kultury i ochrony dziedzictwa narodowego, ministra właściwego do spraw rolnictwa </w:t>
      </w:r>
      <w:r>
        <w:br/>
      </w:r>
      <w:r w:rsidRPr="00FE56CE">
        <w:t>i ministra właściwego do spraw zdrowia;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opiniuje arkusze organizacji publicznych szkół i placówek, z wyjątkiem szkół i</w:t>
      </w:r>
      <w:r>
        <w:t> </w:t>
      </w:r>
      <w:r w:rsidRPr="00FE56CE">
        <w:t>placówek prowadzonych przez ministrów, w zakresie ich zgodności z</w:t>
      </w:r>
      <w:r>
        <w:t> </w:t>
      </w:r>
      <w:r w:rsidRPr="00FE56CE">
        <w:t>przepisami, przedstawiane przez organy prowadzące szkoły i placówki przed zatwierdzeniem arkuszy;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współdziała z organami jednostek samorządu terytorialnego w zakresie kształtowania i rozwoju bazy materialnej szkół i placówek;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współdziała z właściwymi organami, organizacjami i innymi podmiotami w</w:t>
      </w:r>
      <w:r>
        <w:t> </w:t>
      </w:r>
      <w:r w:rsidRPr="00FE56CE">
        <w:t>sprawach dotyczących warunków rozwoju dzieci i młodzieży, w tym</w:t>
      </w:r>
      <w:r>
        <w:t xml:space="preserve"> </w:t>
      </w:r>
      <w:r w:rsidRPr="00FE56CE">
        <w:t>w</w:t>
      </w:r>
      <w:r>
        <w:t> </w:t>
      </w:r>
      <w:r w:rsidRPr="00FE56CE">
        <w:t>przeciwdziałaniu zjawiskom patologii społecznej, a także może wspomagać działania tych podmiotów;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nadzoruje i wspomaga organizację wypoczynku, o którym mowa w art. 92a-92t ustawy o systemie oświaty, na obszarze województwa;</w:t>
      </w:r>
    </w:p>
    <w:p w:rsidR="00A04B71" w:rsidRPr="00FE56CE" w:rsidRDefault="00A04B71" w:rsidP="00A04B71">
      <w:pPr>
        <w:pStyle w:val="menfont"/>
        <w:numPr>
          <w:ilvl w:val="0"/>
          <w:numId w:val="4"/>
        </w:numPr>
        <w:spacing w:line="276" w:lineRule="auto"/>
        <w:jc w:val="both"/>
      </w:pPr>
      <w:r w:rsidRPr="00FE56CE">
        <w:t xml:space="preserve"> wykonuje inne zadania określone w przepisach odrębnych, </w:t>
      </w:r>
      <w:r>
        <w:br/>
      </w:r>
      <w:r w:rsidRPr="00FE56CE">
        <w:t>w szczególności w</w:t>
      </w:r>
      <w:r>
        <w:t> </w:t>
      </w:r>
      <w:r w:rsidRPr="00FE56CE">
        <w:t>zakresie obronności.</w:t>
      </w:r>
    </w:p>
    <w:p w:rsidR="00A04B71" w:rsidRDefault="00A04B71" w:rsidP="00A04B71">
      <w:pPr>
        <w:pStyle w:val="menfont"/>
        <w:spacing w:line="276" w:lineRule="auto"/>
        <w:jc w:val="both"/>
      </w:pPr>
    </w:p>
    <w:p w:rsidR="00A04B71" w:rsidRDefault="00A04B71" w:rsidP="00A04B71">
      <w:pPr>
        <w:pStyle w:val="menfont"/>
        <w:spacing w:line="276" w:lineRule="auto"/>
        <w:jc w:val="both"/>
        <w:rPr>
          <w:bCs/>
        </w:rPr>
      </w:pPr>
      <w:r>
        <w:rPr>
          <w:bCs/>
        </w:rPr>
        <w:t>Istotnych zmian w zakresie kompetencji kuratora oświaty dokonano w 2009 r. na mocy ustawy</w:t>
      </w:r>
      <w:r w:rsidRPr="00FF427C">
        <w:rPr>
          <w:bCs/>
        </w:rPr>
        <w:t xml:space="preserve"> z dnia 19 marca 2009 r. o zmianie ustawy o systemie oświaty oraz o zmianie niektórych innych ustaw</w:t>
      </w:r>
      <w:r>
        <w:rPr>
          <w:bCs/>
        </w:rPr>
        <w:t xml:space="preserve"> (</w:t>
      </w:r>
      <w:r w:rsidRPr="00FF427C">
        <w:rPr>
          <w:bCs/>
        </w:rPr>
        <w:t>Dz.U. 2009 nr 56 poz. 458</w:t>
      </w:r>
      <w:r>
        <w:rPr>
          <w:bCs/>
        </w:rPr>
        <w:t>). Ograniczyły one w znacznym stopniu kompetencje kuratorów oświaty. Kuratorów pozbawiono wówczas uprawnień ważnych z punktu widzenia realizacji polityki oświatowej państwa. W wyniku nowelizacji ustawy ograniczono ustawowe obowiązki uzgadniania lub uzyskiwania pozytywnej opinii kuratora oświaty przy:</w:t>
      </w:r>
    </w:p>
    <w:p w:rsidR="00A04B71" w:rsidRPr="00282B38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rFonts w:ascii="Arial" w:hAnsi="Arial" w:cs="Arial"/>
          <w:bCs/>
          <w:sz w:val="24"/>
          <w:szCs w:val="24"/>
        </w:rPr>
      </w:pPr>
      <w:r w:rsidRPr="00282B38">
        <w:rPr>
          <w:rFonts w:ascii="Arial" w:hAnsi="Arial" w:cs="Arial"/>
          <w:bCs/>
          <w:sz w:val="24"/>
          <w:szCs w:val="24"/>
        </w:rPr>
        <w:lastRenderedPageBreak/>
        <w:t>ustalaniu planu sieci publicznych szkół podstawowych, gimnazjów i szkół ponadgimnazjalnych,</w:t>
      </w:r>
    </w:p>
    <w:p w:rsidR="00A04B71" w:rsidRPr="00282B38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bCs/>
        </w:rPr>
      </w:pPr>
      <w:r w:rsidRPr="00282B38">
        <w:rPr>
          <w:rFonts w:ascii="Arial" w:hAnsi="Arial" w:cs="Arial"/>
          <w:bCs/>
          <w:sz w:val="24"/>
          <w:szCs w:val="24"/>
        </w:rPr>
        <w:t>likwidacji szkół prowadzonych przez jednostkę samorządu terytorialnego,</w:t>
      </w:r>
    </w:p>
    <w:p w:rsidR="00A04B71" w:rsidRPr="00282B38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rFonts w:ascii="Arial" w:hAnsi="Arial" w:cs="Arial"/>
          <w:bCs/>
          <w:sz w:val="24"/>
          <w:szCs w:val="24"/>
        </w:rPr>
      </w:pPr>
      <w:r w:rsidRPr="00282B38">
        <w:rPr>
          <w:rFonts w:ascii="Arial" w:hAnsi="Arial" w:cs="Arial"/>
          <w:bCs/>
          <w:sz w:val="24"/>
          <w:szCs w:val="24"/>
        </w:rPr>
        <w:t>zakładaniu szkół lub placówek publicznych przez osobę prawną inną niż jednostka samorządu terytorialnego lub osobę fizyczną na podstawie zezwolenia.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 w:rsidRPr="000A695C">
        <w:rPr>
          <w:bCs/>
        </w:rPr>
        <w:t xml:space="preserve">Zniesione zostały ponadto obowiązki kuratora oświaty w sprawach dotyczących opiniowania arkuszy organizacji publicznych szkół i placówek oraz planów pracy publicznych placówek doskonalenia nauczycieli. </w:t>
      </w:r>
      <w:r w:rsidR="001478C6">
        <w:rPr>
          <w:bCs/>
        </w:rPr>
        <w:t>Organom</w:t>
      </w:r>
      <w:r w:rsidRPr="000A695C">
        <w:rPr>
          <w:bCs/>
        </w:rPr>
        <w:t xml:space="preserve"> nadzoru pedagogicznego </w:t>
      </w:r>
      <w:r w:rsidR="001478C6">
        <w:rPr>
          <w:bCs/>
        </w:rPr>
        <w:t>odebrano również wiodącą rolę</w:t>
      </w:r>
      <w:r w:rsidRPr="000A695C">
        <w:rPr>
          <w:bCs/>
        </w:rPr>
        <w:t xml:space="preserve"> w dokonywaniu oceny pracy dyrektora szkoły lub placówki oraz zwiększono liczbę przedstawicieli organu prowadzącego szkołę lub placówkę w składzie komisji konkursowych powoływanych w celu wyłonienia kandydata na stanowisko dyrektora szkoły lub placówki, tym samym ograniczając wpływ organu nadzoru pedagogicznego na wybór dyrektora szkoły lub placówki.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>
        <w:rPr>
          <w:bCs/>
        </w:rPr>
        <w:t>Wprowadzone w 2009 r. ograniczenie kompetencji kuratora oświaty negatywnie wpłynęło na funkcjonowanie systemu oświaty. J</w:t>
      </w:r>
      <w:r w:rsidRPr="00EF0B8B">
        <w:rPr>
          <w:bCs/>
        </w:rPr>
        <w:t>ednostki samorządu terytorialnego</w:t>
      </w:r>
      <w:r>
        <w:rPr>
          <w:bCs/>
        </w:rPr>
        <w:t>,</w:t>
      </w:r>
      <w:r w:rsidRPr="00EF0B8B">
        <w:rPr>
          <w:bCs/>
        </w:rPr>
        <w:t xml:space="preserve"> </w:t>
      </w:r>
      <w:r>
        <w:rPr>
          <w:bCs/>
        </w:rPr>
        <w:t>w szczególności gminy, podejmowały</w:t>
      </w:r>
      <w:r w:rsidRPr="00EF0B8B">
        <w:rPr>
          <w:bCs/>
        </w:rPr>
        <w:t xml:space="preserve"> działania w celu likwidacji szkół, uzasadniając je koniecznością zmniejszenia wydatków na realizowane zadania oświatowe w związku ze spadkiem liczby uczniów w szk</w:t>
      </w:r>
      <w:r>
        <w:rPr>
          <w:bCs/>
        </w:rPr>
        <w:t>ołach. Działaniom tym towarzyszyły</w:t>
      </w:r>
      <w:r w:rsidRPr="00EF0B8B">
        <w:rPr>
          <w:bCs/>
        </w:rPr>
        <w:t xml:space="preserve"> protesty społeczności lokalnych oraz sprzeciw związków zawodowych zrzeszających nauczycieli.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 w:rsidRPr="00DA15AE">
        <w:rPr>
          <w:bCs/>
        </w:rPr>
        <w:t>Wyniki kont</w:t>
      </w:r>
      <w:r>
        <w:rPr>
          <w:bCs/>
        </w:rPr>
        <w:t>roli</w:t>
      </w:r>
      <w:r w:rsidRPr="00DA15AE">
        <w:rPr>
          <w:bCs/>
        </w:rPr>
        <w:t xml:space="preserve"> NIK pn. </w:t>
      </w:r>
      <w:r>
        <w:rPr>
          <w:bCs/>
        </w:rPr>
        <w:t>Wpływ likwidacji szkół</w:t>
      </w:r>
      <w:r w:rsidRPr="00DA15AE">
        <w:rPr>
          <w:bCs/>
        </w:rPr>
        <w:t xml:space="preserve"> publicznych na warunki realizacji zadań</w:t>
      </w:r>
      <w:r>
        <w:rPr>
          <w:bCs/>
        </w:rPr>
        <w:t xml:space="preserve"> </w:t>
      </w:r>
      <w:r w:rsidRPr="00DA15AE">
        <w:rPr>
          <w:bCs/>
        </w:rPr>
        <w:t>oświatowych</w:t>
      </w:r>
      <w:r>
        <w:rPr>
          <w:bCs/>
        </w:rPr>
        <w:t xml:space="preserve"> gmin (P/13/069) potwierdziły, ż</w:t>
      </w:r>
      <w:r w:rsidRPr="00DA15AE">
        <w:rPr>
          <w:bCs/>
        </w:rPr>
        <w:t>e likwidacja oraz przekształcenia</w:t>
      </w:r>
      <w:r>
        <w:rPr>
          <w:bCs/>
        </w:rPr>
        <w:t xml:space="preserve"> szkół</w:t>
      </w:r>
      <w:r w:rsidRPr="00DA15AE">
        <w:rPr>
          <w:bCs/>
        </w:rPr>
        <w:t xml:space="preserve"> podstawowych oraz</w:t>
      </w:r>
      <w:r>
        <w:rPr>
          <w:bCs/>
        </w:rPr>
        <w:t xml:space="preserve"> </w:t>
      </w:r>
      <w:r w:rsidRPr="00DA15AE">
        <w:rPr>
          <w:bCs/>
        </w:rPr>
        <w:t xml:space="preserve">gimnazjów </w:t>
      </w:r>
      <w:r>
        <w:rPr>
          <w:bCs/>
        </w:rPr>
        <w:t>związane</w:t>
      </w:r>
      <w:r w:rsidRPr="00DA15AE">
        <w:rPr>
          <w:bCs/>
        </w:rPr>
        <w:t xml:space="preserve"> </w:t>
      </w:r>
      <w:r>
        <w:rPr>
          <w:bCs/>
        </w:rPr>
        <w:t>były przede wszystkim z dą</w:t>
      </w:r>
      <w:r w:rsidRPr="00DA15AE">
        <w:rPr>
          <w:bCs/>
        </w:rPr>
        <w:t>żeniem samorządów do zmniejszenia wydatków</w:t>
      </w:r>
      <w:r>
        <w:rPr>
          <w:bCs/>
        </w:rPr>
        <w:t xml:space="preserve"> </w:t>
      </w:r>
      <w:r w:rsidRPr="00DA15AE">
        <w:rPr>
          <w:bCs/>
        </w:rPr>
        <w:t>ponoszonych na zadania oświatowe</w:t>
      </w:r>
      <w:r>
        <w:rPr>
          <w:bCs/>
        </w:rPr>
        <w:t>, natomiast w znaczą</w:t>
      </w:r>
      <w:r w:rsidRPr="00DA15AE">
        <w:rPr>
          <w:bCs/>
        </w:rPr>
        <w:t>co mniejszym zak</w:t>
      </w:r>
      <w:r>
        <w:rPr>
          <w:bCs/>
        </w:rPr>
        <w:t>resie kierowano się</w:t>
      </w:r>
      <w:r w:rsidRPr="00DA15AE">
        <w:rPr>
          <w:bCs/>
        </w:rPr>
        <w:t xml:space="preserve"> względami</w:t>
      </w:r>
      <w:r>
        <w:rPr>
          <w:bCs/>
        </w:rPr>
        <w:t xml:space="preserve"> </w:t>
      </w:r>
      <w:r w:rsidRPr="00DA15AE">
        <w:rPr>
          <w:bCs/>
        </w:rPr>
        <w:t>związanymi</w:t>
      </w:r>
      <w:r>
        <w:rPr>
          <w:bCs/>
        </w:rPr>
        <w:t xml:space="preserve"> z poprawą </w:t>
      </w:r>
      <w:r w:rsidRPr="00DA15AE">
        <w:rPr>
          <w:bCs/>
        </w:rPr>
        <w:t>jakości kształcenia.</w:t>
      </w:r>
      <w:r>
        <w:rPr>
          <w:bCs/>
        </w:rPr>
        <w:t xml:space="preserve"> Najwyższa Izba Kontroli wskazała na nowe zjawiska w polityce oświatowej gmin, tj. </w:t>
      </w:r>
      <w:r w:rsidRPr="00EF0B8B">
        <w:rPr>
          <w:bCs/>
        </w:rPr>
        <w:t>podejmowanie likwidacji szkół w celu zastępowania szkół gminnych szkołami niepublicznymi lub publiczn</w:t>
      </w:r>
      <w:r>
        <w:rPr>
          <w:bCs/>
        </w:rPr>
        <w:t>ymi nieprowadzonymi przez gminy</w:t>
      </w:r>
      <w:r w:rsidRPr="00EF0B8B">
        <w:rPr>
          <w:bCs/>
        </w:rPr>
        <w:t xml:space="preserve"> oraz stopniowe wygaszanie działalności szkół gminnych (poprzez zaprzestanie rekrutacji uczniów do klas pierwszych) bez przeprowadzenia postępowania likwidac</w:t>
      </w:r>
      <w:r>
        <w:rPr>
          <w:bCs/>
        </w:rPr>
        <w:t xml:space="preserve">yjnego. Działania takie skutkowały dla jednostek samorządu terytorialnego obniżeniem kosztów prowadzenia szkół publicznych, głównie z powodu zmiany sposobu zatrudniania nauczycieli. 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>
        <w:rPr>
          <w:bCs/>
        </w:rPr>
        <w:t xml:space="preserve">Zaniepokojenie działaniami samorządów lokalnych wielokrotnie wyrażał Rzecznik Praw Obywatelskich, zrzeszające nauczycieli związki zawodowe, </w:t>
      </w:r>
      <w:r>
        <w:rPr>
          <w:bCs/>
        </w:rPr>
        <w:br/>
        <w:t xml:space="preserve">a także członkowie społeczności lokalnych protestujący przeciw bezpodstawnej, </w:t>
      </w:r>
      <w:r>
        <w:rPr>
          <w:bCs/>
        </w:rPr>
        <w:lastRenderedPageBreak/>
        <w:t>ich zdaniem, likwidacji szkół. Uczniowie, ich rodzice oraz nauczyciele sprzeciwiając się decyzjom organów prowadzących szkoły publiczne, nie mogli, z uwagi na uwarunkowania prawne, liczyć na skuteczne wsparcie kuratora oświaty.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>
        <w:rPr>
          <w:bCs/>
        </w:rPr>
        <w:t xml:space="preserve">Rzecznik Praw Obywatelskich w korespondencji kierowanej do Ministra Edukacji Narodowej w 2014 r. podkreślał, że </w:t>
      </w:r>
      <w:r w:rsidRPr="00F9741A">
        <w:rPr>
          <w:bCs/>
        </w:rPr>
        <w:t xml:space="preserve">przepisy pozwalające na przekazanie prowadzenia szkoły coraz częściej stosowane są nie tylko w wyjątkowych sytuacjach, w których lokalna społeczność decyduje się na przejęcie od gminy prowadzenia niewielkiej szkoły, ale stają się podstawowym założeniem polityki oświatowej jednostek samorządu terytorialnego. </w:t>
      </w:r>
      <w:r>
        <w:rPr>
          <w:bCs/>
        </w:rPr>
        <w:t>Rzecznik wskazywał przy tym - jako p</w:t>
      </w:r>
      <w:r w:rsidRPr="00F9741A">
        <w:rPr>
          <w:bCs/>
        </w:rPr>
        <w:t xml:space="preserve">rzykład takiej praktyki </w:t>
      </w:r>
      <w:r>
        <w:rPr>
          <w:bCs/>
        </w:rPr>
        <w:t>- gminę</w:t>
      </w:r>
      <w:r w:rsidRPr="00F9741A">
        <w:rPr>
          <w:bCs/>
        </w:rPr>
        <w:t xml:space="preserve"> Hanna, </w:t>
      </w:r>
      <w:r>
        <w:rPr>
          <w:bCs/>
        </w:rPr>
        <w:t xml:space="preserve">na </w:t>
      </w:r>
      <w:r w:rsidRPr="00F9741A">
        <w:rPr>
          <w:bCs/>
        </w:rPr>
        <w:t xml:space="preserve">terenie </w:t>
      </w:r>
      <w:r>
        <w:rPr>
          <w:bCs/>
        </w:rPr>
        <w:t>której funkcjonowały</w:t>
      </w:r>
      <w:r w:rsidRPr="00F9741A">
        <w:rPr>
          <w:bCs/>
        </w:rPr>
        <w:t xml:space="preserve"> jedyne publiczne szkoły prowadzone przez podmiot prywatny czy gminy ogłaszające przetarg na prowadzenie szkoły publicznej (np. zarządzenie nr 1647/1</w:t>
      </w:r>
      <w:r>
        <w:rPr>
          <w:bCs/>
        </w:rPr>
        <w:t>3</w:t>
      </w:r>
      <w:r w:rsidRPr="00F9741A">
        <w:rPr>
          <w:bCs/>
        </w:rPr>
        <w:t xml:space="preserve"> Prezydenta Miasta Gdańska z dnia 17 grudnia 2013 r. w sprawie zatwierdzenia i podania do publicznej wiadomości informacji o lokalu użytkowym przeznaczonym do oddania w najem w trybie pisemnego konkursu ofert ograniczonego w drodze zbierania i wyboru ofert).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>
        <w:rPr>
          <w:bCs/>
        </w:rPr>
        <w:t>Natomiast Związek Nauczycielstwa Polskiego w petycji skierowanej do Ministra Edukacji Narodowej w kwietniu 2015 r. domagał się:</w:t>
      </w:r>
    </w:p>
    <w:p w:rsidR="00A04B71" w:rsidRPr="003E1342" w:rsidRDefault="00A04B71" w:rsidP="00A04B71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E1342">
        <w:rPr>
          <w:rFonts w:ascii="Arial" w:hAnsi="Arial" w:cs="Arial"/>
          <w:bCs/>
          <w:sz w:val="24"/>
          <w:szCs w:val="24"/>
        </w:rPr>
        <w:t xml:space="preserve">zahamowania procesu likwidowania i przekazywania szkół i placówek prowadzonych przez samorządy, </w:t>
      </w:r>
    </w:p>
    <w:p w:rsidR="00A04B71" w:rsidRPr="003E1342" w:rsidRDefault="00A04B71" w:rsidP="00A04B71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E1342">
        <w:rPr>
          <w:rFonts w:ascii="Arial" w:hAnsi="Arial" w:cs="Arial"/>
          <w:bCs/>
          <w:sz w:val="24"/>
          <w:szCs w:val="24"/>
        </w:rPr>
        <w:t>wprowadzenia mechanizmów prawnych, które uniemożliwią demontaż publicznej oświaty i powstrzymają zatrudnianie pracowników oświaty na gorszych warunkach,</w:t>
      </w:r>
    </w:p>
    <w:p w:rsidR="00A04B71" w:rsidRPr="003E1342" w:rsidRDefault="00A04B71" w:rsidP="00A04B71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E1342">
        <w:rPr>
          <w:rFonts w:ascii="Arial" w:hAnsi="Arial" w:cs="Arial"/>
          <w:bCs/>
          <w:sz w:val="24"/>
          <w:szCs w:val="24"/>
        </w:rPr>
        <w:t xml:space="preserve">przywrócenia kuratorom oświaty uprawnień decyzyjnych wobec szkół </w:t>
      </w:r>
      <w:r>
        <w:rPr>
          <w:rFonts w:ascii="Arial" w:hAnsi="Arial" w:cs="Arial"/>
          <w:bCs/>
          <w:sz w:val="24"/>
          <w:szCs w:val="24"/>
        </w:rPr>
        <w:br/>
      </w:r>
      <w:r w:rsidRPr="003E1342">
        <w:rPr>
          <w:rFonts w:ascii="Arial" w:hAnsi="Arial" w:cs="Arial"/>
          <w:bCs/>
          <w:sz w:val="24"/>
          <w:szCs w:val="24"/>
        </w:rPr>
        <w:t>i ich organów prowadzących, w szczególności w zakresie kształtowania sieci szkół, likwidacji i przekształceń jednostek systemu oświaty, zatwierdzania arkuszy organizacyjnych szkół.</w:t>
      </w:r>
    </w:p>
    <w:p w:rsidR="00A04B71" w:rsidRDefault="00A04B71" w:rsidP="00A04B71">
      <w:pPr>
        <w:spacing w:before="120" w:line="276" w:lineRule="auto"/>
        <w:jc w:val="both"/>
        <w:rPr>
          <w:bCs/>
        </w:rPr>
      </w:pPr>
      <w:r>
        <w:rPr>
          <w:bCs/>
        </w:rPr>
        <w:t>W 2015 r. i 2016 r. dokonano zmian legislacyjnych (ustawa</w:t>
      </w:r>
      <w:r w:rsidRPr="00FF427C">
        <w:rPr>
          <w:bCs/>
        </w:rPr>
        <w:t xml:space="preserve"> </w:t>
      </w:r>
      <w:r w:rsidRPr="00DF04EB">
        <w:rPr>
          <w:bCs/>
        </w:rPr>
        <w:t xml:space="preserve">z dnia 29 grudnia 2015 r. </w:t>
      </w:r>
      <w:r w:rsidRPr="00FF427C">
        <w:rPr>
          <w:bCs/>
        </w:rPr>
        <w:t>o zmianie ustawy o systemie oświaty oraz niektórych innych ustaw</w:t>
      </w:r>
      <w:r>
        <w:rPr>
          <w:bCs/>
        </w:rPr>
        <w:t>;  u</w:t>
      </w:r>
      <w:r w:rsidRPr="00D70B14">
        <w:rPr>
          <w:bCs/>
        </w:rPr>
        <w:t>stawa z dnia 23 czerwca 2016 r. o zmianie ustawy o systemie oświaty oraz niektórych innych ustaw</w:t>
      </w:r>
      <w:r>
        <w:rPr>
          <w:bCs/>
        </w:rPr>
        <w:t>),</w:t>
      </w:r>
      <w:r w:rsidRPr="00D70B14">
        <w:rPr>
          <w:bCs/>
        </w:rPr>
        <w:t xml:space="preserve"> </w:t>
      </w:r>
      <w:r>
        <w:rPr>
          <w:bCs/>
        </w:rPr>
        <w:t xml:space="preserve">w wyniku których nastąpiło: </w:t>
      </w:r>
    </w:p>
    <w:p w:rsidR="00A04B71" w:rsidRPr="00353DB5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rFonts w:ascii="Arial" w:hAnsi="Arial" w:cs="Arial"/>
          <w:bCs/>
          <w:sz w:val="24"/>
          <w:szCs w:val="24"/>
        </w:rPr>
      </w:pPr>
      <w:r w:rsidRPr="00353DB5">
        <w:rPr>
          <w:rFonts w:ascii="Arial" w:hAnsi="Arial" w:cs="Arial"/>
          <w:bCs/>
          <w:sz w:val="24"/>
          <w:szCs w:val="24"/>
        </w:rPr>
        <w:t>przywrócenie obowiązku uzyskiwania pozytywnej opinii kuratora oświaty o</w:t>
      </w:r>
      <w:r>
        <w:rPr>
          <w:rFonts w:ascii="Arial" w:hAnsi="Arial" w:cs="Arial"/>
          <w:bCs/>
          <w:sz w:val="24"/>
          <w:szCs w:val="24"/>
        </w:rPr>
        <w:t> </w:t>
      </w:r>
      <w:r w:rsidRPr="00353DB5">
        <w:rPr>
          <w:rFonts w:ascii="Arial" w:hAnsi="Arial" w:cs="Arial"/>
          <w:bCs/>
          <w:sz w:val="24"/>
          <w:szCs w:val="24"/>
        </w:rPr>
        <w:t xml:space="preserve">zgodności planu sieci publicznych przedszkoli i oddziałów przedszkolnych </w:t>
      </w:r>
      <w:r>
        <w:rPr>
          <w:rFonts w:ascii="Arial" w:hAnsi="Arial" w:cs="Arial"/>
          <w:bCs/>
          <w:sz w:val="24"/>
          <w:szCs w:val="24"/>
        </w:rPr>
        <w:t>oraz</w:t>
      </w:r>
      <w:r w:rsidRPr="00353DB5">
        <w:rPr>
          <w:rFonts w:ascii="Arial" w:hAnsi="Arial" w:cs="Arial"/>
          <w:bCs/>
          <w:sz w:val="24"/>
          <w:szCs w:val="24"/>
        </w:rPr>
        <w:t xml:space="preserve"> planu sieci publicznych szkół z warunkami określonymi w przepisach prawa</w:t>
      </w:r>
      <w:r>
        <w:rPr>
          <w:rFonts w:ascii="Arial" w:hAnsi="Arial" w:cs="Arial"/>
          <w:bCs/>
          <w:sz w:val="24"/>
          <w:szCs w:val="24"/>
        </w:rPr>
        <w:t>;</w:t>
      </w:r>
    </w:p>
    <w:p w:rsidR="00A04B71" w:rsidRPr="00C9624B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rFonts w:ascii="Arial" w:hAnsi="Arial" w:cs="Arial"/>
          <w:bCs/>
          <w:sz w:val="24"/>
          <w:szCs w:val="24"/>
        </w:rPr>
      </w:pPr>
      <w:r w:rsidRPr="00C9624B">
        <w:rPr>
          <w:rFonts w:ascii="Arial" w:hAnsi="Arial" w:cs="Arial"/>
          <w:bCs/>
          <w:sz w:val="24"/>
          <w:szCs w:val="24"/>
        </w:rPr>
        <w:t>przywrócenie obowiązku uzyskiwania pozytywnej opinii organu nadzoru pedagogicznego w przypadku likwidacji szkoły lub placówki prowadzonej przez jednostkę samorządu terytorialnego;</w:t>
      </w:r>
    </w:p>
    <w:p w:rsidR="00A04B71" w:rsidRPr="00764378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bCs/>
        </w:rPr>
      </w:pPr>
      <w:r w:rsidRPr="00764378">
        <w:rPr>
          <w:rFonts w:ascii="Arial" w:hAnsi="Arial" w:cs="Arial"/>
          <w:bCs/>
          <w:sz w:val="24"/>
          <w:szCs w:val="24"/>
        </w:rPr>
        <w:lastRenderedPageBreak/>
        <w:t>przywrócenie</w:t>
      </w:r>
      <w:r w:rsidRPr="00C9624B">
        <w:rPr>
          <w:rFonts w:ascii="Arial" w:hAnsi="Arial" w:cs="Arial"/>
          <w:sz w:val="24"/>
          <w:szCs w:val="24"/>
        </w:rPr>
        <w:t xml:space="preserve"> obowiązku uzyskiwania pozytywnej opinii kuratora </w:t>
      </w:r>
      <w:r>
        <w:rPr>
          <w:rFonts w:ascii="Arial" w:hAnsi="Arial" w:cs="Arial"/>
          <w:sz w:val="24"/>
          <w:szCs w:val="24"/>
        </w:rPr>
        <w:br/>
      </w:r>
      <w:r w:rsidRPr="00C9624B">
        <w:rPr>
          <w:rFonts w:ascii="Arial" w:hAnsi="Arial" w:cs="Arial"/>
          <w:sz w:val="24"/>
          <w:szCs w:val="24"/>
        </w:rPr>
        <w:t>w przypadku udzielania przez jednostkę samorządu terytorialnego zezwolenia na założenie przez osobę fizyczną lub osobę prawną inną niż jednostka samorządu terytorialnego publicznej szkoły lub placówki;</w:t>
      </w:r>
    </w:p>
    <w:p w:rsidR="00A04B71" w:rsidRPr="00040702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bCs/>
        </w:rPr>
      </w:pPr>
      <w:r w:rsidRPr="00040702">
        <w:rPr>
          <w:rFonts w:ascii="Arial" w:hAnsi="Arial" w:cs="Arial"/>
          <w:bCs/>
          <w:sz w:val="24"/>
          <w:szCs w:val="24"/>
        </w:rPr>
        <w:t>przywrócenie obowiązku opiniowania przez kuratorów oświaty arkuszy organizacji publicznych szkół i placówek oraz planów pracy publicznych placówek doskonalenie nauczycieli;</w:t>
      </w:r>
    </w:p>
    <w:p w:rsidR="00A04B71" w:rsidRPr="00040702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bCs/>
        </w:rPr>
      </w:pPr>
      <w:r w:rsidRPr="00040702">
        <w:rPr>
          <w:rFonts w:ascii="Arial" w:hAnsi="Arial" w:cs="Arial"/>
          <w:bCs/>
          <w:sz w:val="24"/>
          <w:szCs w:val="24"/>
        </w:rPr>
        <w:t>przywrócenie wiodącej roli organu nadzoru pedagogicznego w procedurze ustalania oceny pracy dyrektorów szkół lub placówek;</w:t>
      </w:r>
    </w:p>
    <w:p w:rsidR="00A04B71" w:rsidRPr="00B62B6A" w:rsidRDefault="00A04B71" w:rsidP="00A04B71">
      <w:pPr>
        <w:pStyle w:val="Akapitzlist"/>
        <w:numPr>
          <w:ilvl w:val="0"/>
          <w:numId w:val="2"/>
        </w:numPr>
        <w:spacing w:before="120"/>
        <w:ind w:left="360" w:hanging="284"/>
        <w:jc w:val="both"/>
        <w:rPr>
          <w:bCs/>
        </w:rPr>
      </w:pPr>
      <w:r>
        <w:rPr>
          <w:rFonts w:ascii="Arial" w:hAnsi="Arial" w:cs="Arial"/>
          <w:bCs/>
          <w:sz w:val="24"/>
          <w:szCs w:val="24"/>
        </w:rPr>
        <w:t xml:space="preserve">zrównanie </w:t>
      </w:r>
      <w:r w:rsidRPr="00F51B8D">
        <w:rPr>
          <w:rFonts w:ascii="Arial" w:hAnsi="Arial" w:cs="Arial"/>
          <w:bCs/>
          <w:sz w:val="24"/>
          <w:szCs w:val="24"/>
        </w:rPr>
        <w:t xml:space="preserve">liczby przedstawicieli organu prowadzącego szkołę </w:t>
      </w:r>
      <w:r>
        <w:rPr>
          <w:rFonts w:ascii="Arial" w:hAnsi="Arial" w:cs="Arial"/>
          <w:bCs/>
          <w:sz w:val="24"/>
          <w:szCs w:val="24"/>
        </w:rPr>
        <w:t xml:space="preserve">lub placówkę </w:t>
      </w:r>
      <w:r w:rsidRPr="00F51B8D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 </w:t>
      </w:r>
      <w:r w:rsidRPr="00F51B8D">
        <w:rPr>
          <w:rFonts w:ascii="Arial" w:hAnsi="Arial" w:cs="Arial"/>
          <w:bCs/>
          <w:sz w:val="24"/>
          <w:szCs w:val="24"/>
        </w:rPr>
        <w:t>organu sprawującego nadzór pedagogiczny w składzie komisji konkursowej</w:t>
      </w:r>
      <w:r>
        <w:rPr>
          <w:rFonts w:ascii="Arial" w:hAnsi="Arial" w:cs="Arial"/>
          <w:bCs/>
          <w:sz w:val="24"/>
          <w:szCs w:val="24"/>
        </w:rPr>
        <w:t xml:space="preserve"> powoływanej w celu wyłonienia kandydata na stanowisko dyrektora szkoły lub placówki.</w:t>
      </w:r>
    </w:p>
    <w:p w:rsidR="00A04B71" w:rsidRPr="00413C70" w:rsidRDefault="00A04B71" w:rsidP="00A04B71">
      <w:pPr>
        <w:spacing w:before="120"/>
        <w:jc w:val="both"/>
        <w:rPr>
          <w:bCs/>
        </w:rPr>
      </w:pPr>
    </w:p>
    <w:p w:rsidR="00A04B71" w:rsidRDefault="00A04B71" w:rsidP="00A04B71">
      <w:pPr>
        <w:pStyle w:val="menfont"/>
        <w:spacing w:line="276" w:lineRule="auto"/>
        <w:jc w:val="both"/>
        <w:rPr>
          <w:b/>
        </w:rPr>
      </w:pPr>
      <w:r w:rsidRPr="00DE5FEE">
        <w:rPr>
          <w:b/>
        </w:rPr>
        <w:t xml:space="preserve">Przywrócenie obowiązku uzyskiwania pozytywnej opinii organu nadzoru pedagogicznego w przypadku </w:t>
      </w:r>
      <w:r>
        <w:rPr>
          <w:b/>
        </w:rPr>
        <w:t xml:space="preserve">zamiaru wprowadzenia zmian w sieci przedszkoli/szkół oraz </w:t>
      </w:r>
      <w:r w:rsidRPr="00413C70">
        <w:rPr>
          <w:b/>
        </w:rPr>
        <w:t>obowiązku uzyskiwania pozytywnej opinii organu nadzoru pedagogicznego w przypadku likwidacji szkoły lub placówki prowadzonej przez jednostkę samorządu terytorialnego</w:t>
      </w:r>
      <w:r>
        <w:rPr>
          <w:b/>
        </w:rPr>
        <w:t>.</w:t>
      </w:r>
    </w:p>
    <w:p w:rsidR="00A04B71" w:rsidRDefault="00A04B71" w:rsidP="00A04B71">
      <w:pPr>
        <w:pStyle w:val="menfont"/>
        <w:spacing w:line="276" w:lineRule="auto"/>
        <w:jc w:val="both"/>
        <w:rPr>
          <w:i/>
        </w:rPr>
      </w:pPr>
      <w:r w:rsidRPr="00091F50">
        <w:rPr>
          <w:i/>
        </w:rPr>
        <w:t>art. 32 ust.4, art. 39 ust. 8</w:t>
      </w:r>
      <w:r>
        <w:rPr>
          <w:i/>
        </w:rPr>
        <w:t>, art. 89 ust.3 i 8</w:t>
      </w:r>
      <w:r w:rsidRPr="00091F50">
        <w:rPr>
          <w:i/>
        </w:rPr>
        <w:t xml:space="preserve"> ustawy – Prawo oświatowe</w:t>
      </w:r>
    </w:p>
    <w:p w:rsidR="00A04B71" w:rsidRPr="00091F50" w:rsidRDefault="00A04B71" w:rsidP="00A04B71">
      <w:pPr>
        <w:pStyle w:val="menfont"/>
        <w:spacing w:line="276" w:lineRule="auto"/>
        <w:jc w:val="both"/>
        <w:rPr>
          <w:i/>
        </w:rPr>
      </w:pPr>
    </w:p>
    <w:p w:rsidR="00A04B71" w:rsidRPr="00481330" w:rsidRDefault="00A04B71" w:rsidP="00A04B71">
      <w:pPr>
        <w:pStyle w:val="menfont"/>
        <w:spacing w:before="240" w:line="276" w:lineRule="auto"/>
        <w:jc w:val="both"/>
      </w:pPr>
      <w:r w:rsidRPr="00481330">
        <w:t xml:space="preserve">Podmioty </w:t>
      </w:r>
      <w:r>
        <w:t>wskazujące na niebezpieczeństwo</w:t>
      </w:r>
      <w:r w:rsidRPr="00481330">
        <w:t xml:space="preserve"> ograniczenia samodzielności jednostek samorządu terytorialnego w realizacji zadań własnych związanych </w:t>
      </w:r>
      <w:r>
        <w:br/>
      </w:r>
      <w:r w:rsidRPr="00481330">
        <w:t>z sieciami szkół, najczęściej przywołują jako przykład przywrócenie konieczności uzyskiwania pozytywnej opinii kuratora oświaty w przypadku zamiaru likwidacji szkół dla dzieci i młodzieży.</w:t>
      </w:r>
    </w:p>
    <w:p w:rsidR="00CA084A" w:rsidRDefault="00CA084A" w:rsidP="00CA084A">
      <w:pPr>
        <w:spacing w:after="160" w:line="259" w:lineRule="auto"/>
        <w:jc w:val="both"/>
        <w:rPr>
          <w:rFonts w:eastAsia="Calibri"/>
          <w:lang w:eastAsia="en-US"/>
        </w:rPr>
      </w:pPr>
    </w:p>
    <w:p w:rsidR="00CA084A" w:rsidRPr="00CA084A" w:rsidRDefault="00CA084A" w:rsidP="00CA084A">
      <w:pPr>
        <w:spacing w:after="160" w:line="259" w:lineRule="auto"/>
        <w:jc w:val="both"/>
        <w:rPr>
          <w:rFonts w:eastAsia="Calibri"/>
          <w:lang w:eastAsia="en-US"/>
        </w:rPr>
      </w:pPr>
      <w:r w:rsidRPr="00CA084A">
        <w:rPr>
          <w:rFonts w:eastAsia="Calibri"/>
          <w:lang w:eastAsia="en-US"/>
        </w:rPr>
        <w:t xml:space="preserve">Przepisy ustawy – Prawo oświatowe wskazują na obowiązek ustalania przez jednostki samorządu terytorialnego planu sieci publicznych przedszkoli i szkół </w:t>
      </w:r>
      <w:r w:rsidR="00590D36">
        <w:rPr>
          <w:rFonts w:eastAsia="Calibri"/>
          <w:lang w:eastAsia="en-US"/>
        </w:rPr>
        <w:br/>
      </w:r>
      <w:r w:rsidRPr="00CA084A">
        <w:rPr>
          <w:rFonts w:eastAsia="Calibri"/>
          <w:lang w:eastAsia="en-US"/>
        </w:rPr>
        <w:t xml:space="preserve">z uwzględnieniem warunków określonych w tych przepisach. Ustalenie to następuje po uzyskaniu pozytywnej opinii kuratora oświaty. Podkreślić należy, iż  opinia kuratora oświaty nie stanowi swobodnej oceny organu, dotyczy bowiem zgodności planu z warunkami określonymi w art. 32 ust. 3 – w przypadku przedszkoli oraz w art. 39 ust. 1,2,6 i 7 – w przypadku szkół. Likwidacja szkoły wiąże się ze zmianą planu sieci szkół. Kuratorzy oświaty przygotowując opinię </w:t>
      </w:r>
      <w:r>
        <w:rPr>
          <w:rFonts w:eastAsia="Calibri"/>
          <w:lang w:eastAsia="en-US"/>
        </w:rPr>
        <w:br/>
      </w:r>
      <w:r w:rsidRPr="00CA084A">
        <w:rPr>
          <w:rFonts w:eastAsia="Calibri"/>
          <w:lang w:eastAsia="en-US"/>
        </w:rPr>
        <w:t>w sprawie planowanej likwidacji szkoły</w:t>
      </w:r>
      <w:r w:rsidR="0091474C">
        <w:rPr>
          <w:rFonts w:eastAsia="Calibri"/>
          <w:lang w:eastAsia="en-US"/>
        </w:rPr>
        <w:t>,</w:t>
      </w:r>
      <w:r w:rsidRPr="00CA084A">
        <w:rPr>
          <w:rFonts w:eastAsia="Calibri"/>
          <w:lang w:eastAsia="en-US"/>
        </w:rPr>
        <w:t xml:space="preserve"> oceniają zatem jej wpływ na istniejącą sieć szkół.</w:t>
      </w:r>
    </w:p>
    <w:p w:rsidR="00A04B71" w:rsidRPr="00481330" w:rsidRDefault="00A04B71" w:rsidP="00A04B71">
      <w:pPr>
        <w:pStyle w:val="menfont"/>
        <w:spacing w:before="240" w:line="276" w:lineRule="auto"/>
        <w:jc w:val="both"/>
      </w:pPr>
      <w:r w:rsidRPr="00481330">
        <w:t xml:space="preserve">Ponadto, w przypadku gdy kurator oświaty negatywnie zaopiniuje likwidację szkoły, jednostka samorządu terytorialnego ma narzędzia prawne i może </w:t>
      </w:r>
      <w:r w:rsidRPr="00481330">
        <w:lastRenderedPageBreak/>
        <w:t>odwołać się od takiej opinii. Po pierwsze może wnieść zażalenie do Ministra Edukacji Narodowej, a</w:t>
      </w:r>
      <w:r>
        <w:t> </w:t>
      </w:r>
      <w:r w:rsidRPr="00481330">
        <w:t>po</w:t>
      </w:r>
      <w:r>
        <w:t> </w:t>
      </w:r>
      <w:r w:rsidRPr="00481330">
        <w:t xml:space="preserve">drugie – jeśli się nie zgadza z </w:t>
      </w:r>
      <w:r w:rsidR="00FD63F1">
        <w:t>rozstrzygnięciem</w:t>
      </w:r>
      <w:r w:rsidRPr="00481330">
        <w:t xml:space="preserve"> Ministra – może wnieść skargę do</w:t>
      </w:r>
      <w:r>
        <w:t> </w:t>
      </w:r>
      <w:r w:rsidRPr="00481330">
        <w:t xml:space="preserve">wojewódzkiego sądu administracyjnego. </w:t>
      </w:r>
    </w:p>
    <w:p w:rsidR="00A04B71" w:rsidRPr="00481330" w:rsidRDefault="00A04B71" w:rsidP="00A04B71">
      <w:pPr>
        <w:pStyle w:val="menfont"/>
        <w:spacing w:before="240" w:line="276" w:lineRule="auto"/>
        <w:jc w:val="both"/>
      </w:pPr>
      <w:r w:rsidRPr="00481330">
        <w:t>W roku 2017 do Ministra wpłynęło zalewie 35 zażaleń na opinie wydane przez kuratorów i dotyczące likwidacji szkół dla dzieci i młodzieży. Po zapoznaniu się rozstrzygnięciami Ministra tylko 2 gminy zdecydowały się złożyć skargę do sądu. W</w:t>
      </w:r>
      <w:r>
        <w:t> </w:t>
      </w:r>
      <w:r w:rsidRPr="00481330">
        <w:t xml:space="preserve">jednym przypadku gmina wycofała skargę, w drugim sąd oddalił skargę samorządu. Oba przypadki dotyczyły likwidacji szkoły podstawowej, </w:t>
      </w:r>
      <w:r>
        <w:br/>
      </w:r>
      <w:r w:rsidRPr="00481330">
        <w:t xml:space="preserve">w której kształcili się uczniowie. </w:t>
      </w:r>
    </w:p>
    <w:p w:rsidR="00A04B71" w:rsidRPr="00481330" w:rsidRDefault="00A04B71" w:rsidP="00A04B71">
      <w:pPr>
        <w:pStyle w:val="menfont"/>
        <w:spacing w:before="240" w:line="276" w:lineRule="auto"/>
        <w:jc w:val="both"/>
      </w:pPr>
      <w:r w:rsidRPr="00481330">
        <w:t xml:space="preserve">W roku 2018 do </w:t>
      </w:r>
      <w:r>
        <w:t>M</w:t>
      </w:r>
      <w:r w:rsidRPr="00481330">
        <w:t xml:space="preserve">inistra wpłynęło tylko 14 zażaleń na opinie kuratorów, którzy negatywnie zaopiniowali likwidację szkół dla dzieci i młodzieży. Dotychczas </w:t>
      </w:r>
      <w:r>
        <w:br/>
      </w:r>
      <w:r w:rsidRPr="00481330">
        <w:t>4 gminy zdecydowały się na złożenie skargi do wojewódzkiego sądu administracyjnego. We</w:t>
      </w:r>
      <w:r>
        <w:t> </w:t>
      </w:r>
      <w:r w:rsidRPr="00481330">
        <w:t xml:space="preserve">wszystkich czterech przypadkach sprawy dotyczą likwidacji samodzielnych szkół podstawowych, w których zgodnie z danymi Systemu Informacji Oświatowej za rok szkolny 2017/2018 uczyli się uczniowie </w:t>
      </w:r>
      <w:r>
        <w:br/>
      </w:r>
      <w:r w:rsidRPr="00481330">
        <w:t>(w jednej ze szkół nawet ponad 100 uczniów).</w:t>
      </w:r>
    </w:p>
    <w:p w:rsidR="00A04B71" w:rsidRDefault="00A04B71" w:rsidP="00A04B71">
      <w:pPr>
        <w:pStyle w:val="menfont"/>
        <w:spacing w:before="240" w:line="276" w:lineRule="auto"/>
        <w:jc w:val="both"/>
      </w:pPr>
      <w:r w:rsidRPr="00481330">
        <w:t>Uzależnienie likwidacji szkoły od otrzymania pozytywnej opinii kuratora oświaty, w</w:t>
      </w:r>
      <w:r>
        <w:t> </w:t>
      </w:r>
      <w:r w:rsidRPr="00481330">
        <w:t>ocenie Ministerstwa Edukacji Narodowej, nie ingeruje w samodzielność jednostek samorządu terytorialnego i nie znosi ich odpowiedzialności za wykonywanie zadań publicznych jako zadań własnych. Jednostki samorządu terytorialnego wykonują swoje zadania samodzielnie, jednakże na podstawie ustaw i w ich ramach, co oznacza, że</w:t>
      </w:r>
      <w:r>
        <w:t> </w:t>
      </w:r>
      <w:r w:rsidRPr="00481330">
        <w:t>samodzielność nie ma charakteru absolutnego i może podlegać różnego rodzaju ograniczeniom ustanowionym przez ustawodawcę. Takim właśnie ograniczeniem jest uzależnienie możliwości zlikwidowania szkoły od opinii kuratora oświaty. Kurator oświaty jest organem nadzoru pedagogicznego, który w szczególności obejmuje swymi działaniami kwestię zapewnienia uczniom bezpiecznych i higienicznych warunków nauki, wychowania i opieki (art. 55 ust. 2 pkt 6 ustawy – Prawo oświatowe). Zatem, opiniując zamiar likwidacji szkoły, kurator analizuje wszystkie aspekty związane z planowaną likwidacją, zwłaszcza te mające wpływ na zapewnienie uczniom właściwych warunków nauki, wychowania i opieki. Podobnie kwestię tę ocenił Naczelny Sąd Administracyjny (wyrok NSA z dnia 10 listopada 2006 r.; sygn. akt I OSK 258/06). Ponadto, należy zauważyć, że na opinię kuratora jednostce samorządu terytorialnego służy zażalenie do Ministra Edukacji Narodowej, a na rozstrzygnięcie Ministra skarga do wojewódzkiego sądu administracyjnego. Dwuinstancyjność postępowania administracyjnego oraz kontrola sądowa rozstrzygnięć dotyczących zmian w sieciach szkół i przedszkoli daje jednostkom samorządu terytorialnego, a</w:t>
      </w:r>
      <w:r>
        <w:t> </w:t>
      </w:r>
      <w:r w:rsidRPr="00481330">
        <w:t>także podmiotom reprezentującym lokalne społeczności, gwarancje wnikliwej i</w:t>
      </w:r>
      <w:r>
        <w:t> </w:t>
      </w:r>
      <w:r w:rsidRPr="00481330">
        <w:t xml:space="preserve">bezstronnej oceny zmian w sieciach szkół </w:t>
      </w:r>
      <w:r w:rsidRPr="00481330">
        <w:lastRenderedPageBreak/>
        <w:t>przeprowadzonej z uwzględnieniem interesu danej jednostki samorządu terytorialnego rozumianej jako ogół, wspólnota jej mieszkańców.</w:t>
      </w:r>
      <w:r w:rsidR="004D5118">
        <w:t xml:space="preserve"> </w:t>
      </w:r>
    </w:p>
    <w:p w:rsidR="00A04B71" w:rsidRPr="00481330" w:rsidRDefault="00A04B71" w:rsidP="00A04B71">
      <w:pPr>
        <w:pStyle w:val="menfont"/>
        <w:spacing w:line="276" w:lineRule="auto"/>
        <w:jc w:val="both"/>
      </w:pPr>
    </w:p>
    <w:p w:rsidR="00A04B71" w:rsidRDefault="00A04B71" w:rsidP="00A04B71">
      <w:pPr>
        <w:pStyle w:val="menfont"/>
        <w:spacing w:line="276" w:lineRule="auto"/>
        <w:jc w:val="both"/>
        <w:rPr>
          <w:b/>
        </w:rPr>
      </w:pPr>
      <w:r w:rsidRPr="00DB5C1E">
        <w:rPr>
          <w:b/>
        </w:rPr>
        <w:t>Przywrócenie obowiązku opiniowania przez kuratora oświaty planów pracy publicznych plac</w:t>
      </w:r>
      <w:r>
        <w:rPr>
          <w:b/>
        </w:rPr>
        <w:t>ówek doskonalenia nauczycieli.</w:t>
      </w:r>
    </w:p>
    <w:p w:rsidR="00A04B71" w:rsidRDefault="00A04B71" w:rsidP="00A04B71">
      <w:pPr>
        <w:pStyle w:val="menfont"/>
        <w:spacing w:line="276" w:lineRule="auto"/>
        <w:jc w:val="both"/>
        <w:rPr>
          <w:i/>
        </w:rPr>
      </w:pPr>
      <w:r w:rsidRPr="00091F50">
        <w:rPr>
          <w:i/>
        </w:rPr>
        <w:t xml:space="preserve">art. </w:t>
      </w:r>
      <w:r>
        <w:rPr>
          <w:i/>
        </w:rPr>
        <w:t>51 ust.1 pkt 11</w:t>
      </w:r>
      <w:r w:rsidRPr="00091F50">
        <w:rPr>
          <w:i/>
        </w:rPr>
        <w:t xml:space="preserve"> ustawy – Prawo oświatowe</w:t>
      </w:r>
    </w:p>
    <w:p w:rsidR="00A04B71" w:rsidRPr="00DB5C1E" w:rsidRDefault="00A04B71" w:rsidP="00A04B71">
      <w:pPr>
        <w:pStyle w:val="menfont"/>
        <w:spacing w:line="276" w:lineRule="auto"/>
        <w:jc w:val="both"/>
        <w:rPr>
          <w:b/>
        </w:rPr>
      </w:pPr>
    </w:p>
    <w:p w:rsidR="00A04B71" w:rsidRDefault="00A04B71" w:rsidP="00A04B71">
      <w:pPr>
        <w:pStyle w:val="menfont"/>
        <w:spacing w:line="276" w:lineRule="auto"/>
        <w:jc w:val="both"/>
      </w:pPr>
      <w:r>
        <w:t xml:space="preserve">Przywrócenie ww. obowiązku wzmocniło skuteczność oddziaływań kuratora oświaty jako organu nadzoru pedagogicznego. Kurator może sprawdzać przestrzeganie przez placówki doskonalenia nauczycieli przepisów prawa nie tylko w trybie kontroli prowadzonych na podstawie przepisów rozporządzenia </w:t>
      </w:r>
      <w:r>
        <w:br/>
        <w:t xml:space="preserve">w sprawie nadzoru pedagogicznego, ale także sprawować nadzór </w:t>
      </w:r>
      <w:r>
        <w:br/>
        <w:t xml:space="preserve">o charakterze prewencyjnym – opiniując plany pracy publicznych placówek doskonalenia nauczycieli. Zgodnie bowiem z przepisami rozporządzenia Ministra Edukacji Narodowej w sprawie placówek doskonalenia nauczycieli od </w:t>
      </w:r>
      <w:r>
        <w:br/>
        <w:t xml:space="preserve">1 stycznia 2013 r. zadaniem obowiązkowym publicznych placówek doskonalenia nauczycieli jest organizowanie i prowadzenie doskonalenia zawodowego nauczycieli w zakresie wynikającym z kierunków polityki oświatowej państwa, ustalanych przez Ministra Edukacji Narodowej na dany rok szkolny. Oznacza to, że publiczne placówki doskonalenia nauczycieli mają obowiązek udostępniać nauczycielom ofertę form doskonalenia obejmującą zagadnienia związane </w:t>
      </w:r>
      <w:r>
        <w:br/>
        <w:t>z problematyką, która jest najistotniejsza z punktu widzenia polityki oświatowej państwa. Przygotowywane na dany rok szkolny formy doskonalenia nauczycieli publiczna placówka doskonalenia umieszcza w planie pracy na dany rok szkolny, a obowiązkiem kuratora jest wyrażenie opinii na temat spełniania przez placówkę obowiązków wynikających z ww. przepisów.</w:t>
      </w:r>
    </w:p>
    <w:p w:rsidR="00A04B71" w:rsidRDefault="00A04B71" w:rsidP="00A04B71">
      <w:pPr>
        <w:pStyle w:val="menfont"/>
        <w:spacing w:line="276" w:lineRule="auto"/>
        <w:jc w:val="both"/>
      </w:pPr>
    </w:p>
    <w:p w:rsidR="00A04B71" w:rsidRPr="00DE5FEE" w:rsidRDefault="00A04B71" w:rsidP="00A04B71">
      <w:pPr>
        <w:pStyle w:val="menfont"/>
        <w:spacing w:line="276" w:lineRule="auto"/>
        <w:jc w:val="both"/>
        <w:rPr>
          <w:b/>
        </w:rPr>
      </w:pPr>
      <w:r w:rsidRPr="00DE5FEE">
        <w:rPr>
          <w:b/>
        </w:rPr>
        <w:t>Przywrócenie obowiązku opiniowania przez kuratorów oświaty arkuszy organizacji publicznych szkół i placówek</w:t>
      </w:r>
      <w:r>
        <w:rPr>
          <w:b/>
        </w:rPr>
        <w:t>.</w:t>
      </w:r>
      <w:r w:rsidRPr="00DE5FEE">
        <w:rPr>
          <w:b/>
        </w:rPr>
        <w:t xml:space="preserve"> </w:t>
      </w:r>
    </w:p>
    <w:p w:rsidR="00A04B71" w:rsidRDefault="00A04B71" w:rsidP="00A04B71">
      <w:pPr>
        <w:pStyle w:val="menfont"/>
        <w:spacing w:line="276" w:lineRule="auto"/>
        <w:jc w:val="both"/>
        <w:rPr>
          <w:i/>
        </w:rPr>
      </w:pPr>
      <w:r w:rsidRPr="00091F50">
        <w:rPr>
          <w:i/>
        </w:rPr>
        <w:t xml:space="preserve">art. </w:t>
      </w:r>
      <w:r>
        <w:rPr>
          <w:i/>
        </w:rPr>
        <w:t>51 ust.1 pkt 12</w:t>
      </w:r>
      <w:r w:rsidRPr="00091F50">
        <w:rPr>
          <w:i/>
        </w:rPr>
        <w:t xml:space="preserve"> ustawy – Prawo oświatowe</w:t>
      </w:r>
    </w:p>
    <w:p w:rsidR="00A04B71" w:rsidRDefault="00A04B71" w:rsidP="00A04B71">
      <w:pPr>
        <w:spacing w:line="276" w:lineRule="auto"/>
      </w:pPr>
    </w:p>
    <w:p w:rsidR="00A04B71" w:rsidRDefault="00A04B71" w:rsidP="00A04B71">
      <w:pPr>
        <w:spacing w:line="276" w:lineRule="auto"/>
        <w:jc w:val="both"/>
      </w:pPr>
      <w:r>
        <w:t>W przepisach prawa wskazano</w:t>
      </w:r>
      <w:r w:rsidRPr="00075D6A">
        <w:t xml:space="preserve"> kuratora oświaty jako organ opiniujący arkusz organizacji szkoły i placówki, w zakresie zgodności tego dokumentu z przepisami prawa, oraz organ prowadzący szkołę lub placówkę jako organ właściwy do zatwierdzania arkusza orga</w:t>
      </w:r>
      <w:r>
        <w:t>nizacji</w:t>
      </w:r>
      <w:r w:rsidRPr="00075D6A">
        <w:t xml:space="preserve">. </w:t>
      </w:r>
      <w:r>
        <w:t xml:space="preserve">Obowiązek uzyskania opinii kuratora oświaty ma na celu zapewnienie prawidłowej organizacji pracy szkoły/placówki. Kurator oświaty wydając opinię, wskazuje organowi prowadzącemu szkoły/placówki te elementy planowanej organizacji pracy szkoły/placówki, które nie są zgodne </w:t>
      </w:r>
      <w:r>
        <w:br/>
        <w:t xml:space="preserve">z przepisami prawa, co jest jednoznaczne z koniecznością wyeliminowania stwierdzonych nieprawidłowości. </w:t>
      </w:r>
    </w:p>
    <w:p w:rsidR="00A04B71" w:rsidRDefault="00A04B71" w:rsidP="00A04B71">
      <w:pPr>
        <w:spacing w:line="276" w:lineRule="auto"/>
        <w:jc w:val="both"/>
      </w:pPr>
    </w:p>
    <w:p w:rsidR="00A04B71" w:rsidRPr="00075D6A" w:rsidRDefault="00A04B71" w:rsidP="00A04B71">
      <w:pPr>
        <w:spacing w:line="276" w:lineRule="auto"/>
        <w:jc w:val="both"/>
      </w:pPr>
      <w:r>
        <w:lastRenderedPageBreak/>
        <w:t>Dzięki przywróceniu wymogu opiniowania arkuszy organizacji szkoły/placówki kurator oświaty ma możliwość oceny pod kątem zgodności z przepisami prawa, planowanej na kolejny rok szkolny organizacji pracy szkoły/placówki. Pod szczególnym nadzorem kuratora oświaty pozostają te szkoły i placówki, których arkusze organizacji przekazane do zaopiniowania organowi nadzoru pedagogicznego były niezgodne z przepisami prawa. W przypadku stwierdzenia, że arkusz organizacji szkoły zatwierdzony przez organ prowadzący jest niezgodny z przepisami prawa, k</w:t>
      </w:r>
      <w:r w:rsidRPr="00075D6A">
        <w:t>urator oświaty w ramach nadzoru pedagogicznego może na podstawie:</w:t>
      </w:r>
    </w:p>
    <w:p w:rsidR="00A04B71" w:rsidRPr="00075D6A" w:rsidRDefault="00A04B71" w:rsidP="00A04B71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</w:pPr>
      <w:r w:rsidRPr="00075D6A">
        <w:t xml:space="preserve">art. </w:t>
      </w:r>
      <w:r>
        <w:t>55</w:t>
      </w:r>
      <w:r w:rsidRPr="00075D6A">
        <w:t xml:space="preserve"> ust. 8 ustawy </w:t>
      </w:r>
      <w:r>
        <w:t>– Prawo oświatowe wyda</w:t>
      </w:r>
      <w:r w:rsidRPr="00075D6A">
        <w:t xml:space="preserve">ć organowi prowadzącemu szkołę lub placówkę zalecenia wynikające z czynności nadzoru; </w:t>
      </w:r>
    </w:p>
    <w:p w:rsidR="00A04B71" w:rsidRDefault="00A04B71" w:rsidP="00A04B71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</w:pPr>
      <w:r w:rsidRPr="00075D6A">
        <w:t xml:space="preserve">art. </w:t>
      </w:r>
      <w:r>
        <w:t>56</w:t>
      </w:r>
      <w:r w:rsidRPr="00075D6A">
        <w:t xml:space="preserve"> ust. 1 ustawy </w:t>
      </w:r>
      <w:r>
        <w:t>– Prawo oświatowe</w:t>
      </w:r>
      <w:r w:rsidRPr="00075D6A">
        <w:t xml:space="preserve"> polecić, w drodze decyzji, usunięcie uchybień w wyznaczonym terminie – jeżeli szkoła lub placówka albo organ prowadzący prowadzi swoją działalność z naruszeniem przepisów </w:t>
      </w:r>
      <w:r>
        <w:t xml:space="preserve">niniejszej </w:t>
      </w:r>
      <w:r w:rsidRPr="00075D6A">
        <w:t>ustawy</w:t>
      </w:r>
      <w:r>
        <w:t xml:space="preserve"> lub ustawy o systemie oświaty albo rozporządzeń wydanych na ich podstawie</w:t>
      </w:r>
      <w:r w:rsidRPr="00075D6A">
        <w:t>.</w:t>
      </w:r>
    </w:p>
    <w:p w:rsidR="00A04B71" w:rsidRDefault="00A04B71" w:rsidP="00A04B71">
      <w:pPr>
        <w:spacing w:after="200" w:line="276" w:lineRule="auto"/>
        <w:contextualSpacing/>
        <w:jc w:val="both"/>
      </w:pPr>
    </w:p>
    <w:p w:rsidR="00A04B71" w:rsidRDefault="00A04B71" w:rsidP="00A04B71">
      <w:pPr>
        <w:spacing w:line="276" w:lineRule="auto"/>
        <w:jc w:val="both"/>
      </w:pPr>
      <w:r w:rsidRPr="00DE2778">
        <w:t xml:space="preserve">Funkcjonujące rozwiązania prawne pozwalają kuratorowi oświaty na dokonanie oceny organizacji </w:t>
      </w:r>
      <w:r>
        <w:t xml:space="preserve">pracy </w:t>
      </w:r>
      <w:r w:rsidRPr="00DE2778">
        <w:t>szkoły</w:t>
      </w:r>
      <w:r>
        <w:t>/placówki</w:t>
      </w:r>
      <w:r w:rsidRPr="00DE2778">
        <w:t xml:space="preserve"> na etapie jej planowania, jak również umożliwiają podjęcie skutecznych działań w przypadku zatwierdzenia przez organ prowadzący arkusza organizacji szkoły/placówki niezgodnego </w:t>
      </w:r>
      <w:r>
        <w:br/>
      </w:r>
      <w:r w:rsidRPr="00DE2778">
        <w:t xml:space="preserve">z przepisami prawa. </w:t>
      </w:r>
    </w:p>
    <w:p w:rsidR="00A04B71" w:rsidRDefault="00A04B71" w:rsidP="00A04B71">
      <w:pPr>
        <w:spacing w:line="276" w:lineRule="auto"/>
        <w:jc w:val="both"/>
      </w:pPr>
    </w:p>
    <w:p w:rsidR="00A04B71" w:rsidRDefault="00A04B71" w:rsidP="00A04B71">
      <w:pPr>
        <w:spacing w:line="276" w:lineRule="auto"/>
        <w:jc w:val="both"/>
      </w:pPr>
      <w:r>
        <w:t>Niezależnie od powyższego, organ nadzoru pedagogicznego ma możliwość podjęcia w każdym czasie czynności kontrolnych w szkole/placówce w celu oceny zgodności z przepisami organizacji pracy szkoły/placówki.</w:t>
      </w:r>
    </w:p>
    <w:p w:rsidR="00A04B71" w:rsidRDefault="00A04B71" w:rsidP="00A04B71">
      <w:pPr>
        <w:spacing w:line="276" w:lineRule="auto"/>
        <w:jc w:val="both"/>
      </w:pPr>
    </w:p>
    <w:p w:rsidR="00A04B71" w:rsidRDefault="00A04B71" w:rsidP="00A04B71">
      <w:pPr>
        <w:pStyle w:val="menfont"/>
        <w:spacing w:line="276" w:lineRule="auto"/>
        <w:jc w:val="both"/>
        <w:rPr>
          <w:b/>
        </w:rPr>
      </w:pPr>
      <w:r>
        <w:rPr>
          <w:b/>
        </w:rPr>
        <w:t xml:space="preserve">Zmiany w sposobie sprawowania nadzoru pedagogicznego. </w:t>
      </w:r>
    </w:p>
    <w:p w:rsidR="00A04B71" w:rsidRDefault="00A04B71" w:rsidP="00A04B71">
      <w:pPr>
        <w:pStyle w:val="menfont"/>
        <w:spacing w:line="276" w:lineRule="auto"/>
        <w:jc w:val="both"/>
        <w:rPr>
          <w:b/>
        </w:rPr>
      </w:pPr>
    </w:p>
    <w:p w:rsidR="00A04B71" w:rsidRPr="00A54C91" w:rsidRDefault="00A04B71" w:rsidP="00A04B71">
      <w:pPr>
        <w:spacing w:line="276" w:lineRule="auto"/>
        <w:jc w:val="both"/>
      </w:pPr>
      <w:r w:rsidRPr="00A54C91">
        <w:t xml:space="preserve">W związku z postulatami dotyczącymi podjęcia działań zmierzających do wypracowania jak najlepszych rozwiązań w zakresie funkcjonowania nadzoru pedagogicznego w ustawie – Prawo </w:t>
      </w:r>
      <w:r>
        <w:t>o</w:t>
      </w:r>
      <w:r w:rsidRPr="00A54C91">
        <w:t xml:space="preserve">światowe </w:t>
      </w:r>
      <w:r>
        <w:t>wprowadzono</w:t>
      </w:r>
      <w:r w:rsidRPr="00A54C91">
        <w:t xml:space="preserve"> zmiany </w:t>
      </w:r>
      <w:r>
        <w:br/>
      </w:r>
      <w:r w:rsidRPr="00A54C91">
        <w:t>w zakresie dotyczącym tego nadzoru. Zmiany w nadzorze pedagogicznym były</w:t>
      </w:r>
      <w:r>
        <w:t xml:space="preserve"> </w:t>
      </w:r>
      <w:r w:rsidRPr="00A54C91">
        <w:t>powszechnie oczek</w:t>
      </w:r>
      <w:r>
        <w:t xml:space="preserve">iwane i wielokrotnie podnoszono te kwestie w trakcie debat </w:t>
      </w:r>
      <w:r w:rsidRPr="00A54C91">
        <w:t>poświęconych nadzorowi pedagogicznemu, organizowanych w pierwszej połowie 2016 r. w</w:t>
      </w:r>
      <w:r>
        <w:t> </w:t>
      </w:r>
      <w:r w:rsidRPr="00A54C91">
        <w:t xml:space="preserve">województwach przez kuratorów oświaty oraz w Ministerstwie Edukacji Narodowej. </w:t>
      </w:r>
      <w:r w:rsidRPr="003E577D">
        <w:t xml:space="preserve">W debatach </w:t>
      </w:r>
      <w:r>
        <w:t>brali udział</w:t>
      </w:r>
      <w:r w:rsidRPr="003E577D">
        <w:t xml:space="preserve"> dyrektorzy szkół/placówek, nauczyciele, pracownicy organów prowadzących, pracownicy organów sprawujących nadzór pedagogiczny, przedstawiciele organizacji działających na rzecz oświaty, przedstawiciele związków zawodowych</w:t>
      </w:r>
      <w:r>
        <w:t xml:space="preserve">, pracownicy Ministerstwa Edukacji Narodowej. </w:t>
      </w:r>
      <w:r w:rsidRPr="00A54C91">
        <w:t xml:space="preserve">Wskazywano na doświadczenia wynikające </w:t>
      </w:r>
      <w:r>
        <w:br/>
      </w:r>
      <w:r w:rsidRPr="00A54C91">
        <w:lastRenderedPageBreak/>
        <w:t>z funkcjonowania na przestrzeni ostatnich dwudziestu lat różnych modeli nadzoru pedagogicznego, które pokazują, że działalność diagnostyczna i wspomagająca szkoły i placówki, prowadzona w ramach tego nadzoru, stwarza możliwości skutecznego oddziaływania na nadzorowane jednostki. Podkreślano również konieczność stworzenia takich warunków dla realizacji zadań nadzoru pedagogicznego, aby wizytatorzy mieli możliwość specjalizacji tematycznej, byli znawcami i autorytetami w danej specjalności lub typie szkoły, kompetentnymi doradcami. Przepisy ustawy – Prawo oświatowe stworzyły</w:t>
      </w:r>
      <w:r>
        <w:t xml:space="preserve"> warunki do oczekiwanych zmian, w tym wzmocnienia </w:t>
      </w:r>
      <w:r w:rsidRPr="00CB5C36">
        <w:t>funkcji wspomagającej nadzoru pedagogicznego</w:t>
      </w:r>
      <w:r>
        <w:t>.</w:t>
      </w:r>
    </w:p>
    <w:p w:rsidR="00A04B71" w:rsidRPr="00CB5C36" w:rsidRDefault="00A04B71" w:rsidP="00A04B71">
      <w:pPr>
        <w:spacing w:line="276" w:lineRule="auto"/>
      </w:pPr>
    </w:p>
    <w:p w:rsidR="00A04B71" w:rsidRDefault="00A04B71" w:rsidP="00A04B71">
      <w:pPr>
        <w:spacing w:line="276" w:lineRule="auto"/>
        <w:jc w:val="both"/>
        <w:rPr>
          <w:rFonts w:eastAsia="Calibri"/>
        </w:rPr>
      </w:pPr>
      <w:r>
        <w:rPr>
          <w:color w:val="000000"/>
        </w:rPr>
        <w:t>Uczestnicy debat wskazywali, że s</w:t>
      </w:r>
      <w:r>
        <w:rPr>
          <w:rFonts w:eastAsia="Calibri"/>
        </w:rPr>
        <w:t xml:space="preserve">zkoły i placówki oświatowe w szczególności </w:t>
      </w:r>
      <w:r w:rsidRPr="00CB5C36">
        <w:rPr>
          <w:rFonts w:eastAsia="Calibri"/>
        </w:rPr>
        <w:t>w</w:t>
      </w:r>
      <w:r>
        <w:rPr>
          <w:rFonts w:eastAsia="Calibri"/>
        </w:rPr>
        <w:t> </w:t>
      </w:r>
      <w:r w:rsidRPr="00CB5C36">
        <w:rPr>
          <w:rFonts w:eastAsia="Calibri"/>
        </w:rPr>
        <w:t>obliczu zmieniających się przepisów prawa oraz rosnących wymagań lokalnych społeczności – uczniów i ich rodziców, oczekują fachowej pomocy ze strony organów nadzoru</w:t>
      </w:r>
      <w:r w:rsidRPr="00CB5C36">
        <w:rPr>
          <w:rFonts w:ascii="Times New Roman" w:eastAsia="Calibri" w:hAnsi="Times New Roman" w:cs="Times New Roman"/>
        </w:rPr>
        <w:t xml:space="preserve"> </w:t>
      </w:r>
      <w:r w:rsidRPr="00CB5C36">
        <w:rPr>
          <w:rFonts w:eastAsia="Calibri"/>
        </w:rPr>
        <w:t>pedagogicznego.</w:t>
      </w:r>
      <w:r w:rsidRPr="00CB5C36">
        <w:rPr>
          <w:color w:val="000000"/>
        </w:rPr>
        <w:t xml:space="preserve"> </w:t>
      </w:r>
    </w:p>
    <w:p w:rsidR="00A04B71" w:rsidRDefault="00A04B71" w:rsidP="00A04B71">
      <w:pPr>
        <w:spacing w:line="276" w:lineRule="auto"/>
        <w:jc w:val="both"/>
        <w:rPr>
          <w:rFonts w:eastAsia="Calibri"/>
        </w:rPr>
      </w:pPr>
    </w:p>
    <w:p w:rsidR="00A04B71" w:rsidRDefault="00A04B71" w:rsidP="00A04B71">
      <w:pPr>
        <w:spacing w:line="276" w:lineRule="auto"/>
        <w:jc w:val="both"/>
        <w:rPr>
          <w:rFonts w:eastAsia="Calibri"/>
        </w:rPr>
      </w:pPr>
      <w:r w:rsidRPr="0060363A">
        <w:rPr>
          <w:rFonts w:eastAsia="Calibri"/>
        </w:rPr>
        <w:t>Zmiana przepisów rozporządzenia w sprawie organizacji kuratoriów oświaty oraz zasad tworzenia ich delegatur</w:t>
      </w:r>
      <w:r>
        <w:rPr>
          <w:rFonts w:eastAsia="Calibri"/>
        </w:rPr>
        <w:t xml:space="preserve"> (</w:t>
      </w:r>
      <w:r w:rsidRPr="0067017F">
        <w:rPr>
          <w:rFonts w:eastAsia="Calibri"/>
        </w:rPr>
        <w:t xml:space="preserve">rozporządzenie </w:t>
      </w:r>
      <w:r>
        <w:rPr>
          <w:rFonts w:eastAsia="Calibri"/>
        </w:rPr>
        <w:t>Ministra Edukacji N</w:t>
      </w:r>
      <w:r w:rsidRPr="0067017F">
        <w:rPr>
          <w:rFonts w:eastAsia="Calibri"/>
        </w:rPr>
        <w:t xml:space="preserve">arodowej  </w:t>
      </w:r>
      <w:r>
        <w:rPr>
          <w:rFonts w:eastAsia="Calibri"/>
        </w:rPr>
        <w:br/>
      </w:r>
      <w:r w:rsidRPr="0067017F">
        <w:rPr>
          <w:bCs/>
          <w:shd w:val="clear" w:color="auto" w:fill="FFFFFF"/>
        </w:rPr>
        <w:t xml:space="preserve">z dnia 20 lutego 2017 r. zmieniające rozporządzenie w sprawie organizacji kuratoriów oświaty oraz zasad tworzenia ich </w:t>
      </w:r>
      <w:r w:rsidRPr="004B7488">
        <w:rPr>
          <w:bCs/>
          <w:shd w:val="clear" w:color="auto" w:fill="FFFFFF"/>
        </w:rPr>
        <w:t xml:space="preserve">delegatur </w:t>
      </w:r>
      <w:hyperlink r:id="rId8" w:history="1">
        <w:r w:rsidRPr="00FD63F1">
          <w:rPr>
            <w:rStyle w:val="Hipercze"/>
            <w:bCs/>
            <w:color w:val="auto"/>
            <w:u w:val="none"/>
            <w:shd w:val="clear" w:color="auto" w:fill="F0F0F0"/>
          </w:rPr>
          <w:t>(Dz. U. z 2017 r. poz. 473)</w:t>
        </w:r>
      </w:hyperlink>
      <w:r w:rsidR="00E870D6" w:rsidRPr="00FD63F1">
        <w:rPr>
          <w:rStyle w:val="Hipercze"/>
          <w:bCs/>
          <w:color w:val="auto"/>
          <w:u w:val="none"/>
          <w:shd w:val="clear" w:color="auto" w:fill="F0F0F0"/>
        </w:rPr>
        <w:t>)</w:t>
      </w:r>
      <w:r w:rsidRPr="00FD63F1">
        <w:rPr>
          <w:rFonts w:eastAsia="Calibri"/>
        </w:rPr>
        <w:t>,</w:t>
      </w:r>
      <w:r w:rsidRPr="004B7488">
        <w:rPr>
          <w:rFonts w:eastAsia="Calibri"/>
        </w:rPr>
        <w:t xml:space="preserve"> poprzez zniesienie dotychczasowych ograniczeń, pozwoliła organom nadzoru na</w:t>
      </w:r>
      <w:r w:rsidRPr="0060363A">
        <w:rPr>
          <w:rFonts w:eastAsia="Calibri"/>
        </w:rPr>
        <w:t xml:space="preserve"> dostosowanie organizacji nadzoru pedagogicznego do potrzeb środowiska oświatowego.</w:t>
      </w:r>
      <w:r>
        <w:rPr>
          <w:rFonts w:eastAsia="Calibri"/>
        </w:rPr>
        <w:t xml:space="preserve"> Kuratorzy oświaty</w:t>
      </w:r>
      <w:r w:rsidRPr="00CB5C36">
        <w:rPr>
          <w:rFonts w:eastAsia="Calibri"/>
        </w:rPr>
        <w:t xml:space="preserve"> </w:t>
      </w:r>
      <w:r>
        <w:rPr>
          <w:rFonts w:eastAsia="Calibri"/>
        </w:rPr>
        <w:t>uzyskali</w:t>
      </w:r>
      <w:r w:rsidRPr="00CB5C36">
        <w:rPr>
          <w:rFonts w:eastAsia="Calibri"/>
        </w:rPr>
        <w:t xml:space="preserve"> większą swobodę </w:t>
      </w:r>
      <w:r w:rsidR="00E870D6">
        <w:rPr>
          <w:rFonts w:eastAsia="Calibri"/>
        </w:rPr>
        <w:br/>
      </w:r>
      <w:r w:rsidRPr="00CB5C36">
        <w:rPr>
          <w:rFonts w:eastAsia="Calibri"/>
        </w:rPr>
        <w:t xml:space="preserve">w organizowaniu sposobu realizacji zadań </w:t>
      </w:r>
      <w:r>
        <w:rPr>
          <w:rFonts w:eastAsia="Calibri"/>
        </w:rPr>
        <w:t>nadzoru. Z</w:t>
      </w:r>
      <w:r w:rsidRPr="001F0187">
        <w:rPr>
          <w:rFonts w:eastAsia="Calibri"/>
        </w:rPr>
        <w:t>rezygnowano z przepisu  stanowiącego, że pracownicy przeprowadzający w</w:t>
      </w:r>
      <w:r>
        <w:rPr>
          <w:rFonts w:eastAsia="Calibri"/>
        </w:rPr>
        <w:t> </w:t>
      </w:r>
      <w:r w:rsidRPr="001F0187">
        <w:rPr>
          <w:rFonts w:eastAsia="Calibri"/>
        </w:rPr>
        <w:t>szkołach i placówkach ewaluacje i kontrole wybierani są w sposób losow</w:t>
      </w:r>
      <w:r>
        <w:rPr>
          <w:rFonts w:eastAsia="Calibri"/>
        </w:rPr>
        <w:t>y. Zmiana w tym zakresie pozwala</w:t>
      </w:r>
      <w:r w:rsidRPr="001F0187">
        <w:rPr>
          <w:rFonts w:eastAsia="Calibri"/>
        </w:rPr>
        <w:t xml:space="preserve"> uniknąć sytuacji, w których czynności nadzoru pedagogicznego prowadzi wizytator kuratorium nieznający specyfiki pracy danego typu szkoły lub rodzaju placówki. </w:t>
      </w:r>
      <w:r>
        <w:rPr>
          <w:rFonts w:eastAsia="Calibri"/>
        </w:rPr>
        <w:t>W kuratoriach oświaty mogą być tworzone tzw. rejony, co oznacza, że pod nadzorem wizytatora pozostają przypisane mu szkoły i/lub placówki.</w:t>
      </w:r>
    </w:p>
    <w:p w:rsidR="00A04B71" w:rsidRDefault="00A04B71" w:rsidP="00A04B71">
      <w:pPr>
        <w:spacing w:line="276" w:lineRule="auto"/>
        <w:jc w:val="both"/>
        <w:rPr>
          <w:rFonts w:eastAsia="Calibri"/>
        </w:rPr>
      </w:pPr>
    </w:p>
    <w:p w:rsidR="00A04B71" w:rsidRDefault="00A04B71" w:rsidP="00A04B7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Inną rolę w nadzorze pedagogicznym przypisano ewaluacji. Ta forma nadzoru, od września 2017 r. ma charakter diagnostyczny. </w:t>
      </w:r>
      <w:r w:rsidRPr="001F0187">
        <w:rPr>
          <w:color w:val="000000"/>
        </w:rPr>
        <w:t>W wyniku ewaluacji zewnętrznej szkoły i placówki uzyskują informacje o wartości prowadzonych przez nie działań w</w:t>
      </w:r>
      <w:r>
        <w:rPr>
          <w:color w:val="000000"/>
        </w:rPr>
        <w:t> </w:t>
      </w:r>
      <w:r w:rsidRPr="001F0187">
        <w:rPr>
          <w:color w:val="000000"/>
        </w:rPr>
        <w:t>zakresie badanych wymagań, tj. o mocnych stronach pracy szkoły/dobrych praktykach oraz - wskazujące na te sfery działań/aktywności szkoły/placówki, które wymagają wzmocnienia. Dzięki temu możliwe jest wykorzystanie diagnostycznej roli ewaluacji m.in. do określenia zakresu wspomagania potrzebnego szkole.</w:t>
      </w:r>
    </w:p>
    <w:p w:rsidR="00A04B71" w:rsidRDefault="00A04B71" w:rsidP="00A04B71">
      <w:pPr>
        <w:spacing w:line="276" w:lineRule="auto"/>
        <w:jc w:val="both"/>
        <w:rPr>
          <w:color w:val="000000"/>
        </w:rPr>
      </w:pPr>
    </w:p>
    <w:p w:rsidR="00A04B71" w:rsidRPr="008A54AF" w:rsidRDefault="00A04B71" w:rsidP="00A04B71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Ważną zmianą wprowadzoną w nadzorze pedagogicznym  (rozporządzenie</w:t>
      </w:r>
      <w:r w:rsidRPr="008A54AF">
        <w:rPr>
          <w:color w:val="000000"/>
        </w:rPr>
        <w:t xml:space="preserve"> Ministra Edukacji Narodowej</w:t>
      </w:r>
      <w:r>
        <w:rPr>
          <w:b/>
          <w:color w:val="000000"/>
        </w:rPr>
        <w:t xml:space="preserve"> </w:t>
      </w:r>
      <w:r>
        <w:rPr>
          <w:color w:val="000000"/>
        </w:rPr>
        <w:t>z dnia 5 sierpnia 2017 r. w sprawie nadzoru pedagogicznego (Dz.U. poz. 1658))</w:t>
      </w:r>
      <w:r w:rsidRPr="008A54AF">
        <w:rPr>
          <w:color w:val="000000"/>
        </w:rPr>
        <w:t xml:space="preserve"> </w:t>
      </w:r>
      <w:r>
        <w:rPr>
          <w:color w:val="000000"/>
        </w:rPr>
        <w:t>było rozszerzenie</w:t>
      </w:r>
      <w:r w:rsidRPr="008A54AF">
        <w:rPr>
          <w:color w:val="000000"/>
        </w:rPr>
        <w:t xml:space="preserve"> form wspomagania realizowanego przez kuratorów oświaty. Kuratorzy oświaty </w:t>
      </w:r>
      <w:r>
        <w:rPr>
          <w:color w:val="000000"/>
        </w:rPr>
        <w:t>od 1 września 2017 r. wspomagają pracę</w:t>
      </w:r>
      <w:r w:rsidRPr="008A54AF">
        <w:rPr>
          <w:color w:val="000000"/>
        </w:rPr>
        <w:t xml:space="preserve"> szkół i placówek dodatkowo poprzez:</w:t>
      </w:r>
    </w:p>
    <w:p w:rsidR="00A04B71" w:rsidRDefault="00A04B71" w:rsidP="00A04B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A54AF">
        <w:rPr>
          <w:rFonts w:ascii="Arial" w:hAnsi="Arial" w:cs="Arial"/>
          <w:color w:val="000000"/>
          <w:sz w:val="24"/>
          <w:szCs w:val="24"/>
        </w:rPr>
        <w:t>organizowanie konferencji i narad dla dyrektorów szkół i placówek;</w:t>
      </w:r>
    </w:p>
    <w:p w:rsidR="00A04B71" w:rsidRPr="008A54AF" w:rsidRDefault="00A04B71" w:rsidP="00A04B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A54AF">
        <w:rPr>
          <w:rFonts w:ascii="Arial" w:hAnsi="Arial" w:cs="Arial"/>
          <w:color w:val="000000"/>
          <w:sz w:val="24"/>
          <w:szCs w:val="24"/>
        </w:rPr>
        <w:t>przekazywanie informacji o aktualnych problemach oświatowych oraz przepisach prawa dotyczących funkcjonowania szkół i placówek.</w:t>
      </w:r>
    </w:p>
    <w:p w:rsidR="00A04B71" w:rsidRPr="0068170D" w:rsidRDefault="00A04B71" w:rsidP="00A04B71">
      <w:pPr>
        <w:spacing w:line="276" w:lineRule="auto"/>
        <w:jc w:val="both"/>
        <w:rPr>
          <w:rFonts w:eastAsia="Calibri"/>
          <w:i/>
        </w:rPr>
      </w:pPr>
      <w:r>
        <w:rPr>
          <w:rFonts w:eastAsia="Calibri"/>
        </w:rPr>
        <w:t>W</w:t>
      </w:r>
      <w:r w:rsidRPr="00DB352A">
        <w:rPr>
          <w:rFonts w:eastAsia="Calibri"/>
        </w:rPr>
        <w:t xml:space="preserve"> ramach wspomagania w roku szkolnym </w:t>
      </w:r>
      <w:r w:rsidRPr="0068170D">
        <w:rPr>
          <w:rFonts w:eastAsia="Calibri"/>
        </w:rPr>
        <w:t>2017/2018</w:t>
      </w:r>
      <w:r w:rsidRPr="00DB352A">
        <w:rPr>
          <w:rFonts w:eastAsia="Calibri"/>
        </w:rPr>
        <w:t xml:space="preserve"> </w:t>
      </w:r>
      <w:r>
        <w:rPr>
          <w:rFonts w:eastAsia="Calibri"/>
        </w:rPr>
        <w:t>k</w:t>
      </w:r>
      <w:r w:rsidRPr="00DB352A">
        <w:rPr>
          <w:rFonts w:eastAsia="Calibri"/>
        </w:rPr>
        <w:t>uratorzy oświaty zorganizowali</w:t>
      </w:r>
      <w:r>
        <w:rPr>
          <w:rFonts w:eastAsia="Calibri"/>
        </w:rPr>
        <w:t xml:space="preserve"> </w:t>
      </w:r>
      <w:r w:rsidR="007A123B">
        <w:rPr>
          <w:rFonts w:eastAsia="Calibri"/>
          <w:b/>
        </w:rPr>
        <w:t>374</w:t>
      </w:r>
      <w:r w:rsidRPr="0068170D">
        <w:rPr>
          <w:rFonts w:eastAsia="Calibri"/>
          <w:b/>
        </w:rPr>
        <w:t xml:space="preserve"> konferencje</w:t>
      </w:r>
      <w:r w:rsidRPr="00DB352A">
        <w:rPr>
          <w:rFonts w:eastAsia="Calibri"/>
        </w:rPr>
        <w:t xml:space="preserve"> oraz </w:t>
      </w:r>
      <w:r w:rsidRPr="0068170D">
        <w:rPr>
          <w:rFonts w:eastAsia="Calibri"/>
          <w:b/>
        </w:rPr>
        <w:t>20</w:t>
      </w:r>
      <w:r>
        <w:rPr>
          <w:rFonts w:eastAsia="Calibri"/>
          <w:b/>
        </w:rPr>
        <w:t>56</w:t>
      </w:r>
      <w:r w:rsidRPr="0068170D">
        <w:rPr>
          <w:rFonts w:eastAsia="Calibri"/>
          <w:b/>
        </w:rPr>
        <w:t xml:space="preserve"> narad</w:t>
      </w:r>
      <w:r>
        <w:rPr>
          <w:rFonts w:eastAsia="Calibri"/>
        </w:rPr>
        <w:t>,</w:t>
      </w:r>
      <w:r w:rsidRPr="00DB352A">
        <w:rPr>
          <w:rFonts w:eastAsia="Calibri"/>
        </w:rPr>
        <w:t xml:space="preserve"> w których uczestniczyli dyrektorzy szkół i</w:t>
      </w:r>
      <w:r>
        <w:rPr>
          <w:rFonts w:eastAsia="Calibri"/>
        </w:rPr>
        <w:t> </w:t>
      </w:r>
      <w:r w:rsidRPr="00DB352A">
        <w:rPr>
          <w:rFonts w:eastAsia="Calibri"/>
        </w:rPr>
        <w:t>placówek.</w:t>
      </w:r>
      <w:r w:rsidRPr="00DB352A">
        <w:t xml:space="preserve"> Informacje o aktualnych problemach oświatowych oraz przepisach prawa dotyczących funkcjonowania szkół i placówek</w:t>
      </w:r>
      <w:r w:rsidRPr="00DB352A">
        <w:rPr>
          <w:rFonts w:eastAsia="Calibri"/>
        </w:rPr>
        <w:t xml:space="preserve"> przekazywane były dyrektorom szkół i</w:t>
      </w:r>
      <w:r>
        <w:rPr>
          <w:rFonts w:eastAsia="Calibri"/>
        </w:rPr>
        <w:t> </w:t>
      </w:r>
      <w:r w:rsidRPr="00DB352A">
        <w:rPr>
          <w:rFonts w:eastAsia="Calibri"/>
        </w:rPr>
        <w:t xml:space="preserve">placówek nie tylko podczas ww. konferencji i narad ale również  za pośrednictwem stron internetowych kuratoriów oświaty oraz w trakcie organizowanych dla nich specjalnych szkoleń i spotkań poświęconych tematyce związanej z przepisami prawa oświatowego. </w:t>
      </w:r>
      <w:r>
        <w:rPr>
          <w:rFonts w:eastAsia="Calibri"/>
        </w:rPr>
        <w:t xml:space="preserve">Informacje o tematyce narad i szkoleń przedstawione zostały w tabeli pn. </w:t>
      </w:r>
      <w:r>
        <w:rPr>
          <w:rFonts w:eastAsia="Calibri"/>
          <w:i/>
        </w:rPr>
        <w:t>D</w:t>
      </w:r>
      <w:r w:rsidRPr="0068170D">
        <w:rPr>
          <w:rFonts w:eastAsia="Calibri"/>
          <w:i/>
        </w:rPr>
        <w:t>ziałania kuratorów oświaty  w zakresie wspomagania szkół i placówek w roku szkolny</w:t>
      </w:r>
      <w:r>
        <w:rPr>
          <w:rFonts w:eastAsia="Calibri"/>
          <w:i/>
        </w:rPr>
        <w:t>m</w:t>
      </w:r>
      <w:r w:rsidRPr="0068170D">
        <w:rPr>
          <w:rFonts w:eastAsia="Calibri"/>
          <w:i/>
        </w:rPr>
        <w:t xml:space="preserve"> 2017/2018</w:t>
      </w:r>
      <w:r>
        <w:rPr>
          <w:rFonts w:eastAsia="Calibri"/>
          <w:i/>
        </w:rPr>
        <w:t>.</w:t>
      </w:r>
    </w:p>
    <w:p w:rsidR="00A04B71" w:rsidRDefault="00A04B71" w:rsidP="00A04B71">
      <w:pPr>
        <w:spacing w:line="276" w:lineRule="auto"/>
        <w:jc w:val="both"/>
        <w:rPr>
          <w:color w:val="000000"/>
        </w:rPr>
      </w:pPr>
    </w:p>
    <w:p w:rsidR="00A04B71" w:rsidRDefault="00A04B71" w:rsidP="00A04B71">
      <w:pPr>
        <w:spacing w:line="276" w:lineRule="auto"/>
      </w:pPr>
    </w:p>
    <w:p w:rsidR="00A04B71" w:rsidRPr="007E4A74" w:rsidRDefault="00A04B71" w:rsidP="00A04B71">
      <w:pPr>
        <w:spacing w:line="276" w:lineRule="auto"/>
        <w:jc w:val="both"/>
        <w:rPr>
          <w:b/>
        </w:rPr>
      </w:pPr>
      <w:r w:rsidRPr="007E4A74">
        <w:rPr>
          <w:b/>
        </w:rPr>
        <w:t>Udział przedstawicieli kuratora oświaty w komisjach konkursowych na</w:t>
      </w:r>
      <w:r>
        <w:rPr>
          <w:b/>
        </w:rPr>
        <w:t> </w:t>
      </w:r>
      <w:r w:rsidRPr="007E4A74">
        <w:rPr>
          <w:b/>
        </w:rPr>
        <w:t>stanowisko dyrektora szkoły lub placówki.</w:t>
      </w:r>
    </w:p>
    <w:p w:rsidR="00A04B71" w:rsidRDefault="00A04B71" w:rsidP="00A04B71">
      <w:pPr>
        <w:pStyle w:val="menfont"/>
        <w:spacing w:line="276" w:lineRule="auto"/>
        <w:jc w:val="both"/>
        <w:rPr>
          <w:i/>
        </w:rPr>
      </w:pPr>
      <w:r w:rsidRPr="00091F50">
        <w:rPr>
          <w:i/>
        </w:rPr>
        <w:t xml:space="preserve">art. </w:t>
      </w:r>
      <w:r>
        <w:rPr>
          <w:i/>
        </w:rPr>
        <w:t>63 ust.14</w:t>
      </w:r>
      <w:r w:rsidRPr="00091F50">
        <w:rPr>
          <w:i/>
        </w:rPr>
        <w:t xml:space="preserve"> ustawy – Prawo oświatowe</w:t>
      </w:r>
    </w:p>
    <w:p w:rsidR="00A04B71" w:rsidRPr="009E22DB" w:rsidRDefault="00A04B71" w:rsidP="00A04B71">
      <w:pPr>
        <w:spacing w:line="276" w:lineRule="auto"/>
        <w:jc w:val="both"/>
      </w:pPr>
    </w:p>
    <w:p w:rsidR="00D53194" w:rsidRPr="00385CF3" w:rsidRDefault="00D53194" w:rsidP="00D53194">
      <w:pPr>
        <w:spacing w:line="276" w:lineRule="auto"/>
        <w:jc w:val="both"/>
      </w:pPr>
      <w:r w:rsidRPr="00385CF3">
        <w:t>Wprowadzone w roku 2016 zmiany w zakresie składu komisji konkursowej powoływanej w celu wyłonienia kandydata na stanowisko dyrektora szkoły lub placówki polegały na:</w:t>
      </w:r>
    </w:p>
    <w:p w:rsidR="00D53194" w:rsidRPr="00385CF3" w:rsidRDefault="00D53194" w:rsidP="00D5319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5CF3">
        <w:rPr>
          <w:rFonts w:ascii="Arial" w:hAnsi="Arial" w:cs="Arial"/>
          <w:sz w:val="24"/>
          <w:szCs w:val="24"/>
        </w:rPr>
        <w:t xml:space="preserve">zwiększeniu liczby przedstawicieli organu sprawującego nadzór pedagogiczny z 2 do 3 osób, i tym samym zrównaniu liczby przedstawicieli organu prowadzącego szkołę i organu sprawującego nadzór pedagogiczny w składzie komisji konkursowej, </w:t>
      </w:r>
    </w:p>
    <w:p w:rsidR="00D53194" w:rsidRPr="00385CF3" w:rsidRDefault="00D53194" w:rsidP="00D5319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5CF3">
        <w:rPr>
          <w:rFonts w:ascii="Arial" w:hAnsi="Arial" w:cs="Arial"/>
          <w:sz w:val="24"/>
          <w:szCs w:val="24"/>
        </w:rPr>
        <w:t xml:space="preserve">zwiększeniu liczby przedstawicieli rady pedagogicznej i rady rodziców </w:t>
      </w:r>
      <w:r>
        <w:rPr>
          <w:rFonts w:ascii="Arial" w:hAnsi="Arial" w:cs="Arial"/>
          <w:sz w:val="24"/>
          <w:szCs w:val="24"/>
        </w:rPr>
        <w:br/>
      </w:r>
      <w:r w:rsidRPr="00385CF3">
        <w:rPr>
          <w:rFonts w:ascii="Arial" w:hAnsi="Arial" w:cs="Arial"/>
          <w:sz w:val="24"/>
          <w:szCs w:val="24"/>
        </w:rPr>
        <w:t xml:space="preserve">z jednego do dwóch. </w:t>
      </w:r>
    </w:p>
    <w:p w:rsidR="00D53194" w:rsidRDefault="00D53194" w:rsidP="00D53194">
      <w:pPr>
        <w:spacing w:line="276" w:lineRule="auto"/>
        <w:jc w:val="both"/>
      </w:pPr>
      <w:r>
        <w:t xml:space="preserve">Wprowadzenie rozwiązania polegającego na wyborze kandydata na stanowisko dyrektora szkoły lub placówki przy takim samym udziale przedstawicieli organu nadzoru pedagogicznego i organu prowadzącego szkołę lub placówkę było działaniem racjonalnym i uzasadnionym. </w:t>
      </w:r>
      <w:r w:rsidRPr="001D176A">
        <w:t>Organ prowadzący szkołę (</w:t>
      </w:r>
      <w:proofErr w:type="spellStart"/>
      <w:r w:rsidRPr="001D176A">
        <w:t>jst</w:t>
      </w:r>
      <w:proofErr w:type="spellEnd"/>
      <w:r w:rsidRPr="001D176A">
        <w:t xml:space="preserve">) sprawuje nadzór nad działalnością szkoły w zakresie spraw finansowych </w:t>
      </w:r>
      <w:r>
        <w:br/>
      </w:r>
      <w:r w:rsidRPr="001D176A">
        <w:t xml:space="preserve">i administracyjnych, i jest on właściwy do oceny predyspozycji kandydata na </w:t>
      </w:r>
      <w:r w:rsidRPr="001D176A">
        <w:lastRenderedPageBreak/>
        <w:t xml:space="preserve">dyrektora w zakresie jego umiejętności zarządczych. Natomiast organ sprawujący nadzór pedagogiczny ze względu na zakres powierzonych mu </w:t>
      </w:r>
      <w:r>
        <w:br/>
      </w:r>
      <w:r w:rsidRPr="001D176A">
        <w:t xml:space="preserve">w ustawie - Prawo oświatowe zadań i kompetencji jest w stanie ocenić wiedzę </w:t>
      </w:r>
      <w:r>
        <w:br/>
      </w:r>
      <w:r w:rsidRPr="001D176A">
        <w:t>i umiejętności jakie powinien posiadać kandydat na dyrektora szkoły, aby w pełni mógł realizować zadania i obowiązki związane działalnością dydaktyczną, wychowawczą i opiekuńczą szkoły.</w:t>
      </w:r>
      <w:r>
        <w:t xml:space="preserve"> </w:t>
      </w:r>
    </w:p>
    <w:p w:rsidR="00D53194" w:rsidRDefault="00D53194" w:rsidP="00D53194">
      <w:pPr>
        <w:spacing w:line="276" w:lineRule="auto"/>
        <w:jc w:val="both"/>
      </w:pPr>
    </w:p>
    <w:p w:rsidR="00D53194" w:rsidRDefault="00D53194" w:rsidP="00D53194">
      <w:pPr>
        <w:spacing w:line="276" w:lineRule="auto"/>
        <w:jc w:val="both"/>
      </w:pPr>
      <w:r>
        <w:t>Z</w:t>
      </w:r>
      <w:r w:rsidRPr="001D176A">
        <w:t xml:space="preserve">miana wpłynęła </w:t>
      </w:r>
      <w:r>
        <w:t xml:space="preserve">również </w:t>
      </w:r>
      <w:r w:rsidRPr="001D176A">
        <w:t>na uspołecznienie skła</w:t>
      </w:r>
      <w:r>
        <w:t>du komisji konkursowej oraz dała</w:t>
      </w:r>
      <w:r w:rsidRPr="001D176A">
        <w:t xml:space="preserve"> przedstawicielom rady pedagogicznej i rady rodziców realny wpływ na wybór ka</w:t>
      </w:r>
      <w:r>
        <w:t>ndydata na stanowisko dyrektora.</w:t>
      </w:r>
      <w:r w:rsidRPr="001D176A">
        <w:t xml:space="preserve"> </w:t>
      </w:r>
    </w:p>
    <w:p w:rsidR="00A04B71" w:rsidRDefault="00A04B71" w:rsidP="00A04B71">
      <w:pPr>
        <w:spacing w:line="276" w:lineRule="auto"/>
        <w:jc w:val="both"/>
        <w:rPr>
          <w:b/>
        </w:rPr>
      </w:pPr>
    </w:p>
    <w:p w:rsidR="00A04B71" w:rsidRPr="009E22DB" w:rsidRDefault="00A04B71" w:rsidP="00A04B71">
      <w:pPr>
        <w:spacing w:line="276" w:lineRule="auto"/>
        <w:jc w:val="both"/>
        <w:rPr>
          <w:b/>
        </w:rPr>
      </w:pPr>
      <w:r w:rsidRPr="009E22DB">
        <w:rPr>
          <w:b/>
        </w:rPr>
        <w:t>Dokonywanie przez kuratora oświaty oceny pracy dyrektora szkoły lub placówki.</w:t>
      </w:r>
    </w:p>
    <w:p w:rsidR="00A04B71" w:rsidRDefault="00A04B71" w:rsidP="00A04B71">
      <w:pPr>
        <w:pStyle w:val="menfont"/>
        <w:spacing w:line="276" w:lineRule="auto"/>
        <w:jc w:val="both"/>
        <w:rPr>
          <w:i/>
        </w:rPr>
      </w:pPr>
      <w:r w:rsidRPr="00091F50">
        <w:rPr>
          <w:i/>
        </w:rPr>
        <w:t xml:space="preserve">art. </w:t>
      </w:r>
      <w:r>
        <w:rPr>
          <w:i/>
        </w:rPr>
        <w:t>6a ust.6</w:t>
      </w:r>
      <w:r w:rsidRPr="00091F50">
        <w:rPr>
          <w:i/>
        </w:rPr>
        <w:t xml:space="preserve"> ustawy – </w:t>
      </w:r>
      <w:r>
        <w:rPr>
          <w:i/>
        </w:rPr>
        <w:t>Karta Nauczyciela</w:t>
      </w:r>
    </w:p>
    <w:p w:rsidR="00A04B71" w:rsidRPr="009E22DB" w:rsidRDefault="00A04B71" w:rsidP="00A04B71">
      <w:pPr>
        <w:spacing w:line="276" w:lineRule="auto"/>
        <w:jc w:val="both"/>
      </w:pPr>
    </w:p>
    <w:p w:rsidR="00A04B71" w:rsidRPr="009E22DB" w:rsidRDefault="00A04B71" w:rsidP="00A04B71">
      <w:pPr>
        <w:spacing w:line="276" w:lineRule="auto"/>
        <w:jc w:val="both"/>
      </w:pPr>
      <w:r w:rsidRPr="00481330">
        <w:t xml:space="preserve">Przywrócenie wiodącej roli organu nadzoru pedagogicznego w procedurze ustalania oceny pracy dyrektorów szkół lub placówek nastąpiło z dniem </w:t>
      </w:r>
      <w:r>
        <w:br/>
      </w:r>
      <w:r w:rsidRPr="00481330">
        <w:t>1 stycznia 2017 r. na</w:t>
      </w:r>
      <w:r>
        <w:t> </w:t>
      </w:r>
      <w:r w:rsidRPr="00481330">
        <w:t>podstawie przepisów ustawy z dnia 23 czerwca 2016 r.</w:t>
      </w:r>
      <w:r>
        <w:br/>
      </w:r>
      <w:r w:rsidRPr="00481330">
        <w:t xml:space="preserve"> o zmianie ustawy o</w:t>
      </w:r>
      <w:r>
        <w:t> </w:t>
      </w:r>
      <w:r w:rsidRPr="00481330">
        <w:t>systemie oświaty oraz niektórych innych ustaw. Dzięki wprowadzonej zmianie, ocena pracy dyrektora dokonywana jest przede wszystkim w odniesieniu do tego, co</w:t>
      </w:r>
      <w:r>
        <w:t> </w:t>
      </w:r>
      <w:r w:rsidRPr="00481330">
        <w:t xml:space="preserve">stanowi o istocie funkcjonowania szkoły lub placówki, tj. w odniesieniu do sposobu realizacji jej funkcji dydaktycznej, opiekuńczej i wychowawczej oraz jakości tych działań. Zauważyć należy, że kuratorzy oświaty dokonywali oceny pracy dyrektorów szkół lub placówek </w:t>
      </w:r>
      <w:r>
        <w:br/>
      </w:r>
      <w:r w:rsidRPr="00481330">
        <w:t>w porozumieniu z organami prowadzącymi szkoły lub placówki do 2009 r. Zmiany wprowadzone w ustawie o systemie oświaty w 2009 r. ograniczyły kompetencje kuratorów oświaty w tym zakresie i tym samym organ</w:t>
      </w:r>
      <w:r>
        <w:t>y</w:t>
      </w:r>
      <w:r w:rsidRPr="00481330">
        <w:t xml:space="preserve"> prowadząc</w:t>
      </w:r>
      <w:r>
        <w:t>e</w:t>
      </w:r>
      <w:r w:rsidRPr="00481330">
        <w:t xml:space="preserve"> szkoły lub placówki </w:t>
      </w:r>
      <w:r>
        <w:t xml:space="preserve">uzyskały </w:t>
      </w:r>
      <w:r w:rsidRPr="00481330">
        <w:t>wiodącą rolę w ustaleniu tej oceny, która często dokonywana była w ograniczonym zakresie, tj. przede wszystkim w odniesieniu do</w:t>
      </w:r>
      <w:r>
        <w:t> </w:t>
      </w:r>
      <w:r w:rsidRPr="00481330">
        <w:t>sposobu realizacji przez dyrektora zadań z zakresu spraw finansowych i</w:t>
      </w:r>
      <w:r>
        <w:t> </w:t>
      </w:r>
      <w:r w:rsidRPr="00481330">
        <w:t>administracyjnych.</w:t>
      </w: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A04B71" w:rsidRDefault="00A04B71" w:rsidP="00A04B71">
      <w:pPr>
        <w:pStyle w:val="menfont"/>
      </w:pPr>
    </w:p>
    <w:p w:rsidR="00231517" w:rsidRPr="00A04B71" w:rsidRDefault="00A04B71" w:rsidP="00A04B71">
      <w:pPr>
        <w:pStyle w:val="menfont"/>
        <w:jc w:val="both"/>
        <w:rPr>
          <w:sz w:val="22"/>
          <w:szCs w:val="22"/>
        </w:rPr>
      </w:pPr>
      <w:r w:rsidRPr="00A04B71">
        <w:rPr>
          <w:sz w:val="22"/>
          <w:szCs w:val="22"/>
        </w:rPr>
        <w:t>Opracowano w Departamencie Kształcenia Ogólnego we współpracy</w:t>
      </w:r>
      <w:r>
        <w:rPr>
          <w:sz w:val="22"/>
          <w:szCs w:val="22"/>
        </w:rPr>
        <w:t xml:space="preserve"> </w:t>
      </w:r>
      <w:r w:rsidRPr="00A04B71">
        <w:rPr>
          <w:sz w:val="22"/>
          <w:szCs w:val="22"/>
        </w:rPr>
        <w:t>z  Departamentem Współpracy z Samorządem Terytorialnym</w:t>
      </w:r>
    </w:p>
    <w:sectPr w:rsidR="00231517" w:rsidRPr="00A04B71" w:rsidSect="004D23DD">
      <w:headerReference w:type="default" r:id="rId9"/>
      <w:headerReference w:type="first" r:id="rId10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A7" w:rsidRDefault="007435A7">
      <w:r>
        <w:separator/>
      </w:r>
    </w:p>
  </w:endnote>
  <w:endnote w:type="continuationSeparator" w:id="0">
    <w:p w:rsidR="007435A7" w:rsidRDefault="007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A7" w:rsidRDefault="007435A7">
      <w:r>
        <w:separator/>
      </w:r>
    </w:p>
  </w:footnote>
  <w:footnote w:type="continuationSeparator" w:id="0">
    <w:p w:rsidR="007435A7" w:rsidRDefault="0074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65" w:rsidRDefault="00B47B7A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DD" w:rsidRDefault="007435A7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:rsidR="00104A65" w:rsidRDefault="00B47B7A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71C"/>
    <w:multiLevelType w:val="hybridMultilevel"/>
    <w:tmpl w:val="8E82B022"/>
    <w:lvl w:ilvl="0" w:tplc="913A01A4">
      <w:start w:val="1"/>
      <w:numFmt w:val="decimal"/>
      <w:lvlText w:val="%1)"/>
      <w:lvlJc w:val="left"/>
      <w:pPr>
        <w:ind w:left="720" w:hanging="360"/>
      </w:pPr>
    </w:lvl>
    <w:lvl w:ilvl="1" w:tplc="3800D71E">
      <w:start w:val="1"/>
      <w:numFmt w:val="lowerLetter"/>
      <w:lvlText w:val="%2."/>
      <w:lvlJc w:val="left"/>
      <w:pPr>
        <w:ind w:left="1440" w:hanging="360"/>
      </w:pPr>
    </w:lvl>
    <w:lvl w:ilvl="2" w:tplc="1802885C">
      <w:start w:val="1"/>
      <w:numFmt w:val="lowerRoman"/>
      <w:lvlText w:val="%3."/>
      <w:lvlJc w:val="right"/>
      <w:pPr>
        <w:ind w:left="2160" w:hanging="180"/>
      </w:pPr>
    </w:lvl>
    <w:lvl w:ilvl="3" w:tplc="AF143992">
      <w:start w:val="1"/>
      <w:numFmt w:val="decimal"/>
      <w:lvlText w:val="%4."/>
      <w:lvlJc w:val="left"/>
      <w:pPr>
        <w:ind w:left="2880" w:hanging="360"/>
      </w:pPr>
    </w:lvl>
    <w:lvl w:ilvl="4" w:tplc="F658101E">
      <w:start w:val="1"/>
      <w:numFmt w:val="lowerLetter"/>
      <w:lvlText w:val="%5."/>
      <w:lvlJc w:val="left"/>
      <w:pPr>
        <w:ind w:left="3600" w:hanging="360"/>
      </w:pPr>
    </w:lvl>
    <w:lvl w:ilvl="5" w:tplc="BABA0CA2">
      <w:start w:val="1"/>
      <w:numFmt w:val="lowerRoman"/>
      <w:lvlText w:val="%6."/>
      <w:lvlJc w:val="right"/>
      <w:pPr>
        <w:ind w:left="4320" w:hanging="180"/>
      </w:pPr>
    </w:lvl>
    <w:lvl w:ilvl="6" w:tplc="1FAC8184">
      <w:start w:val="1"/>
      <w:numFmt w:val="decimal"/>
      <w:lvlText w:val="%7."/>
      <w:lvlJc w:val="left"/>
      <w:pPr>
        <w:ind w:left="5040" w:hanging="360"/>
      </w:pPr>
    </w:lvl>
    <w:lvl w:ilvl="7" w:tplc="47FE66BC">
      <w:start w:val="1"/>
      <w:numFmt w:val="lowerLetter"/>
      <w:lvlText w:val="%8."/>
      <w:lvlJc w:val="left"/>
      <w:pPr>
        <w:ind w:left="5760" w:hanging="360"/>
      </w:pPr>
    </w:lvl>
    <w:lvl w:ilvl="8" w:tplc="C9AED4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608"/>
    <w:multiLevelType w:val="hybridMultilevel"/>
    <w:tmpl w:val="DED88E2A"/>
    <w:lvl w:ilvl="0" w:tplc="DB18C14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B31AE7"/>
    <w:multiLevelType w:val="hybridMultilevel"/>
    <w:tmpl w:val="9A20272A"/>
    <w:lvl w:ilvl="0" w:tplc="CFB27512">
      <w:start w:val="1"/>
      <w:numFmt w:val="lowerLetter"/>
      <w:lvlText w:val="%1)"/>
      <w:lvlJc w:val="left"/>
      <w:pPr>
        <w:ind w:left="1440" w:hanging="360"/>
      </w:pPr>
    </w:lvl>
    <w:lvl w:ilvl="1" w:tplc="CD060EE6">
      <w:start w:val="1"/>
      <w:numFmt w:val="lowerLetter"/>
      <w:lvlText w:val="%2."/>
      <w:lvlJc w:val="left"/>
      <w:pPr>
        <w:ind w:left="2160" w:hanging="360"/>
      </w:pPr>
    </w:lvl>
    <w:lvl w:ilvl="2" w:tplc="D61C7344">
      <w:start w:val="1"/>
      <w:numFmt w:val="lowerRoman"/>
      <w:lvlText w:val="%3."/>
      <w:lvlJc w:val="right"/>
      <w:pPr>
        <w:ind w:left="2880" w:hanging="180"/>
      </w:pPr>
    </w:lvl>
    <w:lvl w:ilvl="3" w:tplc="5A4A4FD4">
      <w:start w:val="1"/>
      <w:numFmt w:val="decimal"/>
      <w:lvlText w:val="%4."/>
      <w:lvlJc w:val="left"/>
      <w:pPr>
        <w:ind w:left="3600" w:hanging="360"/>
      </w:pPr>
    </w:lvl>
    <w:lvl w:ilvl="4" w:tplc="F90C0D42">
      <w:start w:val="1"/>
      <w:numFmt w:val="lowerLetter"/>
      <w:lvlText w:val="%5."/>
      <w:lvlJc w:val="left"/>
      <w:pPr>
        <w:ind w:left="4320" w:hanging="360"/>
      </w:pPr>
    </w:lvl>
    <w:lvl w:ilvl="5" w:tplc="1DA4A53E">
      <w:start w:val="1"/>
      <w:numFmt w:val="lowerRoman"/>
      <w:lvlText w:val="%6."/>
      <w:lvlJc w:val="right"/>
      <w:pPr>
        <w:ind w:left="5040" w:hanging="180"/>
      </w:pPr>
    </w:lvl>
    <w:lvl w:ilvl="6" w:tplc="D9AAD7A0">
      <w:start w:val="1"/>
      <w:numFmt w:val="decimal"/>
      <w:lvlText w:val="%7."/>
      <w:lvlJc w:val="left"/>
      <w:pPr>
        <w:ind w:left="5760" w:hanging="360"/>
      </w:pPr>
    </w:lvl>
    <w:lvl w:ilvl="7" w:tplc="91E8DD58">
      <w:start w:val="1"/>
      <w:numFmt w:val="lowerLetter"/>
      <w:lvlText w:val="%8."/>
      <w:lvlJc w:val="left"/>
      <w:pPr>
        <w:ind w:left="6480" w:hanging="360"/>
      </w:pPr>
    </w:lvl>
    <w:lvl w:ilvl="8" w:tplc="144E480A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6147F"/>
    <w:multiLevelType w:val="hybridMultilevel"/>
    <w:tmpl w:val="E590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164"/>
    <w:multiLevelType w:val="hybridMultilevel"/>
    <w:tmpl w:val="2EFE2832"/>
    <w:lvl w:ilvl="0" w:tplc="DB18C1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D5B7AF8"/>
    <w:multiLevelType w:val="hybridMultilevel"/>
    <w:tmpl w:val="8ABA72D8"/>
    <w:lvl w:ilvl="0" w:tplc="C0761A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34E803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50AD58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A307C6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CD4185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37E768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288C96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26CFB0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248CF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A66DFF"/>
    <w:multiLevelType w:val="hybridMultilevel"/>
    <w:tmpl w:val="322057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231517"/>
    <w:rsid w:val="00113A73"/>
    <w:rsid w:val="001478C6"/>
    <w:rsid w:val="001831B6"/>
    <w:rsid w:val="001911D4"/>
    <w:rsid w:val="001D176A"/>
    <w:rsid w:val="00231517"/>
    <w:rsid w:val="0023523F"/>
    <w:rsid w:val="00276667"/>
    <w:rsid w:val="00287E76"/>
    <w:rsid w:val="00373381"/>
    <w:rsid w:val="00466A9A"/>
    <w:rsid w:val="00470F02"/>
    <w:rsid w:val="004A6D88"/>
    <w:rsid w:val="004B7488"/>
    <w:rsid w:val="004D5118"/>
    <w:rsid w:val="00590D36"/>
    <w:rsid w:val="005A3FB5"/>
    <w:rsid w:val="00634C56"/>
    <w:rsid w:val="007435A7"/>
    <w:rsid w:val="00773860"/>
    <w:rsid w:val="007A123B"/>
    <w:rsid w:val="007D393F"/>
    <w:rsid w:val="00892964"/>
    <w:rsid w:val="008E792B"/>
    <w:rsid w:val="0091474C"/>
    <w:rsid w:val="00A04B71"/>
    <w:rsid w:val="00A90C5A"/>
    <w:rsid w:val="00B41489"/>
    <w:rsid w:val="00B47B7A"/>
    <w:rsid w:val="00B84F4A"/>
    <w:rsid w:val="00CA084A"/>
    <w:rsid w:val="00CD356F"/>
    <w:rsid w:val="00CF2BBF"/>
    <w:rsid w:val="00D53194"/>
    <w:rsid w:val="00E870D6"/>
    <w:rsid w:val="00EA3045"/>
    <w:rsid w:val="00F57783"/>
    <w:rsid w:val="00FD5391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5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2315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B7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A04B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13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aojqgyy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658A-F8D8-4D82-8EF1-961953C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3771</Words>
  <Characters>22630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2018-11-23T09:42:00Z</dcterms:created>
  <dcterms:modified xsi:type="dcterms:W3CDTF">2018-11-23T09:42:00Z</dcterms:modified>
</cp:coreProperties>
</file>