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5" w:rsidRPr="003A2912" w:rsidRDefault="00DA4638" w:rsidP="003A2912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A2912">
        <w:rPr>
          <w:rFonts w:ascii="Arial" w:hAnsi="Arial" w:cs="Arial"/>
          <w:b/>
          <w:sz w:val="20"/>
          <w:szCs w:val="20"/>
        </w:rPr>
        <w:t>Pytanie:</w:t>
      </w:r>
    </w:p>
    <w:p w:rsidR="001C51FF" w:rsidRPr="003A2912" w:rsidRDefault="00DA4638" w:rsidP="003A291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912">
        <w:rPr>
          <w:rFonts w:ascii="Arial" w:hAnsi="Arial" w:cs="Arial"/>
          <w:b/>
          <w:sz w:val="20"/>
          <w:szCs w:val="20"/>
        </w:rPr>
        <w:t xml:space="preserve">Czy bonifikata od opłat </w:t>
      </w:r>
      <w:proofErr w:type="spellStart"/>
      <w:r w:rsidRPr="003A2912">
        <w:rPr>
          <w:rFonts w:ascii="Arial" w:hAnsi="Arial" w:cs="Arial"/>
          <w:b/>
          <w:sz w:val="20"/>
          <w:szCs w:val="20"/>
        </w:rPr>
        <w:t>przekształceniowych</w:t>
      </w:r>
      <w:proofErr w:type="spellEnd"/>
      <w:r w:rsidRPr="003A2912">
        <w:rPr>
          <w:rFonts w:ascii="Arial" w:hAnsi="Arial" w:cs="Arial"/>
          <w:b/>
          <w:sz w:val="20"/>
          <w:szCs w:val="20"/>
        </w:rPr>
        <w:t xml:space="preserve"> (rocznej lub jednorazowej) </w:t>
      </w:r>
      <w:r w:rsidR="00975377" w:rsidRPr="003A2912">
        <w:rPr>
          <w:rFonts w:ascii="Arial" w:hAnsi="Arial" w:cs="Arial"/>
          <w:b/>
          <w:sz w:val="20"/>
          <w:szCs w:val="20"/>
        </w:rPr>
        <w:t xml:space="preserve">przysługuje </w:t>
      </w:r>
      <w:r w:rsidR="001C51FF" w:rsidRPr="003A2912">
        <w:rPr>
          <w:rFonts w:ascii="Arial" w:hAnsi="Arial" w:cs="Arial"/>
          <w:b/>
          <w:sz w:val="20"/>
          <w:szCs w:val="20"/>
        </w:rPr>
        <w:t>właścicielowi lokalu mieszkalnego, który jest równocześnie użytkownikiem garażu ?</w:t>
      </w:r>
    </w:p>
    <w:p w:rsidR="002345DE" w:rsidRPr="00445E15" w:rsidRDefault="00EC628C" w:rsidP="003A2912">
      <w:pPr>
        <w:spacing w:line="360" w:lineRule="auto"/>
        <w:rPr>
          <w:rFonts w:ascii="Arial" w:hAnsi="Arial" w:cs="Arial"/>
          <w:sz w:val="20"/>
          <w:szCs w:val="20"/>
        </w:rPr>
      </w:pPr>
      <w:r w:rsidRPr="00445E15">
        <w:rPr>
          <w:rFonts w:ascii="Arial" w:hAnsi="Arial" w:cs="Arial"/>
          <w:sz w:val="20"/>
          <w:szCs w:val="20"/>
        </w:rPr>
        <w:t xml:space="preserve">Co do zasady ustawodawca umożliwił udzielanie bonifikat od opłat </w:t>
      </w:r>
      <w:proofErr w:type="spellStart"/>
      <w:r w:rsidRPr="00445E15">
        <w:rPr>
          <w:rFonts w:ascii="Arial" w:hAnsi="Arial" w:cs="Arial"/>
          <w:sz w:val="20"/>
          <w:szCs w:val="20"/>
        </w:rPr>
        <w:t>przekształceniowych</w:t>
      </w:r>
      <w:proofErr w:type="spellEnd"/>
      <w:r w:rsidRPr="00445E15">
        <w:rPr>
          <w:rFonts w:ascii="Arial" w:hAnsi="Arial" w:cs="Arial"/>
          <w:sz w:val="20"/>
          <w:szCs w:val="20"/>
        </w:rPr>
        <w:t xml:space="preserve"> </w:t>
      </w:r>
      <w:r w:rsidRPr="003A2912">
        <w:rPr>
          <w:rFonts w:ascii="Arial" w:hAnsi="Arial" w:cs="Arial"/>
          <w:b/>
          <w:sz w:val="20"/>
          <w:szCs w:val="20"/>
        </w:rPr>
        <w:t>osobom fizycznym będącym właścicielami budynków mieszkalnych jednorodzinnych lub lokali mieszkalnych</w:t>
      </w:r>
      <w:r w:rsidRPr="00445E15">
        <w:rPr>
          <w:rFonts w:ascii="Arial" w:hAnsi="Arial" w:cs="Arial"/>
          <w:sz w:val="20"/>
          <w:szCs w:val="20"/>
        </w:rPr>
        <w:t xml:space="preserve"> albo spółdzielniom mieszkaniowym. Zatem bonifikaty </w:t>
      </w:r>
      <w:r w:rsidR="00D126BC" w:rsidRPr="00445E15">
        <w:rPr>
          <w:rFonts w:ascii="Arial" w:hAnsi="Arial" w:cs="Arial"/>
          <w:b/>
          <w:sz w:val="20"/>
          <w:szCs w:val="20"/>
          <w:u w:val="single"/>
        </w:rPr>
        <w:t xml:space="preserve">zostały </w:t>
      </w:r>
      <w:r w:rsidR="00124743" w:rsidRPr="00445E15">
        <w:rPr>
          <w:rFonts w:ascii="Arial" w:hAnsi="Arial" w:cs="Arial"/>
          <w:b/>
          <w:sz w:val="20"/>
          <w:szCs w:val="20"/>
          <w:u w:val="single"/>
        </w:rPr>
        <w:t>określone</w:t>
      </w:r>
      <w:r w:rsidRPr="00445E15">
        <w:rPr>
          <w:rFonts w:ascii="Arial" w:hAnsi="Arial" w:cs="Arial"/>
          <w:b/>
          <w:sz w:val="20"/>
          <w:szCs w:val="20"/>
          <w:u w:val="single"/>
        </w:rPr>
        <w:t xml:space="preserve"> podmiotowo</w:t>
      </w:r>
      <w:r w:rsidRPr="00445E15">
        <w:rPr>
          <w:rFonts w:ascii="Arial" w:hAnsi="Arial" w:cs="Arial"/>
          <w:sz w:val="20"/>
          <w:szCs w:val="20"/>
        </w:rPr>
        <w:t>, a nie przedmiotowo</w:t>
      </w:r>
      <w:r w:rsidR="00D126BC" w:rsidRPr="00445E15">
        <w:rPr>
          <w:rFonts w:ascii="Arial" w:hAnsi="Arial" w:cs="Arial"/>
          <w:sz w:val="20"/>
          <w:szCs w:val="20"/>
        </w:rPr>
        <w:t xml:space="preserve">. Oznacza to, że </w:t>
      </w:r>
      <w:r w:rsidR="00124743" w:rsidRPr="00445E15">
        <w:rPr>
          <w:rFonts w:ascii="Arial" w:hAnsi="Arial" w:cs="Arial"/>
          <w:sz w:val="20"/>
          <w:szCs w:val="20"/>
        </w:rPr>
        <w:t xml:space="preserve">jedynym </w:t>
      </w:r>
      <w:r w:rsidR="00543EED" w:rsidRPr="00445E15">
        <w:rPr>
          <w:rFonts w:ascii="Arial" w:hAnsi="Arial" w:cs="Arial"/>
          <w:sz w:val="20"/>
          <w:szCs w:val="20"/>
        </w:rPr>
        <w:t>warunkiem</w:t>
      </w:r>
      <w:r w:rsidR="00124743" w:rsidRPr="00445E15">
        <w:rPr>
          <w:rFonts w:ascii="Arial" w:hAnsi="Arial" w:cs="Arial"/>
          <w:sz w:val="20"/>
          <w:szCs w:val="20"/>
        </w:rPr>
        <w:t xml:space="preserve"> nałożonym przez </w:t>
      </w:r>
      <w:r w:rsidR="00BE65D9" w:rsidRPr="00445E15">
        <w:rPr>
          <w:rFonts w:ascii="Arial" w:hAnsi="Arial" w:cs="Arial"/>
          <w:sz w:val="20"/>
          <w:szCs w:val="20"/>
        </w:rPr>
        <w:t>ustawodawcę</w:t>
      </w:r>
      <w:r w:rsidR="00124743" w:rsidRPr="00445E15">
        <w:rPr>
          <w:rFonts w:ascii="Arial" w:hAnsi="Arial" w:cs="Arial"/>
          <w:sz w:val="20"/>
          <w:szCs w:val="20"/>
        </w:rPr>
        <w:t xml:space="preserve"> jest posiadanie przez beneficjenta bonifikaty będącego osobą fizyczną l</w:t>
      </w:r>
      <w:r w:rsidR="00124743" w:rsidRPr="00445E15">
        <w:rPr>
          <w:rFonts w:ascii="Arial" w:hAnsi="Arial" w:cs="Arial"/>
          <w:b/>
          <w:sz w:val="20"/>
          <w:szCs w:val="20"/>
          <w:u w:val="single"/>
        </w:rPr>
        <w:t>okalu mieszkalnego lub dom</w:t>
      </w:r>
      <w:r w:rsidR="00543EED" w:rsidRPr="00445E15">
        <w:rPr>
          <w:rFonts w:ascii="Arial" w:hAnsi="Arial" w:cs="Arial"/>
          <w:b/>
          <w:sz w:val="20"/>
          <w:szCs w:val="20"/>
          <w:u w:val="single"/>
        </w:rPr>
        <w:t>u jednorodzinnego</w:t>
      </w:r>
      <w:r w:rsidR="00543EED" w:rsidRPr="00445E15">
        <w:rPr>
          <w:rFonts w:ascii="Arial" w:hAnsi="Arial" w:cs="Arial"/>
          <w:sz w:val="20"/>
          <w:szCs w:val="20"/>
        </w:rPr>
        <w:t xml:space="preserve">. </w:t>
      </w:r>
      <w:r w:rsidR="00D72A15" w:rsidRPr="00445E15">
        <w:rPr>
          <w:rFonts w:ascii="Arial" w:hAnsi="Arial" w:cs="Arial"/>
          <w:sz w:val="20"/>
          <w:szCs w:val="20"/>
        </w:rPr>
        <w:t>Ustawodawca</w:t>
      </w:r>
      <w:r w:rsidR="0037096E" w:rsidRPr="00445E15">
        <w:rPr>
          <w:rFonts w:ascii="Arial" w:hAnsi="Arial" w:cs="Arial"/>
          <w:sz w:val="20"/>
          <w:szCs w:val="20"/>
        </w:rPr>
        <w:t xml:space="preserve"> nie wyklucza zatem </w:t>
      </w:r>
      <w:r w:rsidR="00787E9B" w:rsidRPr="00445E15">
        <w:rPr>
          <w:rFonts w:ascii="Arial" w:hAnsi="Arial" w:cs="Arial"/>
          <w:sz w:val="20"/>
          <w:szCs w:val="20"/>
        </w:rPr>
        <w:t xml:space="preserve">sytuacji, w której właściwy organ udzieli bonifikaty osobie fizycznej, która jest właścicielem lokalu mieszkalnego, </w:t>
      </w:r>
      <w:r w:rsidR="00787E9B" w:rsidRPr="003A2912">
        <w:rPr>
          <w:rFonts w:ascii="Arial" w:hAnsi="Arial" w:cs="Arial"/>
          <w:b/>
          <w:sz w:val="20"/>
          <w:szCs w:val="20"/>
        </w:rPr>
        <w:t>a równocześnie</w:t>
      </w:r>
      <w:r w:rsidR="00787E9B" w:rsidRPr="00445E15">
        <w:rPr>
          <w:rFonts w:ascii="Arial" w:hAnsi="Arial" w:cs="Arial"/>
          <w:sz w:val="20"/>
          <w:szCs w:val="20"/>
        </w:rPr>
        <w:t xml:space="preserve"> użytkuje </w:t>
      </w:r>
      <w:r w:rsidR="002345DE" w:rsidRPr="00445E15">
        <w:rPr>
          <w:rFonts w:ascii="Arial" w:hAnsi="Arial" w:cs="Arial"/>
          <w:sz w:val="20"/>
          <w:szCs w:val="20"/>
        </w:rPr>
        <w:t xml:space="preserve">związany z lokalem </w:t>
      </w:r>
      <w:r w:rsidR="00787E9B" w:rsidRPr="00445E15">
        <w:rPr>
          <w:rFonts w:ascii="Arial" w:hAnsi="Arial" w:cs="Arial"/>
          <w:sz w:val="20"/>
          <w:szCs w:val="20"/>
        </w:rPr>
        <w:t xml:space="preserve">garaż </w:t>
      </w:r>
      <w:r w:rsidR="002345DE" w:rsidRPr="00445E15">
        <w:rPr>
          <w:rFonts w:ascii="Arial" w:hAnsi="Arial" w:cs="Arial"/>
          <w:sz w:val="20"/>
          <w:szCs w:val="20"/>
        </w:rPr>
        <w:t xml:space="preserve">lub miejsce postojowe </w:t>
      </w:r>
      <w:r w:rsidR="00787E9B" w:rsidRPr="00445E15">
        <w:rPr>
          <w:rFonts w:ascii="Arial" w:hAnsi="Arial" w:cs="Arial"/>
          <w:sz w:val="20"/>
          <w:szCs w:val="20"/>
        </w:rPr>
        <w:t>na własne cele p</w:t>
      </w:r>
      <w:r w:rsidR="002345DE" w:rsidRPr="00445E15">
        <w:rPr>
          <w:rFonts w:ascii="Arial" w:hAnsi="Arial" w:cs="Arial"/>
          <w:sz w:val="20"/>
          <w:szCs w:val="20"/>
        </w:rPr>
        <w:t xml:space="preserve">arkowania pojazdu. </w:t>
      </w:r>
      <w:r w:rsidR="00787E9B" w:rsidRPr="00445E15">
        <w:rPr>
          <w:rFonts w:ascii="Arial" w:hAnsi="Arial" w:cs="Arial"/>
          <w:sz w:val="20"/>
          <w:szCs w:val="20"/>
        </w:rPr>
        <w:t xml:space="preserve">Dlatego też </w:t>
      </w:r>
      <w:r w:rsidR="00D72A15" w:rsidRPr="00445E15">
        <w:rPr>
          <w:rFonts w:ascii="Arial" w:hAnsi="Arial" w:cs="Arial"/>
          <w:sz w:val="20"/>
          <w:szCs w:val="20"/>
        </w:rPr>
        <w:t xml:space="preserve">ustawodawca </w:t>
      </w:r>
      <w:r w:rsidR="003A2912">
        <w:rPr>
          <w:rFonts w:ascii="Arial" w:hAnsi="Arial" w:cs="Arial"/>
          <w:sz w:val="20"/>
          <w:szCs w:val="20"/>
        </w:rPr>
        <w:t xml:space="preserve">umożliwił właściwym organom </w:t>
      </w:r>
      <w:r w:rsidR="00BA112C">
        <w:rPr>
          <w:rFonts w:ascii="Arial" w:hAnsi="Arial" w:cs="Arial"/>
          <w:sz w:val="20"/>
          <w:szCs w:val="20"/>
        </w:rPr>
        <w:t>w art. 9 ust. 5</w:t>
      </w:r>
      <w:r w:rsidR="003A2912" w:rsidRPr="00445E15">
        <w:rPr>
          <w:rFonts w:ascii="Arial" w:hAnsi="Arial" w:cs="Arial"/>
          <w:sz w:val="20"/>
          <w:szCs w:val="20"/>
        </w:rPr>
        <w:t xml:space="preserve"> ustawy</w:t>
      </w:r>
      <w:r w:rsidR="003A2912">
        <w:rPr>
          <w:rFonts w:ascii="Arial" w:hAnsi="Arial" w:cs="Arial"/>
          <w:sz w:val="20"/>
          <w:szCs w:val="20"/>
        </w:rPr>
        <w:t xml:space="preserve"> określanie </w:t>
      </w:r>
      <w:r w:rsidR="003A2912">
        <w:rPr>
          <w:rFonts w:ascii="Arial" w:hAnsi="Arial" w:cs="Arial"/>
          <w:b/>
          <w:sz w:val="20"/>
          <w:szCs w:val="20"/>
          <w:u w:val="single"/>
        </w:rPr>
        <w:t>warunków</w:t>
      </w:r>
      <w:r w:rsidR="00D72A15" w:rsidRPr="00445E15">
        <w:rPr>
          <w:rFonts w:ascii="Arial" w:hAnsi="Arial" w:cs="Arial"/>
          <w:b/>
          <w:sz w:val="20"/>
          <w:szCs w:val="20"/>
          <w:u w:val="single"/>
        </w:rPr>
        <w:t xml:space="preserve"> udzielania bonifikat</w:t>
      </w:r>
      <w:r w:rsidR="003A2912">
        <w:rPr>
          <w:rFonts w:ascii="Arial" w:hAnsi="Arial" w:cs="Arial"/>
          <w:sz w:val="20"/>
          <w:szCs w:val="20"/>
        </w:rPr>
        <w:t xml:space="preserve"> i wysokości</w:t>
      </w:r>
      <w:r w:rsidR="00D72A15" w:rsidRPr="00445E15">
        <w:rPr>
          <w:rFonts w:ascii="Arial" w:hAnsi="Arial" w:cs="Arial"/>
          <w:sz w:val="20"/>
          <w:szCs w:val="20"/>
        </w:rPr>
        <w:t xml:space="preserve"> stawek procentowych </w:t>
      </w:r>
      <w:r w:rsidR="003A2912">
        <w:rPr>
          <w:rFonts w:ascii="Arial" w:hAnsi="Arial" w:cs="Arial"/>
          <w:sz w:val="20"/>
          <w:szCs w:val="20"/>
        </w:rPr>
        <w:t>w</w:t>
      </w:r>
      <w:r w:rsidR="00D72A15" w:rsidRPr="00445E15">
        <w:rPr>
          <w:rFonts w:ascii="Arial" w:hAnsi="Arial" w:cs="Arial"/>
          <w:sz w:val="20"/>
          <w:szCs w:val="20"/>
        </w:rPr>
        <w:t xml:space="preserve"> zarządzenia</w:t>
      </w:r>
      <w:r w:rsidR="003A2912">
        <w:rPr>
          <w:rFonts w:ascii="Arial" w:hAnsi="Arial" w:cs="Arial"/>
          <w:sz w:val="20"/>
          <w:szCs w:val="20"/>
        </w:rPr>
        <w:t>ch</w:t>
      </w:r>
      <w:r w:rsidR="00D72A15" w:rsidRPr="00445E15">
        <w:rPr>
          <w:rFonts w:ascii="Arial" w:hAnsi="Arial" w:cs="Arial"/>
          <w:sz w:val="20"/>
          <w:szCs w:val="20"/>
        </w:rPr>
        <w:t xml:space="preserve"> (wojewodów) lub uchwał</w:t>
      </w:r>
      <w:r w:rsidR="003A2912">
        <w:rPr>
          <w:rFonts w:ascii="Arial" w:hAnsi="Arial" w:cs="Arial"/>
          <w:sz w:val="20"/>
          <w:szCs w:val="20"/>
        </w:rPr>
        <w:t>ach</w:t>
      </w:r>
      <w:r w:rsidR="00D72A15" w:rsidRPr="00445E15">
        <w:rPr>
          <w:rFonts w:ascii="Arial" w:hAnsi="Arial" w:cs="Arial"/>
          <w:sz w:val="20"/>
          <w:szCs w:val="20"/>
        </w:rPr>
        <w:t xml:space="preserve"> organów stanowiących samorządów</w:t>
      </w:r>
      <w:r w:rsidR="00B06FCC">
        <w:rPr>
          <w:rFonts w:ascii="Arial" w:hAnsi="Arial" w:cs="Arial"/>
          <w:sz w:val="20"/>
          <w:szCs w:val="20"/>
        </w:rPr>
        <w:t xml:space="preserve"> (rad gmin)</w:t>
      </w:r>
      <w:r w:rsidR="00D72A15" w:rsidRPr="00445E15">
        <w:rPr>
          <w:rFonts w:ascii="Arial" w:hAnsi="Arial" w:cs="Arial"/>
          <w:sz w:val="20"/>
          <w:szCs w:val="20"/>
        </w:rPr>
        <w:t>.</w:t>
      </w:r>
    </w:p>
    <w:p w:rsidR="00DE3341" w:rsidRPr="00445E15" w:rsidRDefault="00BA112C" w:rsidP="003A29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345DE" w:rsidRPr="00445E15">
        <w:rPr>
          <w:rFonts w:ascii="Arial" w:hAnsi="Arial" w:cs="Arial"/>
          <w:b/>
          <w:sz w:val="20"/>
          <w:szCs w:val="20"/>
        </w:rPr>
        <w:t>bowiązek urządzania</w:t>
      </w:r>
      <w:r w:rsidR="002345DE" w:rsidRPr="00445E15">
        <w:rPr>
          <w:rFonts w:ascii="Arial" w:hAnsi="Arial" w:cs="Arial"/>
          <w:sz w:val="20"/>
          <w:szCs w:val="20"/>
        </w:rPr>
        <w:t xml:space="preserve"> </w:t>
      </w:r>
      <w:r w:rsidR="002345DE" w:rsidRPr="00BA112C">
        <w:rPr>
          <w:rFonts w:ascii="Arial" w:hAnsi="Arial" w:cs="Arial"/>
          <w:b/>
          <w:sz w:val="20"/>
          <w:szCs w:val="20"/>
        </w:rPr>
        <w:t>mie</w:t>
      </w:r>
      <w:r w:rsidR="00E5751F" w:rsidRPr="00BA112C">
        <w:rPr>
          <w:rFonts w:ascii="Arial" w:hAnsi="Arial" w:cs="Arial"/>
          <w:b/>
          <w:sz w:val="20"/>
          <w:szCs w:val="20"/>
        </w:rPr>
        <w:t>jsc postojowych</w:t>
      </w:r>
      <w:r w:rsidR="00E5751F" w:rsidRPr="00445E15">
        <w:rPr>
          <w:rFonts w:ascii="Arial" w:hAnsi="Arial" w:cs="Arial"/>
          <w:sz w:val="20"/>
          <w:szCs w:val="20"/>
        </w:rPr>
        <w:t xml:space="preserve"> dla samochodów użytkowników budynków mieszkalnych </w:t>
      </w:r>
      <w:r w:rsidR="00E5751F" w:rsidRPr="00B06FCC">
        <w:rPr>
          <w:rFonts w:ascii="Arial" w:hAnsi="Arial" w:cs="Arial"/>
          <w:b/>
          <w:sz w:val="20"/>
          <w:szCs w:val="20"/>
        </w:rPr>
        <w:t>wynika z obowiązujących przepisów</w:t>
      </w:r>
      <w:r w:rsidR="00E5751F" w:rsidRPr="00445E15">
        <w:rPr>
          <w:rFonts w:ascii="Arial" w:hAnsi="Arial" w:cs="Arial"/>
          <w:sz w:val="20"/>
          <w:szCs w:val="20"/>
        </w:rPr>
        <w:t xml:space="preserve"> rozporządzenia w sprawie warunków technicznych</w:t>
      </w:r>
      <w:r w:rsidR="00B06FCC">
        <w:rPr>
          <w:rFonts w:ascii="Arial" w:hAnsi="Arial" w:cs="Arial"/>
          <w:sz w:val="20"/>
          <w:szCs w:val="20"/>
        </w:rPr>
        <w:t>,</w:t>
      </w:r>
      <w:r w:rsidR="00E5751F" w:rsidRPr="00445E15">
        <w:rPr>
          <w:rFonts w:ascii="Arial" w:hAnsi="Arial" w:cs="Arial"/>
          <w:sz w:val="20"/>
          <w:szCs w:val="20"/>
        </w:rPr>
        <w:t xml:space="preserve"> jakim powinny odpowiadać </w:t>
      </w:r>
      <w:r w:rsidR="00FC22FF" w:rsidRPr="00445E15">
        <w:rPr>
          <w:rFonts w:ascii="Arial" w:hAnsi="Arial" w:cs="Arial"/>
          <w:sz w:val="20"/>
          <w:szCs w:val="20"/>
        </w:rPr>
        <w:t>budynki i ich usytuowanie</w:t>
      </w:r>
      <w:r>
        <w:rPr>
          <w:rFonts w:ascii="Arial" w:hAnsi="Arial" w:cs="Arial"/>
          <w:sz w:val="20"/>
          <w:szCs w:val="20"/>
        </w:rPr>
        <w:t>. P</w:t>
      </w:r>
      <w:r w:rsidR="00083BCB" w:rsidRPr="00445E15">
        <w:rPr>
          <w:rFonts w:ascii="Arial" w:hAnsi="Arial" w:cs="Arial"/>
          <w:sz w:val="20"/>
          <w:szCs w:val="20"/>
        </w:rPr>
        <w:t xml:space="preserve">osiadanie miejsca do parkowania samochodu </w:t>
      </w:r>
      <w:r w:rsidR="00083BCB" w:rsidRPr="00445E15">
        <w:rPr>
          <w:rFonts w:ascii="Arial" w:hAnsi="Arial" w:cs="Arial"/>
          <w:b/>
          <w:sz w:val="20"/>
          <w:szCs w:val="20"/>
          <w:u w:val="single"/>
        </w:rPr>
        <w:t xml:space="preserve">jest </w:t>
      </w:r>
      <w:r>
        <w:rPr>
          <w:rFonts w:ascii="Arial" w:hAnsi="Arial" w:cs="Arial"/>
          <w:b/>
          <w:sz w:val="20"/>
          <w:szCs w:val="20"/>
          <w:u w:val="single"/>
        </w:rPr>
        <w:t xml:space="preserve">zatem </w:t>
      </w:r>
      <w:r w:rsidR="00083BCB" w:rsidRPr="00445E15">
        <w:rPr>
          <w:rFonts w:ascii="Arial" w:hAnsi="Arial" w:cs="Arial"/>
          <w:b/>
          <w:sz w:val="20"/>
          <w:szCs w:val="20"/>
          <w:u w:val="single"/>
        </w:rPr>
        <w:t>integralnie związane z mieszkaniem</w:t>
      </w:r>
      <w:r w:rsidR="00083BCB" w:rsidRPr="00445E15">
        <w:rPr>
          <w:rFonts w:ascii="Arial" w:hAnsi="Arial" w:cs="Arial"/>
          <w:sz w:val="20"/>
          <w:szCs w:val="20"/>
        </w:rPr>
        <w:t xml:space="preserve">, podobnie jak posiadanie piwnicy lub dostępu do suszarni i innych części wspólnych budynku. </w:t>
      </w:r>
      <w:r w:rsidR="00CE5E0A" w:rsidRPr="00445E15">
        <w:rPr>
          <w:rFonts w:ascii="Arial" w:hAnsi="Arial" w:cs="Arial"/>
          <w:sz w:val="20"/>
          <w:szCs w:val="20"/>
        </w:rPr>
        <w:t xml:space="preserve">W ustawie o własności lokali ustawodawca przesądził, że do lokalu mogą przynależeć, jako jego części składowe, pomieszczenia, </w:t>
      </w:r>
      <w:r w:rsidR="00CE5E0A" w:rsidRPr="00445E15">
        <w:rPr>
          <w:rFonts w:ascii="Arial" w:hAnsi="Arial" w:cs="Arial"/>
          <w:b/>
          <w:sz w:val="20"/>
          <w:szCs w:val="20"/>
        </w:rPr>
        <w:t>choćby nawet do niego bezpośrednio nie przylegały</w:t>
      </w:r>
      <w:r w:rsidR="00CE5E0A" w:rsidRPr="00445E15">
        <w:rPr>
          <w:rFonts w:ascii="Arial" w:hAnsi="Arial" w:cs="Arial"/>
          <w:sz w:val="20"/>
          <w:szCs w:val="20"/>
        </w:rPr>
        <w:t xml:space="preserve"> lub były położone w granicach nieruchomości</w:t>
      </w:r>
      <w:r w:rsidR="00047DF7" w:rsidRPr="00445E15">
        <w:rPr>
          <w:rFonts w:ascii="Arial" w:hAnsi="Arial" w:cs="Arial"/>
          <w:sz w:val="20"/>
          <w:szCs w:val="20"/>
        </w:rPr>
        <w:t xml:space="preserve"> </w:t>
      </w:r>
      <w:r w:rsidR="00CE5E0A" w:rsidRPr="00445E15">
        <w:rPr>
          <w:rFonts w:ascii="Arial" w:hAnsi="Arial" w:cs="Arial"/>
          <w:sz w:val="20"/>
          <w:szCs w:val="20"/>
        </w:rPr>
        <w:t xml:space="preserve"> gruntowej  poza  budynkiem, w którym wyodrębniono dany lokal, a w szczególności: piwnica, strych, komórka</w:t>
      </w:r>
      <w:r w:rsidR="00CE5E0A" w:rsidRPr="00B06FCC">
        <w:rPr>
          <w:rFonts w:ascii="Arial" w:hAnsi="Arial" w:cs="Arial"/>
          <w:b/>
          <w:sz w:val="20"/>
          <w:szCs w:val="20"/>
        </w:rPr>
        <w:t>, garaż</w:t>
      </w:r>
      <w:r w:rsidR="00CE5E0A" w:rsidRPr="00445E15">
        <w:rPr>
          <w:rFonts w:ascii="Arial" w:hAnsi="Arial" w:cs="Arial"/>
          <w:sz w:val="20"/>
          <w:szCs w:val="20"/>
        </w:rPr>
        <w:t>, czyli tzw. pomieszczenia przynależne.</w:t>
      </w:r>
      <w:r w:rsidR="00047DF7" w:rsidRPr="00445E15">
        <w:rPr>
          <w:rFonts w:ascii="Arial" w:hAnsi="Arial" w:cs="Arial"/>
          <w:sz w:val="20"/>
          <w:szCs w:val="20"/>
        </w:rPr>
        <w:t xml:space="preserve"> </w:t>
      </w:r>
      <w:r w:rsidR="005D2D47" w:rsidRPr="00445E15">
        <w:rPr>
          <w:rFonts w:ascii="Arial" w:hAnsi="Arial" w:cs="Arial"/>
          <w:sz w:val="20"/>
          <w:szCs w:val="20"/>
        </w:rPr>
        <w:t>T</w:t>
      </w:r>
      <w:r w:rsidR="00047DF7" w:rsidRPr="00445E15">
        <w:rPr>
          <w:rFonts w:ascii="Arial" w:hAnsi="Arial" w:cs="Arial"/>
          <w:sz w:val="20"/>
          <w:szCs w:val="20"/>
        </w:rPr>
        <w:t xml:space="preserve">akie rozumienie przynależności </w:t>
      </w:r>
      <w:r w:rsidR="005D2D47" w:rsidRPr="00445E15">
        <w:rPr>
          <w:rFonts w:ascii="Arial" w:hAnsi="Arial" w:cs="Arial"/>
          <w:sz w:val="20"/>
          <w:szCs w:val="20"/>
        </w:rPr>
        <w:t xml:space="preserve">do lokali i domów mieszkalnych </w:t>
      </w:r>
      <w:r w:rsidR="00451761">
        <w:rPr>
          <w:rFonts w:ascii="Arial" w:hAnsi="Arial" w:cs="Arial"/>
          <w:sz w:val="20"/>
          <w:szCs w:val="20"/>
        </w:rPr>
        <w:t xml:space="preserve">wpłynęło </w:t>
      </w:r>
      <w:r w:rsidR="00A65D56">
        <w:rPr>
          <w:rFonts w:ascii="Arial" w:hAnsi="Arial" w:cs="Arial"/>
          <w:sz w:val="20"/>
          <w:szCs w:val="20"/>
        </w:rPr>
        <w:t>na zakres pr</w:t>
      </w:r>
      <w:r w:rsidR="000B6F74" w:rsidRPr="00445E15">
        <w:rPr>
          <w:rFonts w:ascii="Arial" w:hAnsi="Arial" w:cs="Arial"/>
          <w:sz w:val="20"/>
          <w:szCs w:val="20"/>
        </w:rPr>
        <w:t>zedmiotow</w:t>
      </w:r>
      <w:r w:rsidR="00A65D56">
        <w:rPr>
          <w:rFonts w:ascii="Arial" w:hAnsi="Arial" w:cs="Arial"/>
          <w:sz w:val="20"/>
          <w:szCs w:val="20"/>
        </w:rPr>
        <w:t xml:space="preserve">y </w:t>
      </w:r>
      <w:r w:rsidR="000B6F74" w:rsidRPr="00445E15">
        <w:rPr>
          <w:rFonts w:ascii="Arial" w:hAnsi="Arial" w:cs="Arial"/>
          <w:sz w:val="20"/>
          <w:szCs w:val="20"/>
        </w:rPr>
        <w:t xml:space="preserve">ustawowego </w:t>
      </w:r>
      <w:r w:rsidR="00445E15" w:rsidRPr="00445E15">
        <w:rPr>
          <w:rFonts w:ascii="Arial" w:hAnsi="Arial" w:cs="Arial"/>
          <w:sz w:val="20"/>
          <w:szCs w:val="20"/>
        </w:rPr>
        <w:t>przekształcenia</w:t>
      </w:r>
      <w:r w:rsidR="000B6F74" w:rsidRPr="00445E15">
        <w:rPr>
          <w:rFonts w:ascii="Arial" w:hAnsi="Arial" w:cs="Arial"/>
          <w:sz w:val="20"/>
          <w:szCs w:val="20"/>
        </w:rPr>
        <w:t xml:space="preserve"> określon</w:t>
      </w:r>
      <w:r w:rsidR="00A65D56">
        <w:rPr>
          <w:rFonts w:ascii="Arial" w:hAnsi="Arial" w:cs="Arial"/>
          <w:sz w:val="20"/>
          <w:szCs w:val="20"/>
        </w:rPr>
        <w:t xml:space="preserve">y </w:t>
      </w:r>
      <w:r w:rsidR="000B6F74" w:rsidRPr="00445E15">
        <w:rPr>
          <w:rFonts w:ascii="Arial" w:hAnsi="Arial" w:cs="Arial"/>
          <w:sz w:val="20"/>
          <w:szCs w:val="20"/>
        </w:rPr>
        <w:t>w art. 1 ust. 2</w:t>
      </w:r>
      <w:r w:rsidR="00A65D56">
        <w:rPr>
          <w:rFonts w:ascii="Arial" w:hAnsi="Arial" w:cs="Arial"/>
          <w:sz w:val="20"/>
          <w:szCs w:val="20"/>
        </w:rPr>
        <w:t>. Przepis wyraźnie stanowi, że</w:t>
      </w:r>
      <w:r w:rsidR="001760DF">
        <w:rPr>
          <w:rFonts w:ascii="Arial" w:hAnsi="Arial" w:cs="Arial"/>
          <w:sz w:val="20"/>
          <w:szCs w:val="20"/>
        </w:rPr>
        <w:t xml:space="preserve"> </w:t>
      </w:r>
      <w:r w:rsidR="000B6F74" w:rsidRPr="00445E15">
        <w:rPr>
          <w:rFonts w:ascii="Arial" w:hAnsi="Arial" w:cs="Arial"/>
          <w:sz w:val="20"/>
          <w:szCs w:val="20"/>
        </w:rPr>
        <w:t>przekształcenie</w:t>
      </w:r>
      <w:r w:rsidR="001760DF">
        <w:rPr>
          <w:rFonts w:ascii="Arial" w:hAnsi="Arial" w:cs="Arial"/>
          <w:sz w:val="20"/>
          <w:szCs w:val="20"/>
        </w:rPr>
        <w:t xml:space="preserve"> obejmuje </w:t>
      </w:r>
      <w:r w:rsidR="00445E15" w:rsidRPr="00445E15">
        <w:rPr>
          <w:rFonts w:ascii="Arial" w:hAnsi="Arial" w:cs="Arial"/>
          <w:sz w:val="20"/>
          <w:szCs w:val="20"/>
        </w:rPr>
        <w:t xml:space="preserve">nie tylko grunt pod budynkiem, ale również grunty pod budynkami gospodarczymi, </w:t>
      </w:r>
      <w:r w:rsidR="00445E15" w:rsidRPr="00B06FCC">
        <w:rPr>
          <w:rFonts w:ascii="Arial" w:hAnsi="Arial" w:cs="Arial"/>
          <w:b/>
          <w:sz w:val="20"/>
          <w:szCs w:val="20"/>
        </w:rPr>
        <w:t>garażami</w:t>
      </w:r>
      <w:r w:rsidR="00445E15" w:rsidRPr="00445E15">
        <w:rPr>
          <w:rFonts w:ascii="Arial" w:hAnsi="Arial" w:cs="Arial"/>
          <w:sz w:val="20"/>
          <w:szCs w:val="20"/>
        </w:rPr>
        <w:t xml:space="preserve">, innymi obiektami i urządzeniami umożliwiającymi prawidłowe i racjonalne korzystanie z budynków mieszkalnych. </w:t>
      </w:r>
      <w:r w:rsidR="005D2D47" w:rsidRPr="00445E15">
        <w:rPr>
          <w:rFonts w:ascii="Arial" w:hAnsi="Arial" w:cs="Arial"/>
          <w:sz w:val="20"/>
          <w:szCs w:val="20"/>
        </w:rPr>
        <w:t xml:space="preserve"> </w:t>
      </w:r>
    </w:p>
    <w:p w:rsidR="000104E9" w:rsidRPr="003E6D2D" w:rsidRDefault="00DE3341" w:rsidP="00F0147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45E15">
        <w:rPr>
          <w:rFonts w:ascii="Arial" w:hAnsi="Arial" w:cs="Arial"/>
          <w:sz w:val="20"/>
          <w:szCs w:val="20"/>
        </w:rPr>
        <w:t xml:space="preserve">Niewątpliwie zatem </w:t>
      </w:r>
      <w:r w:rsidR="00744573" w:rsidRPr="00445E15">
        <w:rPr>
          <w:rFonts w:ascii="Arial" w:hAnsi="Arial" w:cs="Arial"/>
          <w:sz w:val="20"/>
          <w:szCs w:val="20"/>
        </w:rPr>
        <w:t xml:space="preserve">mając na </w:t>
      </w:r>
      <w:r w:rsidR="00CA6CDB" w:rsidRPr="00445E15">
        <w:rPr>
          <w:rFonts w:ascii="Arial" w:hAnsi="Arial" w:cs="Arial"/>
          <w:sz w:val="20"/>
          <w:szCs w:val="20"/>
        </w:rPr>
        <w:t>względzie</w:t>
      </w:r>
      <w:r w:rsidR="00744573" w:rsidRPr="00445E15">
        <w:rPr>
          <w:rFonts w:ascii="Arial" w:hAnsi="Arial" w:cs="Arial"/>
          <w:sz w:val="20"/>
          <w:szCs w:val="20"/>
        </w:rPr>
        <w:t xml:space="preserve"> obowiązujące przepisy, jak również </w:t>
      </w:r>
      <w:r w:rsidR="000340E3">
        <w:rPr>
          <w:rFonts w:ascii="Arial" w:hAnsi="Arial" w:cs="Arial"/>
          <w:b/>
          <w:sz w:val="20"/>
          <w:szCs w:val="20"/>
          <w:u w:val="single"/>
        </w:rPr>
        <w:t>sł</w:t>
      </w:r>
      <w:r w:rsidR="00744573" w:rsidRPr="00445E15">
        <w:rPr>
          <w:rFonts w:ascii="Arial" w:hAnsi="Arial" w:cs="Arial"/>
          <w:b/>
          <w:sz w:val="20"/>
          <w:szCs w:val="20"/>
          <w:u w:val="single"/>
        </w:rPr>
        <w:t>uszny interes obywateli</w:t>
      </w:r>
      <w:r w:rsidR="005D2D47" w:rsidRPr="00445E15">
        <w:rPr>
          <w:rFonts w:ascii="Arial" w:hAnsi="Arial" w:cs="Arial"/>
          <w:b/>
          <w:sz w:val="20"/>
          <w:szCs w:val="20"/>
          <w:u w:val="single"/>
        </w:rPr>
        <w:t xml:space="preserve"> i cel ustawowej likwidacji użytkowania w</w:t>
      </w:r>
      <w:r w:rsidR="00445E15" w:rsidRPr="00445E15">
        <w:rPr>
          <w:rFonts w:ascii="Arial" w:hAnsi="Arial" w:cs="Arial"/>
          <w:b/>
          <w:sz w:val="20"/>
          <w:szCs w:val="20"/>
          <w:u w:val="single"/>
        </w:rPr>
        <w:t>ieczystego na cele mieszkan</w:t>
      </w:r>
      <w:r w:rsidR="000340E3">
        <w:rPr>
          <w:rFonts w:ascii="Arial" w:hAnsi="Arial" w:cs="Arial"/>
          <w:b/>
          <w:sz w:val="20"/>
          <w:szCs w:val="20"/>
          <w:u w:val="single"/>
        </w:rPr>
        <w:t>i</w:t>
      </w:r>
      <w:r w:rsidR="00445E15" w:rsidRPr="00445E15">
        <w:rPr>
          <w:rFonts w:ascii="Arial" w:hAnsi="Arial" w:cs="Arial"/>
          <w:b/>
          <w:sz w:val="20"/>
          <w:szCs w:val="20"/>
          <w:u w:val="single"/>
        </w:rPr>
        <w:t>owe,</w:t>
      </w:r>
      <w:r w:rsidR="005D2D47" w:rsidRPr="00445E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D2D47" w:rsidRPr="00445E15">
        <w:rPr>
          <w:rFonts w:ascii="Arial" w:hAnsi="Arial" w:cs="Arial"/>
          <w:sz w:val="20"/>
          <w:szCs w:val="20"/>
        </w:rPr>
        <w:t>należy stwierdzić, że</w:t>
      </w:r>
      <w:r w:rsidR="00445E15" w:rsidRPr="00445E15">
        <w:rPr>
          <w:rFonts w:ascii="Arial" w:hAnsi="Arial" w:cs="Arial"/>
          <w:sz w:val="20"/>
          <w:szCs w:val="20"/>
        </w:rPr>
        <w:t xml:space="preserve"> </w:t>
      </w:r>
      <w:r w:rsidR="00CA6CDB" w:rsidRPr="00445E15">
        <w:rPr>
          <w:rFonts w:ascii="Arial" w:hAnsi="Arial" w:cs="Arial"/>
          <w:sz w:val="20"/>
          <w:szCs w:val="20"/>
        </w:rPr>
        <w:t xml:space="preserve">nic nie stoi na przeszkodzie, aby </w:t>
      </w:r>
      <w:r w:rsidR="005D2D47" w:rsidRPr="00445E15">
        <w:rPr>
          <w:rFonts w:ascii="Arial" w:hAnsi="Arial" w:cs="Arial"/>
          <w:sz w:val="20"/>
          <w:szCs w:val="20"/>
        </w:rPr>
        <w:t xml:space="preserve">samorządy </w:t>
      </w:r>
      <w:r w:rsidR="0032195D">
        <w:rPr>
          <w:rFonts w:ascii="Arial" w:hAnsi="Arial" w:cs="Arial"/>
          <w:sz w:val="20"/>
          <w:szCs w:val="20"/>
        </w:rPr>
        <w:t>i o</w:t>
      </w:r>
      <w:r w:rsidR="0032195D" w:rsidRPr="00445E15">
        <w:rPr>
          <w:rFonts w:ascii="Arial" w:hAnsi="Arial" w:cs="Arial"/>
          <w:sz w:val="20"/>
          <w:szCs w:val="20"/>
        </w:rPr>
        <w:t>rgan</w:t>
      </w:r>
      <w:r w:rsidR="0032195D">
        <w:rPr>
          <w:rFonts w:ascii="Arial" w:hAnsi="Arial" w:cs="Arial"/>
          <w:sz w:val="20"/>
          <w:szCs w:val="20"/>
        </w:rPr>
        <w:t>y reprezentujące Skarb Państwa p</w:t>
      </w:r>
      <w:r w:rsidR="000340E3">
        <w:rPr>
          <w:rFonts w:ascii="Arial" w:hAnsi="Arial" w:cs="Arial"/>
          <w:sz w:val="20"/>
          <w:szCs w:val="20"/>
        </w:rPr>
        <w:t xml:space="preserve">rzyznając bonifikaty </w:t>
      </w:r>
      <w:r w:rsidR="003E6D2D">
        <w:rPr>
          <w:rFonts w:ascii="Arial" w:hAnsi="Arial" w:cs="Arial"/>
          <w:sz w:val="20"/>
          <w:szCs w:val="20"/>
        </w:rPr>
        <w:t xml:space="preserve">osobom fizycznym </w:t>
      </w:r>
      <w:r w:rsidR="005D2D47" w:rsidRPr="00445E15">
        <w:rPr>
          <w:rFonts w:ascii="Arial" w:hAnsi="Arial" w:cs="Arial"/>
          <w:sz w:val="20"/>
          <w:szCs w:val="20"/>
        </w:rPr>
        <w:t>w</w:t>
      </w:r>
      <w:r w:rsidR="000B6F74" w:rsidRPr="00445E15">
        <w:rPr>
          <w:rFonts w:ascii="Arial" w:hAnsi="Arial" w:cs="Arial"/>
          <w:sz w:val="20"/>
          <w:szCs w:val="20"/>
        </w:rPr>
        <w:t>ł</w:t>
      </w:r>
      <w:r w:rsidR="0032195D">
        <w:rPr>
          <w:rFonts w:ascii="Arial" w:hAnsi="Arial" w:cs="Arial"/>
          <w:sz w:val="20"/>
          <w:szCs w:val="20"/>
        </w:rPr>
        <w:t xml:space="preserve">aścicielom lokali mieszkalnych, </w:t>
      </w:r>
      <w:r w:rsidR="00CA6CDB" w:rsidRPr="00445E15">
        <w:rPr>
          <w:rFonts w:ascii="Arial" w:hAnsi="Arial" w:cs="Arial"/>
          <w:sz w:val="20"/>
          <w:szCs w:val="20"/>
        </w:rPr>
        <w:t>obejmowały</w:t>
      </w:r>
      <w:r w:rsidR="00744573" w:rsidRPr="00445E15">
        <w:rPr>
          <w:rFonts w:ascii="Arial" w:hAnsi="Arial" w:cs="Arial"/>
          <w:sz w:val="20"/>
          <w:szCs w:val="20"/>
        </w:rPr>
        <w:t xml:space="preserve"> </w:t>
      </w:r>
      <w:r w:rsidR="0032195D">
        <w:rPr>
          <w:rFonts w:ascii="Arial" w:hAnsi="Arial" w:cs="Arial"/>
          <w:sz w:val="20"/>
          <w:szCs w:val="20"/>
        </w:rPr>
        <w:t xml:space="preserve">bonifikatą </w:t>
      </w:r>
      <w:r w:rsidR="00744573" w:rsidRPr="00445E15">
        <w:rPr>
          <w:rFonts w:ascii="Arial" w:hAnsi="Arial" w:cs="Arial"/>
          <w:sz w:val="20"/>
          <w:szCs w:val="20"/>
        </w:rPr>
        <w:t>również opłaty wnoszone przez te osoby</w:t>
      </w:r>
      <w:r w:rsidR="00CA6CDB" w:rsidRPr="00445E15">
        <w:rPr>
          <w:rFonts w:ascii="Arial" w:hAnsi="Arial" w:cs="Arial"/>
          <w:sz w:val="20"/>
          <w:szCs w:val="20"/>
        </w:rPr>
        <w:t xml:space="preserve"> od części nieruchomości </w:t>
      </w:r>
      <w:r w:rsidR="0032195D">
        <w:rPr>
          <w:rFonts w:ascii="Arial" w:hAnsi="Arial" w:cs="Arial"/>
          <w:sz w:val="20"/>
          <w:szCs w:val="20"/>
        </w:rPr>
        <w:t>wykorzystywanej</w:t>
      </w:r>
      <w:r w:rsidR="001760DF">
        <w:rPr>
          <w:rFonts w:ascii="Arial" w:hAnsi="Arial" w:cs="Arial"/>
          <w:sz w:val="20"/>
          <w:szCs w:val="20"/>
        </w:rPr>
        <w:t xml:space="preserve"> np</w:t>
      </w:r>
      <w:r w:rsidR="0032195D">
        <w:rPr>
          <w:rFonts w:ascii="Arial" w:hAnsi="Arial" w:cs="Arial"/>
          <w:sz w:val="20"/>
          <w:szCs w:val="20"/>
        </w:rPr>
        <w:t>. jako garaż lub miejsce postojowe</w:t>
      </w:r>
      <w:r w:rsidR="00294DC3">
        <w:rPr>
          <w:rFonts w:ascii="Arial" w:hAnsi="Arial" w:cs="Arial"/>
          <w:sz w:val="20"/>
          <w:szCs w:val="20"/>
        </w:rPr>
        <w:t xml:space="preserve"> przez osoby zamieszkujące w danym budynku</w:t>
      </w:r>
      <w:r w:rsidR="0032195D">
        <w:rPr>
          <w:rFonts w:ascii="Arial" w:hAnsi="Arial" w:cs="Arial"/>
          <w:sz w:val="20"/>
          <w:szCs w:val="20"/>
        </w:rPr>
        <w:t xml:space="preserve">. Dotyczy to </w:t>
      </w:r>
      <w:r w:rsidR="008F5591" w:rsidRPr="00445E15">
        <w:rPr>
          <w:rFonts w:ascii="Arial" w:hAnsi="Arial" w:cs="Arial"/>
          <w:sz w:val="20"/>
          <w:szCs w:val="20"/>
        </w:rPr>
        <w:t>zarówno</w:t>
      </w:r>
      <w:r w:rsidRPr="00445E15">
        <w:rPr>
          <w:rFonts w:ascii="Arial" w:hAnsi="Arial" w:cs="Arial"/>
          <w:sz w:val="20"/>
          <w:szCs w:val="20"/>
        </w:rPr>
        <w:t xml:space="preserve"> sytuacji, w której miejsce w garażu wielostanowiskowym lub garaż s</w:t>
      </w:r>
      <w:r w:rsidR="00CE5E0A" w:rsidRPr="00445E15">
        <w:rPr>
          <w:rFonts w:ascii="Arial" w:hAnsi="Arial" w:cs="Arial"/>
          <w:sz w:val="20"/>
          <w:szCs w:val="20"/>
        </w:rPr>
        <w:t>tanowią przynależności</w:t>
      </w:r>
      <w:r w:rsidR="007A46D5">
        <w:rPr>
          <w:rFonts w:ascii="Arial" w:hAnsi="Arial" w:cs="Arial"/>
          <w:sz w:val="20"/>
          <w:szCs w:val="20"/>
        </w:rPr>
        <w:t xml:space="preserve"> do lokalu</w:t>
      </w:r>
      <w:r w:rsidR="00DF478A">
        <w:rPr>
          <w:rFonts w:ascii="Arial" w:hAnsi="Arial" w:cs="Arial"/>
          <w:sz w:val="20"/>
          <w:szCs w:val="20"/>
        </w:rPr>
        <w:t xml:space="preserve">, jak również przypadków, w których garaże są </w:t>
      </w:r>
      <w:r w:rsidR="00DF478A" w:rsidRPr="00294DC3">
        <w:rPr>
          <w:rFonts w:ascii="Arial" w:hAnsi="Arial" w:cs="Arial"/>
          <w:b/>
          <w:sz w:val="20"/>
          <w:szCs w:val="20"/>
          <w:u w:val="single"/>
        </w:rPr>
        <w:t xml:space="preserve">wyodrębnione </w:t>
      </w:r>
      <w:r w:rsidR="00DF478A">
        <w:rPr>
          <w:rFonts w:ascii="Arial" w:hAnsi="Arial" w:cs="Arial"/>
          <w:sz w:val="20"/>
          <w:szCs w:val="20"/>
        </w:rPr>
        <w:t xml:space="preserve">jako lokale niemieszkalne, od których pobierana jest </w:t>
      </w:r>
      <w:r w:rsidR="00DD7890">
        <w:rPr>
          <w:rFonts w:ascii="Arial" w:hAnsi="Arial" w:cs="Arial"/>
          <w:sz w:val="20"/>
          <w:szCs w:val="20"/>
        </w:rPr>
        <w:t xml:space="preserve">odrębna opłata oparta na wyższej stawce procentowej. </w:t>
      </w:r>
      <w:r w:rsidR="00694026">
        <w:rPr>
          <w:rFonts w:ascii="Arial" w:hAnsi="Arial" w:cs="Arial"/>
          <w:sz w:val="20"/>
          <w:szCs w:val="20"/>
        </w:rPr>
        <w:t xml:space="preserve">Wprawdzie w orzecznictwie </w:t>
      </w:r>
      <w:r w:rsidR="00F033B1">
        <w:rPr>
          <w:rFonts w:ascii="Arial" w:hAnsi="Arial" w:cs="Arial"/>
          <w:sz w:val="20"/>
          <w:szCs w:val="20"/>
        </w:rPr>
        <w:t xml:space="preserve">sądów </w:t>
      </w:r>
      <w:r w:rsidR="001760DF">
        <w:rPr>
          <w:rFonts w:ascii="Arial" w:hAnsi="Arial" w:cs="Arial"/>
          <w:sz w:val="20"/>
          <w:szCs w:val="20"/>
        </w:rPr>
        <w:t xml:space="preserve">ugruntował </w:t>
      </w:r>
      <w:r w:rsidR="000104E9">
        <w:rPr>
          <w:rFonts w:ascii="Arial" w:hAnsi="Arial" w:cs="Arial"/>
          <w:sz w:val="20"/>
          <w:szCs w:val="20"/>
        </w:rPr>
        <w:t xml:space="preserve">się pogląd, że </w:t>
      </w:r>
      <w:r w:rsidR="000104E9" w:rsidRPr="000104E9">
        <w:rPr>
          <w:rFonts w:ascii="Arial" w:hAnsi="Arial" w:cs="Arial"/>
          <w:sz w:val="20"/>
          <w:szCs w:val="20"/>
        </w:rPr>
        <w:t>garaże wielostanowiskowe prawnie wyodrębniane</w:t>
      </w:r>
      <w:r w:rsidR="00294DC3">
        <w:rPr>
          <w:rFonts w:ascii="Arial" w:hAnsi="Arial" w:cs="Arial"/>
          <w:sz w:val="20"/>
          <w:szCs w:val="20"/>
        </w:rPr>
        <w:t xml:space="preserve">, </w:t>
      </w:r>
      <w:r w:rsidR="000104E9" w:rsidRPr="000104E9">
        <w:rPr>
          <w:rFonts w:ascii="Arial" w:hAnsi="Arial" w:cs="Arial"/>
          <w:sz w:val="20"/>
          <w:szCs w:val="20"/>
        </w:rPr>
        <w:t>jako lokal stanowiący współwłasność właścicieli posz</w:t>
      </w:r>
      <w:r w:rsidR="000104E9">
        <w:rPr>
          <w:rFonts w:ascii="Arial" w:hAnsi="Arial" w:cs="Arial"/>
          <w:sz w:val="20"/>
          <w:szCs w:val="20"/>
        </w:rPr>
        <w:t xml:space="preserve">czególnych lokali mieszkalnych są traktowane jako </w:t>
      </w:r>
      <w:r w:rsidR="00F033B1">
        <w:rPr>
          <w:rFonts w:ascii="Arial" w:hAnsi="Arial" w:cs="Arial"/>
          <w:sz w:val="20"/>
          <w:szCs w:val="20"/>
        </w:rPr>
        <w:t>lokale użytkowe</w:t>
      </w:r>
      <w:r w:rsidR="00F0147B">
        <w:rPr>
          <w:rFonts w:ascii="Arial" w:hAnsi="Arial" w:cs="Arial"/>
          <w:sz w:val="20"/>
          <w:szCs w:val="20"/>
        </w:rPr>
        <w:t xml:space="preserve">, co </w:t>
      </w:r>
      <w:r w:rsidR="00F0147B">
        <w:rPr>
          <w:rFonts w:ascii="Arial" w:hAnsi="Arial" w:cs="Arial"/>
          <w:sz w:val="20"/>
          <w:szCs w:val="20"/>
        </w:rPr>
        <w:lastRenderedPageBreak/>
        <w:t xml:space="preserve">wyklucza ich traktowanie jako części składowych (przynależności) </w:t>
      </w:r>
      <w:r w:rsidR="00F0147B" w:rsidRPr="000104E9">
        <w:rPr>
          <w:rFonts w:ascii="Arial" w:hAnsi="Arial" w:cs="Arial"/>
          <w:sz w:val="20"/>
          <w:szCs w:val="20"/>
        </w:rPr>
        <w:t>lokalu mieszkalnego</w:t>
      </w:r>
      <w:r w:rsidR="00F0147B">
        <w:rPr>
          <w:rFonts w:ascii="Arial" w:hAnsi="Arial" w:cs="Arial"/>
          <w:sz w:val="20"/>
          <w:szCs w:val="20"/>
        </w:rPr>
        <w:t xml:space="preserve"> </w:t>
      </w:r>
      <w:r w:rsidR="003E6D2D">
        <w:rPr>
          <w:rFonts w:ascii="Arial" w:hAnsi="Arial" w:cs="Arial"/>
          <w:sz w:val="20"/>
          <w:szCs w:val="20"/>
        </w:rPr>
        <w:t>i</w:t>
      </w:r>
      <w:r w:rsidR="00F0147B">
        <w:rPr>
          <w:rFonts w:ascii="Arial" w:hAnsi="Arial" w:cs="Arial"/>
          <w:sz w:val="20"/>
          <w:szCs w:val="20"/>
        </w:rPr>
        <w:t xml:space="preserve"> kwalifikowanie tych lokali j</w:t>
      </w:r>
      <w:r w:rsidR="00F0147B" w:rsidRPr="000104E9">
        <w:rPr>
          <w:rFonts w:ascii="Arial" w:hAnsi="Arial" w:cs="Arial"/>
          <w:sz w:val="20"/>
          <w:szCs w:val="20"/>
        </w:rPr>
        <w:t>ako „cel mieszkaniowy”, na kt</w:t>
      </w:r>
      <w:r w:rsidR="00F0147B">
        <w:rPr>
          <w:rFonts w:ascii="Arial" w:hAnsi="Arial" w:cs="Arial"/>
          <w:sz w:val="20"/>
          <w:szCs w:val="20"/>
        </w:rPr>
        <w:t xml:space="preserve">óry nieruchomość została oddana </w:t>
      </w:r>
      <w:r w:rsidR="00F0147B" w:rsidRPr="000104E9">
        <w:rPr>
          <w:rFonts w:ascii="Arial" w:hAnsi="Arial" w:cs="Arial"/>
          <w:sz w:val="20"/>
          <w:szCs w:val="20"/>
        </w:rPr>
        <w:t>w użytkowanie wieczyste</w:t>
      </w:r>
      <w:r w:rsidR="001553DC">
        <w:rPr>
          <w:rFonts w:ascii="Arial" w:hAnsi="Arial" w:cs="Arial"/>
          <w:sz w:val="20"/>
          <w:szCs w:val="20"/>
        </w:rPr>
        <w:t>. J</w:t>
      </w:r>
      <w:r w:rsidR="009040AA">
        <w:rPr>
          <w:rFonts w:ascii="Arial" w:hAnsi="Arial" w:cs="Arial"/>
          <w:sz w:val="20"/>
          <w:szCs w:val="20"/>
        </w:rPr>
        <w:t xml:space="preserve">ednak </w:t>
      </w:r>
      <w:r w:rsidR="000104E9" w:rsidRPr="000104E9">
        <w:rPr>
          <w:rFonts w:ascii="Arial" w:hAnsi="Arial" w:cs="Arial"/>
          <w:sz w:val="20"/>
          <w:szCs w:val="20"/>
        </w:rPr>
        <w:t xml:space="preserve">ukształtowana </w:t>
      </w:r>
      <w:r w:rsidR="001553DC">
        <w:rPr>
          <w:rFonts w:ascii="Arial" w:hAnsi="Arial" w:cs="Arial"/>
          <w:sz w:val="20"/>
          <w:szCs w:val="20"/>
        </w:rPr>
        <w:t xml:space="preserve">na tle powyższej wykładni </w:t>
      </w:r>
      <w:r w:rsidR="000104E9" w:rsidRPr="000104E9">
        <w:rPr>
          <w:rFonts w:ascii="Arial" w:hAnsi="Arial" w:cs="Arial"/>
          <w:sz w:val="20"/>
          <w:szCs w:val="20"/>
        </w:rPr>
        <w:t>praktyka</w:t>
      </w:r>
      <w:r w:rsidR="003E6D2D">
        <w:rPr>
          <w:rFonts w:ascii="Arial" w:hAnsi="Arial" w:cs="Arial"/>
          <w:sz w:val="20"/>
          <w:szCs w:val="20"/>
        </w:rPr>
        <w:t xml:space="preserve"> (np. ustalanie wyższych opłat niż za lokal mieszkalny)</w:t>
      </w:r>
      <w:r w:rsidR="000104E9" w:rsidRPr="000104E9">
        <w:rPr>
          <w:rFonts w:ascii="Arial" w:hAnsi="Arial" w:cs="Arial"/>
          <w:sz w:val="20"/>
          <w:szCs w:val="20"/>
        </w:rPr>
        <w:t xml:space="preserve"> </w:t>
      </w:r>
      <w:r w:rsidR="000104E9" w:rsidRPr="003E6D2D">
        <w:rPr>
          <w:rFonts w:ascii="Arial" w:hAnsi="Arial" w:cs="Arial"/>
          <w:b/>
          <w:sz w:val="20"/>
          <w:szCs w:val="20"/>
          <w:u w:val="single"/>
        </w:rPr>
        <w:t xml:space="preserve">jest </w:t>
      </w:r>
      <w:r w:rsidR="00712F58" w:rsidRPr="003E6D2D">
        <w:rPr>
          <w:rFonts w:ascii="Arial" w:hAnsi="Arial" w:cs="Arial"/>
          <w:b/>
          <w:sz w:val="20"/>
          <w:szCs w:val="20"/>
          <w:u w:val="single"/>
        </w:rPr>
        <w:t xml:space="preserve">coraz częściej </w:t>
      </w:r>
      <w:r w:rsidR="000104E9" w:rsidRPr="003E6D2D">
        <w:rPr>
          <w:rFonts w:ascii="Arial" w:hAnsi="Arial" w:cs="Arial"/>
          <w:b/>
          <w:sz w:val="20"/>
          <w:szCs w:val="20"/>
          <w:u w:val="single"/>
        </w:rPr>
        <w:t>źródłem</w:t>
      </w:r>
      <w:r w:rsidR="00712F58" w:rsidRPr="003E6D2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104E9" w:rsidRPr="003E6D2D">
        <w:rPr>
          <w:rFonts w:ascii="Arial" w:hAnsi="Arial" w:cs="Arial"/>
          <w:b/>
          <w:sz w:val="20"/>
          <w:szCs w:val="20"/>
          <w:u w:val="single"/>
        </w:rPr>
        <w:t xml:space="preserve">kontrowersji i krytyki. </w:t>
      </w:r>
    </w:p>
    <w:p w:rsidR="001C51FF" w:rsidRDefault="003E6D2D" w:rsidP="00B7722B">
      <w:pPr>
        <w:spacing w:line="360" w:lineRule="auto"/>
      </w:pPr>
      <w:r>
        <w:rPr>
          <w:rFonts w:ascii="Arial" w:hAnsi="Arial" w:cs="Arial"/>
          <w:sz w:val="20"/>
          <w:szCs w:val="20"/>
        </w:rPr>
        <w:t>Podsumowując w ocen</w:t>
      </w:r>
      <w:r w:rsidR="00294DC3">
        <w:rPr>
          <w:rFonts w:ascii="Arial" w:hAnsi="Arial" w:cs="Arial"/>
          <w:sz w:val="20"/>
          <w:szCs w:val="20"/>
        </w:rPr>
        <w:t xml:space="preserve">ie resortu inwestycji i rozwoju, </w:t>
      </w:r>
      <w:r w:rsidR="005930A9">
        <w:rPr>
          <w:rFonts w:ascii="Arial" w:hAnsi="Arial" w:cs="Arial"/>
          <w:sz w:val="20"/>
          <w:szCs w:val="20"/>
        </w:rPr>
        <w:t>przepisy ustawy o przekształceniu z 20 lipca 2018 r. nie wykluczają, aby samorządy określa</w:t>
      </w:r>
      <w:r w:rsidR="004B1985">
        <w:rPr>
          <w:rFonts w:ascii="Arial" w:hAnsi="Arial" w:cs="Arial"/>
          <w:sz w:val="20"/>
          <w:szCs w:val="20"/>
        </w:rPr>
        <w:t>jąc</w:t>
      </w:r>
      <w:r w:rsidR="005930A9">
        <w:rPr>
          <w:rFonts w:ascii="Arial" w:hAnsi="Arial" w:cs="Arial"/>
          <w:sz w:val="20"/>
          <w:szCs w:val="20"/>
        </w:rPr>
        <w:t xml:space="preserve"> </w:t>
      </w:r>
      <w:r w:rsidR="004B1985">
        <w:rPr>
          <w:rFonts w:ascii="Arial" w:hAnsi="Arial" w:cs="Arial"/>
          <w:sz w:val="20"/>
          <w:szCs w:val="20"/>
        </w:rPr>
        <w:t xml:space="preserve">w uchwałach </w:t>
      </w:r>
      <w:r w:rsidR="005930A9">
        <w:rPr>
          <w:rFonts w:ascii="Arial" w:hAnsi="Arial" w:cs="Arial"/>
          <w:sz w:val="20"/>
          <w:szCs w:val="20"/>
        </w:rPr>
        <w:t xml:space="preserve">szczegółowe warunki przyzywania bonifikat </w:t>
      </w:r>
      <w:r w:rsidR="004B1985">
        <w:rPr>
          <w:rFonts w:ascii="Arial" w:hAnsi="Arial" w:cs="Arial"/>
          <w:sz w:val="20"/>
          <w:szCs w:val="20"/>
        </w:rPr>
        <w:t>udzielanych</w:t>
      </w:r>
      <w:r w:rsidR="00294DC3">
        <w:rPr>
          <w:rFonts w:ascii="Arial" w:hAnsi="Arial" w:cs="Arial"/>
          <w:sz w:val="20"/>
          <w:szCs w:val="20"/>
        </w:rPr>
        <w:t xml:space="preserve"> osobom fizycznym będącym właścicielami </w:t>
      </w:r>
      <w:r w:rsidR="005930A9">
        <w:rPr>
          <w:rFonts w:ascii="Arial" w:hAnsi="Arial" w:cs="Arial"/>
          <w:sz w:val="20"/>
          <w:szCs w:val="20"/>
        </w:rPr>
        <w:t>lokali</w:t>
      </w:r>
      <w:r w:rsidR="00294DC3">
        <w:rPr>
          <w:rFonts w:ascii="Arial" w:hAnsi="Arial" w:cs="Arial"/>
          <w:sz w:val="20"/>
          <w:szCs w:val="20"/>
        </w:rPr>
        <w:t xml:space="preserve"> mieszkalnych </w:t>
      </w:r>
      <w:r w:rsidR="004B1985">
        <w:rPr>
          <w:rFonts w:ascii="Arial" w:hAnsi="Arial" w:cs="Arial"/>
          <w:sz w:val="20"/>
          <w:szCs w:val="20"/>
        </w:rPr>
        <w:t>przesądzały, że bonifikaty te dotyczą</w:t>
      </w:r>
      <w:r w:rsidR="00294DC3">
        <w:rPr>
          <w:rFonts w:ascii="Arial" w:hAnsi="Arial" w:cs="Arial"/>
          <w:sz w:val="20"/>
          <w:szCs w:val="20"/>
        </w:rPr>
        <w:t xml:space="preserve"> </w:t>
      </w:r>
      <w:r w:rsidR="00D666B2">
        <w:rPr>
          <w:rFonts w:ascii="Arial" w:hAnsi="Arial" w:cs="Arial"/>
          <w:sz w:val="20"/>
          <w:szCs w:val="20"/>
        </w:rPr>
        <w:t xml:space="preserve">również </w:t>
      </w:r>
      <w:r w:rsidR="004B1985">
        <w:rPr>
          <w:rFonts w:ascii="Arial" w:hAnsi="Arial" w:cs="Arial"/>
          <w:sz w:val="20"/>
          <w:szCs w:val="20"/>
        </w:rPr>
        <w:t>opłaty</w:t>
      </w:r>
      <w:r w:rsidR="00D666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66B2">
        <w:rPr>
          <w:rFonts w:ascii="Arial" w:hAnsi="Arial" w:cs="Arial"/>
          <w:sz w:val="20"/>
          <w:szCs w:val="20"/>
        </w:rPr>
        <w:t>przekształceniowej</w:t>
      </w:r>
      <w:proofErr w:type="spellEnd"/>
      <w:r w:rsidR="00D666B2">
        <w:rPr>
          <w:rFonts w:ascii="Arial" w:hAnsi="Arial" w:cs="Arial"/>
          <w:sz w:val="20"/>
          <w:szCs w:val="20"/>
        </w:rPr>
        <w:t xml:space="preserve">, która dotyczy udziału w wielostanowiskowym garażu usytuowanym </w:t>
      </w:r>
      <w:r w:rsidR="001C51FF" w:rsidRPr="00445E15">
        <w:rPr>
          <w:rFonts w:ascii="Arial" w:hAnsi="Arial" w:cs="Arial"/>
          <w:sz w:val="20"/>
          <w:szCs w:val="20"/>
        </w:rPr>
        <w:t>w budynku miesz</w:t>
      </w:r>
      <w:r w:rsidR="00D666B2">
        <w:rPr>
          <w:rFonts w:ascii="Arial" w:hAnsi="Arial" w:cs="Arial"/>
          <w:sz w:val="20"/>
          <w:szCs w:val="20"/>
        </w:rPr>
        <w:t xml:space="preserve">kalnym lub garażu wolnostojącym położonym na nieruchomości podlegającej przekształceniu </w:t>
      </w:r>
      <w:r w:rsidR="001C51FF" w:rsidRPr="00445E15">
        <w:rPr>
          <w:rFonts w:ascii="Arial" w:hAnsi="Arial" w:cs="Arial"/>
          <w:sz w:val="20"/>
          <w:szCs w:val="20"/>
        </w:rPr>
        <w:t>albo miejsca posto</w:t>
      </w:r>
      <w:r w:rsidR="00B7722B">
        <w:rPr>
          <w:rFonts w:ascii="Arial" w:hAnsi="Arial" w:cs="Arial"/>
          <w:sz w:val="20"/>
          <w:szCs w:val="20"/>
        </w:rPr>
        <w:t xml:space="preserve">jowego przy budynku mieszkalnym, które są wykorzystywane przez mieszkańców budynków w celach związanych z celami mieszkaniowymi (parkowanie pojazdów). </w:t>
      </w:r>
    </w:p>
    <w:sectPr w:rsidR="001C51FF" w:rsidSect="0089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4638"/>
    <w:rsid w:val="000104E9"/>
    <w:rsid w:val="000340E3"/>
    <w:rsid w:val="00047DF7"/>
    <w:rsid w:val="0007293A"/>
    <w:rsid w:val="00083BCB"/>
    <w:rsid w:val="000B6F74"/>
    <w:rsid w:val="00117E94"/>
    <w:rsid w:val="00124743"/>
    <w:rsid w:val="001553DC"/>
    <w:rsid w:val="001760DF"/>
    <w:rsid w:val="001C51FF"/>
    <w:rsid w:val="002345DE"/>
    <w:rsid w:val="00294DC3"/>
    <w:rsid w:val="0032195D"/>
    <w:rsid w:val="0037096E"/>
    <w:rsid w:val="003A2912"/>
    <w:rsid w:val="003E6D2D"/>
    <w:rsid w:val="00445E15"/>
    <w:rsid w:val="00451761"/>
    <w:rsid w:val="0047244C"/>
    <w:rsid w:val="004B1985"/>
    <w:rsid w:val="004D3A0C"/>
    <w:rsid w:val="005216CD"/>
    <w:rsid w:val="00543EED"/>
    <w:rsid w:val="005930A9"/>
    <w:rsid w:val="005D2D47"/>
    <w:rsid w:val="00694026"/>
    <w:rsid w:val="00712F58"/>
    <w:rsid w:val="00744573"/>
    <w:rsid w:val="00787E9B"/>
    <w:rsid w:val="007A46D5"/>
    <w:rsid w:val="0089280B"/>
    <w:rsid w:val="008F5591"/>
    <w:rsid w:val="009040AA"/>
    <w:rsid w:val="00975377"/>
    <w:rsid w:val="00A65D56"/>
    <w:rsid w:val="00B06FCC"/>
    <w:rsid w:val="00B66CF1"/>
    <w:rsid w:val="00B7722B"/>
    <w:rsid w:val="00BA112C"/>
    <w:rsid w:val="00BE65D9"/>
    <w:rsid w:val="00C443FB"/>
    <w:rsid w:val="00CA6CDB"/>
    <w:rsid w:val="00CE5E0A"/>
    <w:rsid w:val="00D126BC"/>
    <w:rsid w:val="00D666B2"/>
    <w:rsid w:val="00D72A15"/>
    <w:rsid w:val="00DA4638"/>
    <w:rsid w:val="00DD7890"/>
    <w:rsid w:val="00DE3341"/>
    <w:rsid w:val="00DF478A"/>
    <w:rsid w:val="00E5751F"/>
    <w:rsid w:val="00EC628C"/>
    <w:rsid w:val="00EE2C10"/>
    <w:rsid w:val="00F0147B"/>
    <w:rsid w:val="00F033B1"/>
    <w:rsid w:val="00FC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3827</Characters>
  <Application>Microsoft Office Word</Application>
  <DocSecurity>4</DocSecurity>
  <Lines>61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Lubaszewska Edyta</dc:creator>
  <cp:lastModifiedBy>joan</cp:lastModifiedBy>
  <cp:revision>2</cp:revision>
  <cp:lastPrinted>2018-12-14T11:08:00Z</cp:lastPrinted>
  <dcterms:created xsi:type="dcterms:W3CDTF">2018-12-21T10:09:00Z</dcterms:created>
  <dcterms:modified xsi:type="dcterms:W3CDTF">2018-12-21T10:09:00Z</dcterms:modified>
</cp:coreProperties>
</file>