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9BDD" w14:textId="13FC5227" w:rsidR="009517EA" w:rsidRDefault="009517EA" w:rsidP="001E2E27">
      <w:pPr>
        <w:shd w:val="clear" w:color="auto" w:fill="FFFFFF" w:themeFill="background1"/>
        <w:spacing w:before="120"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1E8592A" wp14:editId="56FDE50E">
            <wp:extent cx="5943600" cy="1609877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-logotypy-Norwegia23-ww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840" cy="161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10BB" w14:textId="209916CD" w:rsidR="00531EBB" w:rsidRPr="00771D9D" w:rsidRDefault="00760BCD" w:rsidP="001E2E27">
      <w:pPr>
        <w:shd w:val="clear" w:color="auto" w:fill="FFFFFF" w:themeFill="background1"/>
        <w:spacing w:before="120" w:after="120"/>
        <w:jc w:val="center"/>
        <w:rPr>
          <w:b/>
          <w:sz w:val="32"/>
          <w:szCs w:val="32"/>
        </w:rPr>
      </w:pPr>
      <w:r w:rsidRPr="00771D9D">
        <w:rPr>
          <w:b/>
          <w:sz w:val="32"/>
          <w:szCs w:val="32"/>
        </w:rPr>
        <w:t>Wyciąg z rekomendacji OECD</w:t>
      </w:r>
    </w:p>
    <w:p w14:paraId="0C190C6E" w14:textId="77777777" w:rsidR="00771D9D" w:rsidRDefault="00771D9D" w:rsidP="001E2E27">
      <w:pPr>
        <w:shd w:val="clear" w:color="auto" w:fill="FFFFFF" w:themeFill="background1"/>
        <w:spacing w:before="120" w:after="120"/>
        <w:rPr>
          <w:bCs/>
          <w:sz w:val="24"/>
          <w:szCs w:val="24"/>
        </w:rPr>
      </w:pPr>
    </w:p>
    <w:p w14:paraId="48DA6E90" w14:textId="380AA998" w:rsidR="00C97C31" w:rsidRPr="001E2E27" w:rsidRDefault="00C97C31" w:rsidP="001E2E27">
      <w:pPr>
        <w:shd w:val="clear" w:color="auto" w:fill="FFFFFF" w:themeFill="background1"/>
        <w:spacing w:before="120" w:after="120"/>
        <w:rPr>
          <w:bCs/>
          <w:sz w:val="24"/>
          <w:szCs w:val="24"/>
        </w:rPr>
      </w:pPr>
      <w:bookmarkStart w:id="0" w:name="_GoBack"/>
      <w:bookmarkEnd w:id="0"/>
      <w:r w:rsidRPr="001E2E27">
        <w:rPr>
          <w:bCs/>
          <w:sz w:val="24"/>
          <w:szCs w:val="24"/>
        </w:rPr>
        <w:t>Poniższe zestawienie zawiera wyciąg z kluczowych rekomendacji, mających wpływ na realizację celu, jakim jest:</w:t>
      </w:r>
    </w:p>
    <w:p w14:paraId="509D430E" w14:textId="34010E57" w:rsidR="00531EBB" w:rsidRPr="00937DE8" w:rsidRDefault="00531EBB" w:rsidP="001E2E27">
      <w:pPr>
        <w:spacing w:after="120"/>
        <w:rPr>
          <w:rFonts w:cstheme="minorHAnsi"/>
          <w:b/>
          <w:bCs/>
          <w:color w:val="00B050"/>
          <w:sz w:val="24"/>
          <w:szCs w:val="24"/>
        </w:rPr>
      </w:pPr>
      <w:r w:rsidRPr="00937DE8">
        <w:rPr>
          <w:rFonts w:cstheme="minorHAnsi"/>
          <w:b/>
          <w:bCs/>
          <w:color w:val="00B050"/>
          <w:sz w:val="24"/>
          <w:szCs w:val="24"/>
        </w:rPr>
        <w:t>T</w:t>
      </w:r>
      <w:r w:rsidRPr="00937DE8">
        <w:rPr>
          <w:rFonts w:eastAsia="Times New Roman" w:cstheme="minorHAnsi"/>
          <w:b/>
          <w:bCs/>
          <w:color w:val="00B050"/>
          <w:sz w:val="24"/>
          <w:szCs w:val="24"/>
        </w:rPr>
        <w:t>ransformacja energetyczna miast dla osiągnięcia neutralności klimatycznej i podniesienia jakości życia</w:t>
      </w:r>
      <w:r w:rsidRPr="00937DE8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14:paraId="6B16AA6D" w14:textId="37CF4A7C" w:rsidR="004249E8" w:rsidRPr="007C09FC" w:rsidRDefault="004249E8" w:rsidP="00760BCD">
      <w:pPr>
        <w:shd w:val="clear" w:color="auto" w:fill="FFFFFF" w:themeFill="background1"/>
        <w:spacing w:before="120" w:after="120"/>
        <w:rPr>
          <w:sz w:val="24"/>
          <w:szCs w:val="24"/>
        </w:rPr>
      </w:pPr>
      <w:r w:rsidRPr="007C09FC">
        <w:rPr>
          <w:sz w:val="24"/>
          <w:szCs w:val="24"/>
        </w:rPr>
        <w:t>W szczególności poszukiwane są dobre praktyki realizujące wybrane (lub wszystkie) rekomendacje i standardy wskazane w samoocenie:</w:t>
      </w:r>
    </w:p>
    <w:p w14:paraId="5F9514F3" w14:textId="77777777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rFonts w:cstheme="minorHAnsi"/>
          <w:b/>
          <w:bCs/>
          <w:sz w:val="24"/>
          <w:szCs w:val="24"/>
        </w:rPr>
      </w:pPr>
      <w:r w:rsidRPr="007C09FC">
        <w:rPr>
          <w:rFonts w:cstheme="minorHAnsi"/>
          <w:b/>
          <w:bCs/>
          <w:sz w:val="24"/>
          <w:szCs w:val="24"/>
        </w:rPr>
        <w:t>w zakresie planowania rozwoju:</w:t>
      </w:r>
    </w:p>
    <w:p w14:paraId="7551AA22" w14:textId="77777777" w:rsidR="004249E8" w:rsidRPr="007C09FC" w:rsidRDefault="004249E8" w:rsidP="00760BCD">
      <w:pPr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1077" w:hanging="357"/>
        <w:rPr>
          <w:rFonts w:cstheme="minorHAnsi"/>
          <w:sz w:val="24"/>
          <w:szCs w:val="24"/>
        </w:rPr>
      </w:pPr>
      <w:r w:rsidRPr="007C09FC">
        <w:rPr>
          <w:rFonts w:cstheme="minorHAnsi"/>
          <w:b/>
          <w:bCs/>
          <w:sz w:val="24"/>
          <w:szCs w:val="24"/>
        </w:rPr>
        <w:t>diagnoza</w:t>
      </w:r>
      <w:r w:rsidRPr="007C09FC">
        <w:rPr>
          <w:rFonts w:cstheme="minorHAnsi"/>
          <w:sz w:val="24"/>
          <w:szCs w:val="24"/>
        </w:rPr>
        <w:t xml:space="preserve"> – obok obowiązkowych obszarów diagnozy strategicznej, tj. sytuacja społeczna, gospodarcza i przestrzenna, diagnoza odnosi się do zmian klimatu, ochrony i racjonalnego wykorzystywania zasobów środowiska naturalnego. Diagnoza opiera się m.in. o fakty ustalane w oparciu o dane, w tym dane cyfrowe. Analizie faktów towarzyszy identyfikacja nastrojów i potrzeb społecznych.</w:t>
      </w:r>
    </w:p>
    <w:p w14:paraId="58F8BDDB" w14:textId="77777777" w:rsidR="004249E8" w:rsidRPr="007C09FC" w:rsidRDefault="004249E8" w:rsidP="00760BCD">
      <w:pPr>
        <w:shd w:val="clear" w:color="auto" w:fill="FFFFFF" w:themeFill="background1"/>
        <w:spacing w:before="240" w:after="0" w:line="240" w:lineRule="auto"/>
        <w:ind w:left="1440" w:hanging="357"/>
        <w:contextualSpacing/>
        <w:rPr>
          <w:rFonts w:cstheme="minorHAnsi"/>
          <w:sz w:val="24"/>
          <w:szCs w:val="24"/>
        </w:rPr>
      </w:pPr>
    </w:p>
    <w:p w14:paraId="59985CCA" w14:textId="26D4139B" w:rsidR="004249E8" w:rsidRPr="007C09FC" w:rsidRDefault="004249E8" w:rsidP="00760BCD">
      <w:pPr>
        <w:numPr>
          <w:ilvl w:val="1"/>
          <w:numId w:val="1"/>
        </w:numPr>
        <w:shd w:val="clear" w:color="auto" w:fill="FFFFFF" w:themeFill="background1"/>
        <w:spacing w:before="120" w:after="0" w:line="240" w:lineRule="auto"/>
        <w:ind w:left="1077" w:hanging="357"/>
        <w:rPr>
          <w:rFonts w:cstheme="minorHAnsi"/>
          <w:sz w:val="24"/>
          <w:szCs w:val="24"/>
        </w:rPr>
      </w:pPr>
      <w:r w:rsidRPr="007C09FC">
        <w:rPr>
          <w:rFonts w:cstheme="minorHAnsi"/>
          <w:b/>
          <w:bCs/>
          <w:sz w:val="24"/>
          <w:szCs w:val="24"/>
        </w:rPr>
        <w:t>strategiczny plan działania</w:t>
      </w:r>
      <w:r w:rsidR="001E2E27">
        <w:rPr>
          <w:rFonts w:cstheme="minorHAnsi"/>
          <w:sz w:val="24"/>
          <w:szCs w:val="24"/>
        </w:rPr>
        <w:t>:</w:t>
      </w:r>
    </w:p>
    <w:p w14:paraId="452C903E" w14:textId="77777777" w:rsidR="004249E8" w:rsidRPr="007C09FC" w:rsidRDefault="004249E8" w:rsidP="006159F8">
      <w:pPr>
        <w:numPr>
          <w:ilvl w:val="2"/>
          <w:numId w:val="2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rFonts w:cstheme="minorHAnsi"/>
          <w:sz w:val="24"/>
          <w:szCs w:val="24"/>
        </w:rPr>
      </w:pPr>
      <w:r w:rsidRPr="007C09FC">
        <w:rPr>
          <w:rFonts w:cstheme="minorHAnsi"/>
          <w:sz w:val="24"/>
          <w:szCs w:val="24"/>
        </w:rPr>
        <w:t xml:space="preserve">ujęcie w strategiach lub dedykowanych programach strategicznych problematyki dostosowania do zmian klimatu, ochrony i racjonalnego wykorzystywania zasobów środowiska naturalnego zapewniających </w:t>
      </w:r>
    </w:p>
    <w:p w14:paraId="59A672B6" w14:textId="77777777" w:rsidR="004249E8" w:rsidRPr="007C09FC" w:rsidRDefault="004249E8" w:rsidP="006159F8">
      <w:pPr>
        <w:numPr>
          <w:ilvl w:val="2"/>
          <w:numId w:val="2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rFonts w:cstheme="minorHAnsi"/>
          <w:sz w:val="24"/>
          <w:szCs w:val="24"/>
        </w:rPr>
      </w:pPr>
      <w:r w:rsidRPr="007C09FC">
        <w:rPr>
          <w:rFonts w:cstheme="minorHAnsi"/>
          <w:sz w:val="24"/>
          <w:szCs w:val="24"/>
        </w:rPr>
        <w:t>spójność́ z globalnym programem przeciwdziałania zmianom klimatu oraz krajowymi i regionalnymi priorytetami w tym zakresie,</w:t>
      </w:r>
    </w:p>
    <w:p w14:paraId="618BA84D" w14:textId="77777777" w:rsidR="004249E8" w:rsidRPr="007C09FC" w:rsidRDefault="004249E8" w:rsidP="006159F8">
      <w:pPr>
        <w:numPr>
          <w:ilvl w:val="2"/>
          <w:numId w:val="2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rFonts w:cstheme="minorHAnsi"/>
          <w:sz w:val="24"/>
          <w:szCs w:val="24"/>
        </w:rPr>
      </w:pPr>
      <w:r w:rsidRPr="007C09FC">
        <w:rPr>
          <w:rFonts w:cstheme="minorHAnsi"/>
          <w:sz w:val="24"/>
          <w:szCs w:val="24"/>
        </w:rPr>
        <w:t>programowanie</w:t>
      </w:r>
      <w:r w:rsidRPr="007C09FC">
        <w:rPr>
          <w:rFonts w:cstheme="minorHAnsi"/>
          <w:i/>
          <w:iCs/>
          <w:sz w:val="24"/>
          <w:szCs w:val="24"/>
        </w:rPr>
        <w:t xml:space="preserve"> </w:t>
      </w:r>
      <w:r w:rsidRPr="007C09FC">
        <w:rPr>
          <w:rFonts w:cstheme="minorHAnsi"/>
          <w:sz w:val="24"/>
          <w:szCs w:val="24"/>
        </w:rPr>
        <w:t xml:space="preserve">konkretnych działań (inwestycyjnych i edukacyjnych), aby dostosowywać się do zmian i łagodzić́ skutki nieuchronnych zmian klimatu dla jakości życia, </w:t>
      </w:r>
    </w:p>
    <w:p w14:paraId="45C4794C" w14:textId="77777777" w:rsidR="004249E8" w:rsidRPr="007C09FC" w:rsidRDefault="004249E8" w:rsidP="006159F8">
      <w:pPr>
        <w:numPr>
          <w:ilvl w:val="2"/>
          <w:numId w:val="2"/>
        </w:numPr>
        <w:shd w:val="clear" w:color="auto" w:fill="FFFFFF" w:themeFill="background1"/>
        <w:spacing w:before="120" w:after="0" w:line="240" w:lineRule="auto"/>
        <w:ind w:left="1843"/>
        <w:rPr>
          <w:rFonts w:cstheme="minorHAnsi"/>
          <w:sz w:val="24"/>
          <w:szCs w:val="24"/>
        </w:rPr>
      </w:pPr>
      <w:r w:rsidRPr="007C09FC">
        <w:rPr>
          <w:rFonts w:cstheme="minorHAnsi"/>
          <w:sz w:val="24"/>
          <w:szCs w:val="24"/>
        </w:rPr>
        <w:t xml:space="preserve">integrowanie na poziomie strategicznym i operacyjnym zagadnienia neutralności klimatycznej, w tym transformacji energetycznej z wymiarami: przestrzennym, gospodarczym i społecznym; </w:t>
      </w:r>
    </w:p>
    <w:p w14:paraId="1D6E44F5" w14:textId="0D735532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b/>
          <w:bCs/>
          <w:sz w:val="24"/>
          <w:szCs w:val="24"/>
        </w:rPr>
      </w:pPr>
      <w:r w:rsidRPr="007C09FC">
        <w:rPr>
          <w:b/>
          <w:bCs/>
          <w:sz w:val="24"/>
          <w:szCs w:val="24"/>
        </w:rPr>
        <w:t>w zakresie monitorowania realizacji planów i programów oraz ich ewaluacji</w:t>
      </w:r>
      <w:r w:rsidR="001E2E27">
        <w:rPr>
          <w:b/>
          <w:bCs/>
          <w:sz w:val="24"/>
          <w:szCs w:val="24"/>
        </w:rPr>
        <w:t>:</w:t>
      </w:r>
    </w:p>
    <w:p w14:paraId="2A583782" w14:textId="77777777" w:rsidR="004249E8" w:rsidRPr="007C09FC" w:rsidRDefault="004249E8" w:rsidP="006159F8">
      <w:pPr>
        <w:numPr>
          <w:ilvl w:val="2"/>
          <w:numId w:val="3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ustalanie przejrzystego zestawu wskaźników skupiającego uwagę na aspektach krytycznych dla samooceny skuteczności wdrożenia planów i programów,</w:t>
      </w:r>
    </w:p>
    <w:p w14:paraId="15563B2A" w14:textId="77777777" w:rsidR="004249E8" w:rsidRPr="007C09FC" w:rsidRDefault="004249E8" w:rsidP="006159F8">
      <w:pPr>
        <w:numPr>
          <w:ilvl w:val="2"/>
          <w:numId w:val="3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 xml:space="preserve">wykorzystanie potencjału danych (w szczególności danych gromadzonych i przetwarzanych cyfrowo) do efektywnego planowania i wdrażania działań; </w:t>
      </w:r>
      <w:r w:rsidRPr="007C09FC">
        <w:rPr>
          <w:sz w:val="24"/>
          <w:szCs w:val="24"/>
        </w:rPr>
        <w:lastRenderedPageBreak/>
        <w:t>bieżące monitorowanie postępu oraz analiza zmian w otoczeniu zmniejsza ryzyko niepowodzeń,</w:t>
      </w:r>
    </w:p>
    <w:p w14:paraId="282871EE" w14:textId="77777777" w:rsidR="004249E8" w:rsidRPr="007C09FC" w:rsidRDefault="004249E8" w:rsidP="006159F8">
      <w:pPr>
        <w:numPr>
          <w:ilvl w:val="2"/>
          <w:numId w:val="3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cyfrowe systemy monitorowania zużycia zasobów i zarządzania nimi (tj. woda, ciepło, prąd),</w:t>
      </w:r>
    </w:p>
    <w:p w14:paraId="32A78FBA" w14:textId="77777777" w:rsidR="004249E8" w:rsidRPr="007C09FC" w:rsidRDefault="004249E8" w:rsidP="006159F8">
      <w:pPr>
        <w:numPr>
          <w:ilvl w:val="2"/>
          <w:numId w:val="3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 xml:space="preserve">systemowa ewaluacja, czyli sprawdzanie czy zaplanowane działania, pomimo zmieniającego się kontekstu, przybliżają nas do założonych celów; systemowa ewaluacja pozwala na korektę planu, a w skrajnych przypadkach jego istotną zmianę (często z przyczyn zewnętrznych plany długoterminowe wymagają przeformułowania, np. przez postęp technologiczny) </w:t>
      </w:r>
    </w:p>
    <w:p w14:paraId="6141AB5C" w14:textId="77777777" w:rsidR="004249E8" w:rsidRPr="007C09FC" w:rsidRDefault="004249E8" w:rsidP="00760BCD">
      <w:pPr>
        <w:shd w:val="clear" w:color="auto" w:fill="FFFFFF" w:themeFill="background1"/>
        <w:spacing w:before="240" w:after="0" w:line="240" w:lineRule="auto"/>
        <w:ind w:left="2160" w:hanging="357"/>
        <w:contextualSpacing/>
        <w:rPr>
          <w:sz w:val="24"/>
          <w:szCs w:val="24"/>
        </w:rPr>
      </w:pPr>
    </w:p>
    <w:p w14:paraId="2F57CBA1" w14:textId="1C981C02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b/>
          <w:bCs/>
          <w:sz w:val="24"/>
          <w:szCs w:val="24"/>
        </w:rPr>
      </w:pPr>
      <w:r w:rsidRPr="007C09FC">
        <w:rPr>
          <w:b/>
          <w:bCs/>
          <w:sz w:val="24"/>
          <w:szCs w:val="24"/>
        </w:rPr>
        <w:t>w zakresie współdziałania i wielopoziomowego zarządzania</w:t>
      </w:r>
      <w:r w:rsidR="001E2E27">
        <w:rPr>
          <w:b/>
          <w:bCs/>
          <w:sz w:val="24"/>
          <w:szCs w:val="24"/>
        </w:rPr>
        <w:t>:</w:t>
      </w:r>
    </w:p>
    <w:p w14:paraId="562BA5D8" w14:textId="77777777" w:rsidR="004249E8" w:rsidRPr="007C09FC" w:rsidRDefault="004249E8" w:rsidP="000F210B">
      <w:pPr>
        <w:numPr>
          <w:ilvl w:val="2"/>
          <w:numId w:val="4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inwestycje publiczne są jednym z głównych narzędzi wychodzenia z kryzysu zmian klimatycznych; żeby zwiększać efektywność działania konieczna jest jednak w tym zakresie współpraca pionowa i pozioma pomiędzy samorządową (projekty partnerskie, strategii parasolowe, zintegrowane inwestycje terytorialne) oraz pomiędzy administracją samorządową a rządową (wyżej wspomniana spójność celów)</w:t>
      </w:r>
    </w:p>
    <w:p w14:paraId="63863ECF" w14:textId="77777777" w:rsidR="004249E8" w:rsidRPr="007C09FC" w:rsidRDefault="004249E8" w:rsidP="000F210B">
      <w:pPr>
        <w:numPr>
          <w:ilvl w:val="2"/>
          <w:numId w:val="4"/>
        </w:numPr>
        <w:shd w:val="clear" w:color="auto" w:fill="FFFFFF" w:themeFill="background1"/>
        <w:spacing w:before="240" w:after="0" w:line="240" w:lineRule="auto"/>
        <w:ind w:left="1843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szczególnie istotne dla skuteczności działania jest trwałość partnerstw, w tym osadzenie ich w strategiach lokalnych lub formułowanie strategii ponadlokalnych obejmujących cele i działania dotyczące neutralności klimatycznej, w tym transformacji energetycznej</w:t>
      </w:r>
    </w:p>
    <w:p w14:paraId="30248841" w14:textId="77777777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b/>
          <w:bCs/>
          <w:sz w:val="24"/>
          <w:szCs w:val="24"/>
        </w:rPr>
      </w:pPr>
      <w:r w:rsidRPr="007C09FC">
        <w:rPr>
          <w:b/>
          <w:bCs/>
          <w:sz w:val="24"/>
          <w:szCs w:val="24"/>
        </w:rPr>
        <w:t>w zakresie zarządzania procesem:</w:t>
      </w:r>
    </w:p>
    <w:p w14:paraId="048C0587" w14:textId="77777777" w:rsidR="004249E8" w:rsidRPr="007C09FC" w:rsidRDefault="004249E8" w:rsidP="000F210B">
      <w:pPr>
        <w:numPr>
          <w:ilvl w:val="2"/>
          <w:numId w:val="5"/>
        </w:numPr>
        <w:shd w:val="clear" w:color="auto" w:fill="FFFFFF" w:themeFill="background1"/>
        <w:spacing w:before="240" w:after="240"/>
        <w:ind w:left="1701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ze względu na złożoność i wysoką specjalizację zagadnienia ważne jest stworzenie warunków w JST do sprawnej koordynacji, planowania i wdrażania strategii, programów i działań dotyczących zmian klimatu, w tym transformacji energetycznej</w:t>
      </w:r>
    </w:p>
    <w:p w14:paraId="0ABCAC57" w14:textId="77777777" w:rsidR="004249E8" w:rsidRPr="007C09FC" w:rsidRDefault="004249E8" w:rsidP="000F210B">
      <w:pPr>
        <w:numPr>
          <w:ilvl w:val="2"/>
          <w:numId w:val="5"/>
        </w:numPr>
        <w:shd w:val="clear" w:color="auto" w:fill="FFFFFF" w:themeFill="background1"/>
        <w:spacing w:before="240" w:after="240"/>
        <w:ind w:left="1701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za szczególnie ważne należy uznać wszelkie mechanizmy sprzyjające uruchomieniu współpracy poziomej, np. w ramach zespołów wielodziedzinowych, łączących potencjał urzędników i pracowników jednostek i spółek komunalnych</w:t>
      </w:r>
    </w:p>
    <w:p w14:paraId="032C441A" w14:textId="77777777" w:rsidR="004249E8" w:rsidRPr="007C09FC" w:rsidRDefault="004249E8" w:rsidP="000F210B">
      <w:pPr>
        <w:numPr>
          <w:ilvl w:val="2"/>
          <w:numId w:val="5"/>
        </w:numPr>
        <w:shd w:val="clear" w:color="auto" w:fill="FFFFFF" w:themeFill="background1"/>
        <w:spacing w:before="240" w:after="240"/>
        <w:ind w:left="1701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osoby odpowiedzialne za zagadnienia wymagające wysokiej specjalizacji powinny otrzymać wsparcie w uzupełnianiu wiedzy i umiejętności oraz możliwość korzystania z ekspertów zewnętrznych, tak by aktywnie uczestniczyć w tworzeniu strategii, projektowaniu i wdrażaniu działań, ale ze wsparciem potencjału zewnętrznego, którego pozyskanie do struktur JST jest niemożliwe lub nieefektywne</w:t>
      </w:r>
    </w:p>
    <w:p w14:paraId="543D394A" w14:textId="77777777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b/>
          <w:bCs/>
          <w:sz w:val="24"/>
          <w:szCs w:val="24"/>
        </w:rPr>
      </w:pPr>
      <w:r w:rsidRPr="007C09FC">
        <w:rPr>
          <w:b/>
          <w:bCs/>
          <w:sz w:val="24"/>
          <w:szCs w:val="24"/>
        </w:rPr>
        <w:t>w zakresie otwartego rządzenia:</w:t>
      </w:r>
    </w:p>
    <w:p w14:paraId="4BCBAD4B" w14:textId="77777777" w:rsidR="004249E8" w:rsidRPr="007C09FC" w:rsidRDefault="004249E8" w:rsidP="000F210B">
      <w:pPr>
        <w:numPr>
          <w:ilvl w:val="2"/>
          <w:numId w:val="6"/>
        </w:numPr>
        <w:shd w:val="clear" w:color="auto" w:fill="FFFFFF" w:themeFill="background1"/>
        <w:spacing w:before="240" w:after="240"/>
        <w:ind w:left="1701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t>prosty język i zróżnicowane kanały informacji mogą być kluczem do sukcesu podejmowanych działań – poszukiwane są skuteczne wdrożenia programów kierowanych wprost do indywidualnych interesariuszy (np. wymiana źródeł ciepła, zmiana środków transportu z indywidualnego na zbiorowy); skuteczne, tzn. takie, w których udało się osiągnąć zakładany lub wyższy od zakładanego poziom wdrożeń;</w:t>
      </w:r>
    </w:p>
    <w:p w14:paraId="5FC3E5D1" w14:textId="77777777" w:rsidR="004249E8" w:rsidRPr="007C09FC" w:rsidRDefault="004249E8" w:rsidP="000F210B">
      <w:pPr>
        <w:numPr>
          <w:ilvl w:val="2"/>
          <w:numId w:val="6"/>
        </w:numPr>
        <w:shd w:val="clear" w:color="auto" w:fill="FFFFFF" w:themeFill="background1"/>
        <w:spacing w:before="240" w:after="240"/>
        <w:ind w:left="1701"/>
        <w:contextualSpacing/>
        <w:rPr>
          <w:sz w:val="24"/>
          <w:szCs w:val="24"/>
        </w:rPr>
      </w:pPr>
      <w:r w:rsidRPr="007C09FC">
        <w:rPr>
          <w:sz w:val="24"/>
          <w:szCs w:val="24"/>
        </w:rPr>
        <w:lastRenderedPageBreak/>
        <w:t>równie istotna jest zmiana nawyków poprzez systemową, kompleksową i zróżnicowaną edukację obywatelską</w:t>
      </w:r>
    </w:p>
    <w:p w14:paraId="79547F61" w14:textId="12773F16" w:rsidR="004249E8" w:rsidRPr="007C09FC" w:rsidRDefault="004249E8" w:rsidP="00760BCD">
      <w:pPr>
        <w:numPr>
          <w:ilvl w:val="0"/>
          <w:numId w:val="1"/>
        </w:numPr>
        <w:shd w:val="clear" w:color="auto" w:fill="FFFFFF" w:themeFill="background1"/>
        <w:spacing w:before="240" w:after="120"/>
        <w:ind w:left="714" w:hanging="357"/>
        <w:rPr>
          <w:b/>
          <w:bCs/>
          <w:sz w:val="24"/>
          <w:szCs w:val="24"/>
        </w:rPr>
      </w:pPr>
      <w:r w:rsidRPr="007C09FC">
        <w:rPr>
          <w:b/>
          <w:bCs/>
          <w:sz w:val="24"/>
          <w:szCs w:val="24"/>
        </w:rPr>
        <w:t>w zakresie zmniejszania obciążeń administracyjnych i upraszczania procedur</w:t>
      </w:r>
      <w:r w:rsidR="001E2E27">
        <w:rPr>
          <w:b/>
          <w:bCs/>
          <w:sz w:val="24"/>
          <w:szCs w:val="24"/>
        </w:rPr>
        <w:t>:</w:t>
      </w:r>
    </w:p>
    <w:p w14:paraId="39A7A121" w14:textId="77777777" w:rsidR="004249E8" w:rsidRPr="007C09FC" w:rsidRDefault="004249E8" w:rsidP="000F210B">
      <w:pPr>
        <w:numPr>
          <w:ilvl w:val="2"/>
          <w:numId w:val="7"/>
        </w:numPr>
        <w:shd w:val="clear" w:color="auto" w:fill="FFFFFF" w:themeFill="background1"/>
        <w:spacing w:before="240" w:after="240"/>
        <w:ind w:left="1701"/>
        <w:contextualSpacing/>
        <w:rPr>
          <w:b/>
          <w:bCs/>
          <w:sz w:val="24"/>
          <w:szCs w:val="24"/>
        </w:rPr>
      </w:pPr>
      <w:r w:rsidRPr="007C09FC">
        <w:rPr>
          <w:sz w:val="24"/>
          <w:szCs w:val="24"/>
        </w:rPr>
        <w:t>likwidacja barier/ograniczeń wynikających ze skomplikowanych, niekomfortowych lub nadmiarowych wymogów wobec mieszkańców lub przedsiębiorców, do których kierowanie są przedsięwzięcia z zakresu neutralności klimatycznej (np. upraszczanie procedur ubiegania się o dotacje, formularze elektroniczne, elektroniczne załatwianie spraw na poziomie transakcyjnym, tj. bez konieczności użycia formy tradycyjnej na żadnym etapie; bilety elektroniczne do przejazdów zbiorowymi środkami transportu; jeden bilet na różne środki transportu w połączeniach ponadlokalnych)</w:t>
      </w:r>
    </w:p>
    <w:p w14:paraId="13D05139" w14:textId="77777777" w:rsidR="001A38C8" w:rsidRDefault="001A38C8" w:rsidP="00760BCD">
      <w:pPr>
        <w:shd w:val="clear" w:color="auto" w:fill="FFFFFF" w:themeFill="background1"/>
      </w:pPr>
    </w:p>
    <w:p w14:paraId="4CFBE581" w14:textId="77777777" w:rsidR="00A363DD" w:rsidRDefault="00A363DD" w:rsidP="00760BCD">
      <w:pPr>
        <w:shd w:val="clear" w:color="auto" w:fill="FFFFFF" w:themeFill="background1"/>
      </w:pPr>
    </w:p>
    <w:p w14:paraId="0452EDBC" w14:textId="77777777" w:rsidR="00A363DD" w:rsidRDefault="00A363DD" w:rsidP="00760BCD">
      <w:pPr>
        <w:shd w:val="clear" w:color="auto" w:fill="FFFFFF" w:themeFill="background1"/>
      </w:pPr>
    </w:p>
    <w:p w14:paraId="650C34A5" w14:textId="487D19D4" w:rsidR="00A363DD" w:rsidRPr="000025CC" w:rsidRDefault="00A363DD" w:rsidP="00A363DD">
      <w:pPr>
        <w:shd w:val="clear" w:color="auto" w:fill="FFFFFF" w:themeFill="background1"/>
        <w:spacing w:after="60" w:line="252" w:lineRule="auto"/>
        <w:ind w:firstLine="284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Przygotowane w</w:t>
      </w:r>
      <w:r w:rsidRPr="000025CC">
        <w:rPr>
          <w:rFonts w:cstheme="minorHAnsi"/>
          <w:spacing w:val="-4"/>
          <w:sz w:val="24"/>
          <w:szCs w:val="24"/>
        </w:rPr>
        <w:t xml:space="preserve"> ramach Programu „Rozwój lokalny” rekomendacje dotyczące rozwoju instytucjonalnego polskich samorządów lokalnych</w:t>
      </w:r>
      <w:r>
        <w:rPr>
          <w:rFonts w:cstheme="minorHAnsi"/>
          <w:spacing w:val="-4"/>
          <w:sz w:val="24"/>
          <w:szCs w:val="24"/>
        </w:rPr>
        <w:t>, znajdziecie można znaleźć w raporcie</w:t>
      </w:r>
      <w:r w:rsidRPr="000025CC">
        <w:rPr>
          <w:rFonts w:cstheme="minorHAnsi"/>
          <w:spacing w:val="-4"/>
          <w:sz w:val="24"/>
          <w:szCs w:val="24"/>
        </w:rPr>
        <w:t xml:space="preserve">: </w:t>
      </w:r>
      <w:r w:rsidRPr="00D3375B">
        <w:rPr>
          <w:rFonts w:cstheme="minorHAnsi"/>
          <w:color w:val="0070C0"/>
          <w:spacing w:val="-4"/>
          <w:sz w:val="24"/>
          <w:szCs w:val="24"/>
        </w:rPr>
        <w:t>„Lepsze zarzą</w:t>
      </w:r>
      <w:r w:rsidRPr="00D3375B">
        <w:rPr>
          <w:rFonts w:cstheme="minorHAnsi"/>
          <w:color w:val="0070C0"/>
          <w:spacing w:val="-4"/>
          <w:sz w:val="24"/>
          <w:szCs w:val="24"/>
        </w:rPr>
        <w:softHyphen/>
        <w:t>dzanie, planowanie i dostarczanie usług w jednostkach samorządu lokalnego w Polsce”.</w:t>
      </w:r>
      <w:r w:rsidRPr="00D3375B">
        <w:rPr>
          <w:rFonts w:cstheme="minorHAnsi"/>
          <w:color w:val="0070C0"/>
          <w:spacing w:val="-4"/>
          <w:sz w:val="24"/>
          <w:szCs w:val="24"/>
          <w:vertAlign w:val="superscript"/>
        </w:rPr>
        <w:footnoteReference w:id="1"/>
      </w:r>
      <w:r w:rsidRPr="00D3375B">
        <w:rPr>
          <w:rFonts w:cstheme="minorHAnsi"/>
          <w:color w:val="0070C0"/>
          <w:spacing w:val="-4"/>
          <w:sz w:val="24"/>
          <w:szCs w:val="24"/>
        </w:rPr>
        <w:t xml:space="preserve"> </w:t>
      </w:r>
      <w:r w:rsidRPr="000025CC">
        <w:rPr>
          <w:rFonts w:cstheme="minorHAnsi"/>
          <w:spacing w:val="-4"/>
          <w:sz w:val="24"/>
          <w:szCs w:val="24"/>
        </w:rPr>
        <w:t xml:space="preserve">Jego lektura może sprzyjać refleksji, co już robimy dobrze, a co jeszcze możemy poprawić. </w:t>
      </w:r>
      <w:r w:rsidR="00AA7AA5">
        <w:rPr>
          <w:rFonts w:cstheme="minorHAnsi"/>
          <w:spacing w:val="-4"/>
          <w:sz w:val="24"/>
          <w:szCs w:val="24"/>
        </w:rPr>
        <w:t xml:space="preserve"> </w:t>
      </w:r>
      <w:r w:rsidR="00DC1C2F">
        <w:rPr>
          <w:rFonts w:cstheme="minorHAnsi"/>
          <w:spacing w:val="-4"/>
          <w:sz w:val="24"/>
          <w:szCs w:val="24"/>
        </w:rPr>
        <w:t xml:space="preserve">Na stronie </w:t>
      </w:r>
      <w:hyperlink r:id="rId11" w:history="1">
        <w:r w:rsidR="00DC1C2F">
          <w:rPr>
            <w:rStyle w:val="Hipercze"/>
          </w:rPr>
          <w:t>Związek Miast Polskich (www.miasta.pl)</w:t>
        </w:r>
      </w:hyperlink>
      <w:r w:rsidR="00DC1C2F">
        <w:t xml:space="preserve"> </w:t>
      </w:r>
      <w:r w:rsidR="00DC1C2F">
        <w:rPr>
          <w:rFonts w:cstheme="minorHAnsi"/>
          <w:spacing w:val="-4"/>
          <w:sz w:val="24"/>
          <w:szCs w:val="24"/>
        </w:rPr>
        <w:t>znajdują się polskie i angielskie wersje raportu, także w formie skrócony</w:t>
      </w:r>
      <w:r w:rsidR="009376B6">
        <w:rPr>
          <w:rFonts w:cstheme="minorHAnsi"/>
          <w:spacing w:val="-4"/>
          <w:sz w:val="24"/>
          <w:szCs w:val="24"/>
        </w:rPr>
        <w:t xml:space="preserve">ch broszur. </w:t>
      </w:r>
    </w:p>
    <w:p w14:paraId="32EC2AB0" w14:textId="37DD514B" w:rsidR="00A363DD" w:rsidRDefault="009376B6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2"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A363DD" w:rsidRPr="000025CC">
        <w:rPr>
          <w:rFonts w:cstheme="minorHAnsi"/>
          <w:bCs/>
          <w:sz w:val="24"/>
          <w:szCs w:val="24"/>
        </w:rPr>
        <w:t>zukając inspiracji w zakresie zarządzania rozwojem,</w:t>
      </w:r>
      <w:r>
        <w:rPr>
          <w:rFonts w:cstheme="minorHAnsi"/>
          <w:bCs/>
          <w:sz w:val="24"/>
          <w:szCs w:val="24"/>
        </w:rPr>
        <w:t xml:space="preserve"> warto sięgnąć także </w:t>
      </w:r>
      <w:r w:rsidR="00A363DD" w:rsidRPr="000025CC">
        <w:rPr>
          <w:rFonts w:cstheme="minorHAnsi"/>
          <w:bCs/>
          <w:sz w:val="24"/>
          <w:szCs w:val="24"/>
        </w:rPr>
        <w:t xml:space="preserve">po </w:t>
      </w:r>
      <w:r w:rsidR="00A363DD" w:rsidRPr="000025CC">
        <w:rPr>
          <w:rFonts w:cstheme="minorHAnsi"/>
          <w:bCs/>
          <w:color w:val="0070C0"/>
          <w:spacing w:val="-2"/>
          <w:sz w:val="24"/>
          <w:szCs w:val="24"/>
        </w:rPr>
        <w:t>Narzędzie samooceny potencjału instytucjonalnego JST</w:t>
      </w:r>
      <w:r w:rsidR="00A363DD" w:rsidRPr="000025CC">
        <w:rPr>
          <w:rFonts w:cstheme="minorHAnsi"/>
          <w:bCs/>
          <w:color w:val="2F5496" w:themeColor="accent1" w:themeShade="BF"/>
          <w:sz w:val="24"/>
          <w:szCs w:val="24"/>
          <w:u w:val="single"/>
          <w:vertAlign w:val="superscript"/>
        </w:rPr>
        <w:footnoteReference w:id="2"/>
      </w:r>
      <w:r w:rsidR="00A363DD" w:rsidRPr="000025CC">
        <w:rPr>
          <w:rFonts w:cstheme="minorHAnsi"/>
          <w:bCs/>
          <w:color w:val="0070C0"/>
          <w:spacing w:val="-2"/>
          <w:sz w:val="24"/>
          <w:szCs w:val="24"/>
        </w:rPr>
        <w:t xml:space="preserve">, </w:t>
      </w:r>
      <w:r w:rsidR="00A363DD" w:rsidRPr="000025CC">
        <w:rPr>
          <w:rFonts w:cstheme="minorHAnsi"/>
          <w:bCs/>
          <w:spacing w:val="-2"/>
          <w:sz w:val="24"/>
          <w:szCs w:val="24"/>
        </w:rPr>
        <w:t>które zostało przygotowane przez ekspertów OECD</w:t>
      </w:r>
      <w:r w:rsidR="00A363DD" w:rsidRPr="000025CC">
        <w:rPr>
          <w:rFonts w:cstheme="minorHAnsi"/>
          <w:bCs/>
          <w:sz w:val="24"/>
          <w:szCs w:val="24"/>
        </w:rPr>
        <w:t xml:space="preserve"> w Projekcie „Rozwój lokalny”</w:t>
      </w:r>
      <w:r w:rsidR="00A363DD" w:rsidRPr="000025CC">
        <w:rPr>
          <w:rFonts w:cstheme="minorHAnsi"/>
          <w:bCs/>
          <w:spacing w:val="-2"/>
          <w:sz w:val="24"/>
          <w:szCs w:val="24"/>
        </w:rPr>
        <w:t>.</w:t>
      </w:r>
      <w:r w:rsidR="00EC5979">
        <w:rPr>
          <w:rFonts w:cstheme="minorHAnsi"/>
          <w:bCs/>
          <w:spacing w:val="-2"/>
          <w:sz w:val="24"/>
          <w:szCs w:val="24"/>
        </w:rPr>
        <w:t xml:space="preserve"> Przeprowadzenie</w:t>
      </w:r>
      <w:r w:rsidR="00000DF7">
        <w:rPr>
          <w:rFonts w:cstheme="minorHAnsi"/>
          <w:bCs/>
          <w:spacing w:val="-2"/>
          <w:sz w:val="24"/>
          <w:szCs w:val="24"/>
        </w:rPr>
        <w:t xml:space="preserve"> samooceny swojego systemu zarządzania pozwala na </w:t>
      </w:r>
      <w:r w:rsidR="00E83E96">
        <w:rPr>
          <w:rFonts w:cstheme="minorHAnsi"/>
          <w:bCs/>
          <w:spacing w:val="-2"/>
          <w:sz w:val="24"/>
          <w:szCs w:val="24"/>
        </w:rPr>
        <w:t xml:space="preserve">świadome i konsekwentne wdrażanie zmian, służące podnoszenia jakości usług </w:t>
      </w:r>
      <w:r w:rsidR="00EC5979">
        <w:rPr>
          <w:rFonts w:cstheme="minorHAnsi"/>
          <w:bCs/>
          <w:spacing w:val="-2"/>
          <w:sz w:val="24"/>
          <w:szCs w:val="24"/>
        </w:rPr>
        <w:t xml:space="preserve">samorządowych, realizowanych w duchu otwartego rządzenia. </w:t>
      </w:r>
      <w:r w:rsidR="00A363DD" w:rsidRPr="000025CC">
        <w:rPr>
          <w:rFonts w:cstheme="minorHAnsi"/>
          <w:bCs/>
          <w:color w:val="000000" w:themeColor="text1"/>
          <w:spacing w:val="-2"/>
          <w:sz w:val="24"/>
          <w:szCs w:val="24"/>
        </w:rPr>
        <w:t xml:space="preserve"> </w:t>
      </w:r>
    </w:p>
    <w:p w14:paraId="408488BB" w14:textId="54DB1C0D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74CFFD94" w14:textId="6A401551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377EBCB0" w14:textId="141973DF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2F7EF3E0" w14:textId="345EA541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2DF67007" w14:textId="623485F9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14047B99" w14:textId="0B0663C4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0F2E1F1D" w14:textId="677D1E29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45FB039B" w14:textId="49C61CB0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50475B70" w14:textId="5C8BA6CF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748B4C35" w14:textId="77777777" w:rsidR="00D02319" w:rsidRDefault="00D02319" w:rsidP="00A363DD">
      <w:pPr>
        <w:spacing w:after="60" w:line="252" w:lineRule="auto"/>
        <w:ind w:firstLine="284"/>
        <w:rPr>
          <w:rFonts w:cstheme="minorHAnsi"/>
          <w:bCs/>
          <w:color w:val="000000" w:themeColor="text1"/>
          <w:spacing w:val="-4"/>
          <w:sz w:val="24"/>
          <w:szCs w:val="24"/>
        </w:rPr>
      </w:pPr>
    </w:p>
    <w:p w14:paraId="7BF60CCE" w14:textId="77777777" w:rsidR="00A363DD" w:rsidRDefault="00A363DD" w:rsidP="00760BCD">
      <w:pPr>
        <w:shd w:val="clear" w:color="auto" w:fill="FFFFFF" w:themeFill="background1"/>
      </w:pPr>
    </w:p>
    <w:sectPr w:rsidR="00A363DD" w:rsidSect="006159F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4AAD" w14:textId="77777777" w:rsidR="0033025C" w:rsidRDefault="0033025C" w:rsidP="00A363DD">
      <w:pPr>
        <w:spacing w:after="0" w:line="240" w:lineRule="auto"/>
      </w:pPr>
      <w:r>
        <w:separator/>
      </w:r>
    </w:p>
  </w:endnote>
  <w:endnote w:type="continuationSeparator" w:id="0">
    <w:p w14:paraId="0A7C5CCA" w14:textId="77777777" w:rsidR="0033025C" w:rsidRDefault="0033025C" w:rsidP="00A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C882" w14:textId="77777777" w:rsidR="0033025C" w:rsidRDefault="0033025C" w:rsidP="00A363DD">
      <w:pPr>
        <w:spacing w:after="0" w:line="240" w:lineRule="auto"/>
      </w:pPr>
      <w:r>
        <w:separator/>
      </w:r>
    </w:p>
  </w:footnote>
  <w:footnote w:type="continuationSeparator" w:id="0">
    <w:p w14:paraId="14750ADC" w14:textId="77777777" w:rsidR="0033025C" w:rsidRDefault="0033025C" w:rsidP="00A363DD">
      <w:pPr>
        <w:spacing w:after="0" w:line="240" w:lineRule="auto"/>
      </w:pPr>
      <w:r>
        <w:continuationSeparator/>
      </w:r>
    </w:p>
  </w:footnote>
  <w:footnote w:id="1">
    <w:p w14:paraId="292E7662" w14:textId="77777777" w:rsidR="00A363DD" w:rsidRPr="0074570D" w:rsidRDefault="00A363DD" w:rsidP="00A363DD">
      <w:pPr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07485">
          <w:rPr>
            <w:rStyle w:val="Hipercze"/>
            <w:rFonts w:ascii="Calibri" w:eastAsia="Calibri" w:hAnsi="Calibri" w:cs="Calibri"/>
          </w:rPr>
          <w:t>https://www.miasta.pl/strefa-dla-miast/dokumenty/1195?locale=pl</w:t>
        </w:r>
      </w:hyperlink>
    </w:p>
  </w:footnote>
  <w:footnote w:id="2">
    <w:p w14:paraId="3560DEFE" w14:textId="77777777" w:rsidR="00A363DD" w:rsidRPr="0074570D" w:rsidRDefault="00A363DD" w:rsidP="00A363DD">
      <w:pPr>
        <w:pStyle w:val="Tekstprzypisudolnego"/>
        <w:ind w:left="0" w:firstLine="0"/>
      </w:pPr>
      <w:r w:rsidRPr="0074570D">
        <w:rPr>
          <w:rStyle w:val="Odwoanieprzypisudolnego"/>
          <w:color w:val="000000" w:themeColor="text1"/>
        </w:rPr>
        <w:footnoteRef/>
      </w:r>
      <w:hyperlink r:id="rId2" w:history="1">
        <w:r w:rsidRPr="0074570D">
          <w:rPr>
            <w:rStyle w:val="Hipercze"/>
          </w:rPr>
          <w:t>https://samoocena.monitorrozwoju.pl/</w:t>
        </w:r>
      </w:hyperlink>
    </w:p>
    <w:p w14:paraId="60578FF6" w14:textId="77777777" w:rsidR="00A363DD" w:rsidRDefault="00A363DD" w:rsidP="00A363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6F7"/>
    <w:multiLevelType w:val="hybridMultilevel"/>
    <w:tmpl w:val="8298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001D"/>
    <w:multiLevelType w:val="hybridMultilevel"/>
    <w:tmpl w:val="F47E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637F"/>
    <w:multiLevelType w:val="hybridMultilevel"/>
    <w:tmpl w:val="7B8E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4F3F"/>
    <w:multiLevelType w:val="hybridMultilevel"/>
    <w:tmpl w:val="B85C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1D9"/>
    <w:multiLevelType w:val="hybridMultilevel"/>
    <w:tmpl w:val="0BB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7649"/>
    <w:multiLevelType w:val="hybridMultilevel"/>
    <w:tmpl w:val="5078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7E30"/>
    <w:multiLevelType w:val="hybridMultilevel"/>
    <w:tmpl w:val="092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8"/>
    <w:rsid w:val="00000DF7"/>
    <w:rsid w:val="000F210B"/>
    <w:rsid w:val="001A38C8"/>
    <w:rsid w:val="001E2E27"/>
    <w:rsid w:val="0033025C"/>
    <w:rsid w:val="004249E8"/>
    <w:rsid w:val="004369CF"/>
    <w:rsid w:val="00531EBB"/>
    <w:rsid w:val="006159F8"/>
    <w:rsid w:val="00760BCD"/>
    <w:rsid w:val="00771D9D"/>
    <w:rsid w:val="007D2A5A"/>
    <w:rsid w:val="009376B6"/>
    <w:rsid w:val="009517EA"/>
    <w:rsid w:val="00A363DD"/>
    <w:rsid w:val="00AA7AA5"/>
    <w:rsid w:val="00C97C31"/>
    <w:rsid w:val="00CE1792"/>
    <w:rsid w:val="00D02319"/>
    <w:rsid w:val="00D22A7F"/>
    <w:rsid w:val="00DC1C2F"/>
    <w:rsid w:val="00E83E96"/>
    <w:rsid w:val="00EC5979"/>
    <w:rsid w:val="00FB05A2"/>
    <w:rsid w:val="2B9A4F75"/>
    <w:rsid w:val="3844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045"/>
  <w15:chartTrackingRefBased/>
  <w15:docId w15:val="{76B8FC04-5BB8-4F87-B434-60D59076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63DD"/>
    <w:rPr>
      <w:color w:val="0000FF"/>
      <w:u w:val="single"/>
    </w:rPr>
  </w:style>
  <w:style w:type="paragraph" w:styleId="Tekstprzypisudolnego">
    <w:name w:val="footnote text"/>
    <w:aliases w:val="Znak Znak Znak,Znak Znak, Znak Znak Znak,Podrozdział,Tekst przypisu,Przypis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unhideWhenUsed/>
    <w:rsid w:val="00A363DD"/>
    <w:pPr>
      <w:spacing w:after="0" w:line="240" w:lineRule="auto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Znak Znak Znak Znak,Znak Znak Znak1, Znak Znak Znak Znak,Podrozdział Znak,Tekst przypisu Znak,Przypis Znak,Footnote Znak,Podrozdzia3 Znak,-E Fuﬂnotentext Znak,Fuﬂnotentext Ursprung Znak,Fußnotentext Ursprung Znak,Fußnote Znak"/>
    <w:basedOn w:val="Domylnaczcionkaakapitu"/>
    <w:link w:val="Tekstprzypisudolnego"/>
    <w:uiPriority w:val="99"/>
    <w:rsid w:val="00A363DD"/>
    <w:rPr>
      <w:sz w:val="20"/>
      <w:szCs w:val="20"/>
    </w:rPr>
  </w:style>
  <w:style w:type="character" w:styleId="Odwoanieprzypisudolnego">
    <w:name w:val="footnote reference"/>
    <w:aliases w:val="Footnote Reference Number,Odwołanie przypisu,Odwołanie przypisu Znak Znak,Odwo3anie przypisu"/>
    <w:basedOn w:val="Domylnaczcionkaakapitu"/>
    <w:uiPriority w:val="99"/>
    <w:semiHidden/>
    <w:unhideWhenUsed/>
    <w:rsid w:val="00A3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asta.pl/aktualnosci/jest-juz-raport-oecd-o-stanie-samorzadu-lokalnego-w-pols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moocena.monitorrozwoju.pl/" TargetMode="External"/><Relationship Id="rId1" Type="http://schemas.openxmlformats.org/officeDocument/2006/relationships/hyperlink" Target="https://www.miasta.pl/strefa-dla-miast/dokumenty/1195?local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BDF02DF5-2859-479C-B84A-FFF6DFAA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4A7A5-708D-454B-8566-AACFED479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07BA9-941B-4477-A0C5-DDD1C80472C9}">
  <ds:schemaRefs>
    <ds:schemaRef ds:uri="http://purl.org/dc/dcmitype/"/>
    <ds:schemaRef ds:uri="http://schemas.openxmlformats.org/package/2006/metadata/core-properties"/>
    <ds:schemaRef ds:uri="797f1dc2-8d94-4174-b000-101e7575fb6c"/>
    <ds:schemaRef ds:uri="http://purl.org/dc/terms/"/>
    <ds:schemaRef ds:uri="cc04306a-7e29-4598-8bc0-52e63436a2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kowalska</dc:creator>
  <cp:keywords/>
  <dc:description/>
  <cp:lastModifiedBy>Joanna Proniewicz</cp:lastModifiedBy>
  <cp:revision>3</cp:revision>
  <dcterms:created xsi:type="dcterms:W3CDTF">2023-06-15T08:02:00Z</dcterms:created>
  <dcterms:modified xsi:type="dcterms:W3CDTF">2023-06-15T08:02:00Z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